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BẢNG TRA CỨU HƯỚNG NGHIỆP – BẤT ĐỘNG SẢN</w:t>
      </w:r>
    </w:p>
    <w:tbl>
      <w:tblPr>
        <w:tblStyle w:val="TableGrid"/>
        <w:tblW w:type="auto" w:w="0"/>
        <w:jc w:val="center"/>
        <w:tblLook w:firstColumn="1" w:firstRow="1" w:lastColumn="0" w:lastRow="0" w:noHBand="0" w:noVBand="1" w:val="04A0"/>
      </w:tblPr>
      <w:tblGrid>
        <w:gridCol w:w="1459"/>
        <w:gridCol w:w="1459"/>
        <w:gridCol w:w="1459"/>
        <w:gridCol w:w="1459"/>
        <w:gridCol w:w="1459"/>
        <w:gridCol w:w="1459"/>
        <w:gridCol w:w="1459"/>
        <w:gridCol w:w="1459"/>
        <w:gridCol w:w="1459"/>
        <w:gridCol w:w="1459"/>
        <w:gridCol w:w="1459"/>
      </w:tblGrid>
      <w:tr>
        <w:trPr>
          <w:tblHeader w:val="true"/>
        </w:trPr>
        <w:tc>
          <w:tcPr>
            <w:tcW w:type="dxa" w:w="1020"/>
            <w:vAlign w:val="center"/>
            <w:shd w:fill="D9EAF7"/>
          </w:tcPr>
          <w:p>
            <w:pPr>
              <w:jc w:val="center"/>
            </w:pPr>
            <w:r>
              <w:rPr>
                <w:b/>
                <w:sz w:val="14"/>
              </w:rPr>
              <w:t>Nhóm nghề</w:t>
            </w:r>
          </w:p>
        </w:tc>
        <w:tc>
          <w:tcPr>
            <w:tcW w:type="dxa" w:w="1417"/>
            <w:vAlign w:val="center"/>
            <w:shd w:fill="D9EAF7"/>
          </w:tcPr>
          <w:p>
            <w:pPr>
              <w:jc w:val="center"/>
            </w:pPr>
            <w:r>
              <w:rPr>
                <w:b/>
                <w:sz w:val="14"/>
              </w:rPr>
              <w:t>Nghề / vị trí</w:t>
            </w:r>
          </w:p>
        </w:tc>
        <w:tc>
          <w:tcPr>
            <w:tcW w:type="dxa" w:w="1814"/>
            <w:vAlign w:val="center"/>
            <w:shd w:fill="D9EAF7"/>
          </w:tcPr>
          <w:p>
            <w:pPr>
              <w:jc w:val="center"/>
            </w:pPr>
            <w:r>
              <w:rPr>
                <w:b/>
                <w:sz w:val="14"/>
              </w:rPr>
              <w:t>Ngành đào tạo phù hợp</w:t>
            </w:r>
          </w:p>
        </w:tc>
        <w:tc>
          <w:tcPr>
            <w:tcW w:type="dxa" w:w="1701"/>
            <w:vAlign w:val="center"/>
            <w:shd w:fill="D9EAF7"/>
          </w:tcPr>
          <w:p>
            <w:pPr>
              <w:jc w:val="center"/>
            </w:pPr>
            <w:r>
              <w:rPr>
                <w:b/>
                <w:sz w:val="14"/>
              </w:rPr>
              <w:t>Khối học / môn trọng tâm</w:t>
            </w:r>
          </w:p>
        </w:tc>
        <w:tc>
          <w:tcPr>
            <w:tcW w:type="dxa" w:w="2381"/>
            <w:vAlign w:val="center"/>
            <w:shd w:fill="D9EAF7"/>
          </w:tcPr>
          <w:p>
            <w:pPr>
              <w:jc w:val="center"/>
            </w:pPr>
            <w:r>
              <w:rPr>
                <w:b/>
                <w:sz w:val="14"/>
              </w:rPr>
              <w:t>Công việc chính</w:t>
            </w:r>
          </w:p>
        </w:tc>
        <w:tc>
          <w:tcPr>
            <w:tcW w:type="dxa" w:w="1871"/>
            <w:vAlign w:val="center"/>
            <w:shd w:fill="D9EAF7"/>
          </w:tcPr>
          <w:p>
            <w:pPr>
              <w:jc w:val="center"/>
            </w:pPr>
            <w:r>
              <w:rPr>
                <w:b/>
                <w:sz w:val="14"/>
              </w:rPr>
              <w:t>Sở thích</w:t>
            </w:r>
          </w:p>
        </w:tc>
        <w:tc>
          <w:tcPr>
            <w:tcW w:type="dxa" w:w="1701"/>
            <w:vAlign w:val="center"/>
            <w:shd w:fill="D9EAF7"/>
          </w:tcPr>
          <w:p>
            <w:pPr>
              <w:jc w:val="center"/>
            </w:pPr>
            <w:r>
              <w:rPr>
                <w:b/>
                <w:sz w:val="14"/>
              </w:rPr>
              <w:t>Tính cách cá nhân</w:t>
            </w:r>
          </w:p>
        </w:tc>
        <w:tc>
          <w:tcPr>
            <w:tcW w:type="dxa" w:w="1701"/>
            <w:vAlign w:val="center"/>
            <w:shd w:fill="D9EAF7"/>
          </w:tcPr>
          <w:p>
            <w:pPr>
              <w:jc w:val="center"/>
            </w:pPr>
            <w:r>
              <w:rPr>
                <w:b/>
                <w:sz w:val="14"/>
              </w:rPr>
              <w:t>Năng khiếu / năng lực nổi bật</w:t>
            </w:r>
          </w:p>
        </w:tc>
        <w:tc>
          <w:tcPr>
            <w:tcW w:type="dxa" w:w="1814"/>
            <w:vAlign w:val="center"/>
            <w:shd w:fill="D9EAF7"/>
          </w:tcPr>
          <w:p>
            <w:pPr>
              <w:jc w:val="center"/>
            </w:pPr>
            <w:r>
              <w:rPr>
                <w:b/>
                <w:sz w:val="14"/>
              </w:rPr>
              <w:t>Kỹ năng cần rèn</w:t>
            </w:r>
          </w:p>
        </w:tc>
        <w:tc>
          <w:tcPr>
            <w:tcW w:type="dxa" w:w="1587"/>
            <w:vAlign w:val="center"/>
            <w:shd w:fill="D9EAF7"/>
          </w:tcPr>
          <w:p>
            <w:pPr>
              <w:jc w:val="center"/>
            </w:pPr>
            <w:r>
              <w:rPr>
                <w:b/>
                <w:sz w:val="14"/>
              </w:rPr>
              <w:t>Mức học tập / yêu cầu</w:t>
            </w:r>
          </w:p>
        </w:tc>
        <w:tc>
          <w:tcPr>
            <w:tcW w:type="dxa" w:w="1417"/>
            <w:vAlign w:val="center"/>
            <w:shd w:fill="D9EAF7"/>
          </w:tcPr>
          <w:p>
            <w:pPr>
              <w:jc w:val="center"/>
            </w:pPr>
            <w:r>
              <w:rPr>
                <w:b/>
                <w:sz w:val="14"/>
              </w:rPr>
              <w:t>Điểm chuẩn tham khảo (thang 30)</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Môi giới bất động sản</w:t>
            </w:r>
          </w:p>
        </w:tc>
        <w:tc>
          <w:tcPr>
            <w:tcW w:type="dxa" w:w="1814"/>
            <w:vAlign w:val="top"/>
            <w:shd w:fill="D9EAF7"/>
          </w:tcPr>
          <w:p>
            <w:pPr>
              <w:spacing w:after="0"/>
            </w:pPr>
            <w:r>
              <w:rPr>
                <w:sz w:val="14"/>
              </w:rPr>
              <w:t>Quản trị kinh doanh; Kinh doanh bất động sản; Marketing; Kinh tế; Luật hoặc các ngành liên quan. Ngoài bằng cấp, hoạt động môi giới phải tuân thủ điều kiện pháp luật hiện hành.</w:t>
            </w:r>
          </w:p>
        </w:tc>
        <w:tc>
          <w:tcPr>
            <w:tcW w:type="dxa" w:w="1701"/>
            <w:vAlign w:val="top"/>
            <w:shd w:fill="D9EAF7"/>
          </w:tcPr>
          <w:p>
            <w:pPr>
              <w:spacing w:after="0"/>
            </w:pPr>
            <w:r>
              <w:rPr>
                <w:sz w:val="14"/>
              </w:rPr>
              <w:t>Toán, Ngữ văn, Giáo dục kinh tế và pháp luật, Tin học; ngoại ngữ hữu ích.</w:t>
            </w:r>
          </w:p>
        </w:tc>
        <w:tc>
          <w:tcPr>
            <w:tcW w:type="dxa" w:w="2381"/>
            <w:vAlign w:val="top"/>
            <w:shd w:fill="D9EAF7"/>
          </w:tcPr>
          <w:p>
            <w:pPr>
              <w:spacing w:after="0"/>
            </w:pPr>
            <w:r>
              <w:rPr>
                <w:sz w:val="14"/>
              </w:rPr>
              <w:t>Tìm kiếm và kết nối bên mua, bên bán hoặc bên thuê; thu thập thông tin bất động sản, giới thiệu sản phẩm, hỗ trợ đàm phán và tiến trình giao dịch. Công việc cần kiểm tra thông tin, minh bạch về sản phẩm và tuân thủ quy định về môi giới.</w:t>
            </w:r>
          </w:p>
        </w:tc>
        <w:tc>
          <w:tcPr>
            <w:tcW w:type="dxa" w:w="1871"/>
            <w:vAlign w:val="top"/>
            <w:shd w:fill="D9EAF7"/>
          </w:tcPr>
          <w:p>
            <w:pPr>
              <w:spacing w:after="0"/>
            </w:pPr>
            <w:r>
              <w:rPr>
                <w:sz w:val="14"/>
              </w:rPr>
              <w:t>Thích giao tiếp, thị trường nhà đất, gặp gỡ khách hàng và công việc có tính năng động.</w:t>
            </w:r>
          </w:p>
        </w:tc>
        <w:tc>
          <w:tcPr>
            <w:tcW w:type="dxa" w:w="1701"/>
            <w:vAlign w:val="top"/>
            <w:shd w:fill="D9EAF7"/>
          </w:tcPr>
          <w:p>
            <w:pPr>
              <w:spacing w:after="0"/>
            </w:pPr>
            <w:r>
              <w:rPr>
                <w:sz w:val="14"/>
              </w:rPr>
              <w:t>Tự tin, trung thực, kiên trì, nhanh nhạy, biết lắng nghe và tôn trọng quy định.</w:t>
            </w:r>
          </w:p>
        </w:tc>
        <w:tc>
          <w:tcPr>
            <w:tcW w:type="dxa" w:w="1701"/>
            <w:vAlign w:val="top"/>
            <w:shd w:fill="D9EAF7"/>
          </w:tcPr>
          <w:p>
            <w:pPr>
              <w:spacing w:after="0"/>
            </w:pPr>
            <w:r>
              <w:rPr>
                <w:sz w:val="14"/>
              </w:rPr>
              <w:t>Giao tiếp, thuyết phục, xây dựng quan hệ, tìm kiếm khách hàng, đọc thông tin pháp lý cơ bản và xử lý tình huống.</w:t>
            </w:r>
          </w:p>
        </w:tc>
        <w:tc>
          <w:tcPr>
            <w:tcW w:type="dxa" w:w="1814"/>
            <w:vAlign w:val="top"/>
            <w:shd w:fill="D9EAF7"/>
          </w:tcPr>
          <w:p>
            <w:pPr>
              <w:spacing w:after="0"/>
            </w:pPr>
            <w:r>
              <w:rPr>
                <w:sz w:val="14"/>
              </w:rPr>
              <w:t>Pháp luật bất động sản, tư vấn khách hàng, khảo sát thị trường, marketing, đàm phán, quản lý dữ liệu khách hàng và đạo đức nghề nghiệp.</w:t>
            </w:r>
          </w:p>
        </w:tc>
        <w:tc>
          <w:tcPr>
            <w:tcW w:type="dxa" w:w="1587"/>
            <w:vAlign w:val="top"/>
            <w:shd w:fill="D9EAF7"/>
          </w:tcPr>
          <w:p>
            <w:pPr>
              <w:spacing w:after="0"/>
            </w:pPr>
            <w:r>
              <w:rPr>
                <w:sz w:val="14"/>
              </w:rPr>
              <w:t>Pháp luật hiện hành quy định cá nhân hành nghề môi giới bất động sản phải có chứng chỉ môi giới và đáp ứng các điều kiện liên quan. Vì vậy không nên xem đây chỉ là nghề bán hàng thông thường; cần học và thi/đáp ứng điều kiện theo quy định hiện hành.</w:t>
            </w:r>
          </w:p>
        </w:tc>
        <w:tc>
          <w:tcPr>
            <w:tcW w:type="dxa" w:w="1417"/>
            <w:vAlign w:val="top"/>
            <w:shd w:fill="D9EAF7"/>
          </w:tcPr>
          <w:p>
            <w:pPr>
              <w:spacing w:after="0"/>
            </w:pPr>
            <w:r>
              <w:rPr>
                <w:sz w:val="14"/>
              </w:rPr>
              <w:t>Không có điểm chuẩn nghề chung. Nếu học đại học, điểm chuẩn thuộc ngành/trường/phương thức; chứng chỉ môi giới có quy trình riêng theo pháp luật.</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Nhà môi giới bất động sản</w:t>
            </w:r>
          </w:p>
        </w:tc>
        <w:tc>
          <w:tcPr>
            <w:tcW w:type="dxa" w:w="1814"/>
            <w:vAlign w:val="top"/>
            <w:shd w:fill="D9EAF7"/>
          </w:tcPr>
          <w:p>
            <w:pPr>
              <w:spacing w:after="0"/>
            </w:pPr>
            <w:r>
              <w:rPr>
                <w:sz w:val="14"/>
              </w:rPr>
              <w:t>Kinh doanh bất động sản; Quản trị kinh doanh; Marketing; Kinh tế; Luật; có thể phát triển thêm nghiệp vụ môi giới và quản lý giao dịch.</w:t>
            </w:r>
          </w:p>
        </w:tc>
        <w:tc>
          <w:tcPr>
            <w:tcW w:type="dxa" w:w="1701"/>
            <w:vAlign w:val="top"/>
            <w:shd w:fill="D9EAF7"/>
          </w:tcPr>
          <w:p>
            <w:pPr>
              <w:spacing w:after="0"/>
            </w:pPr>
            <w:r>
              <w:rPr>
                <w:sz w:val="14"/>
              </w:rPr>
              <w:t>Toán, Ngữ văn, Giáo dục kinh tế và pháp luật, Tin học; ngoại ngữ hữu ích khi làm với khách hàng hoặc tài liệu quốc tế.</w:t>
            </w:r>
          </w:p>
        </w:tc>
        <w:tc>
          <w:tcPr>
            <w:tcW w:type="dxa" w:w="2381"/>
            <w:vAlign w:val="top"/>
            <w:shd w:fill="D9EAF7"/>
          </w:tcPr>
          <w:p>
            <w:pPr>
              <w:spacing w:after="0"/>
            </w:pPr>
            <w:r>
              <w:rPr>
                <w:sz w:val="14"/>
              </w:rPr>
              <w:t>Phụ trách hoạt động môi giới ở mức chuyên sâu hơn: xây dựng mạng lưới khách hàng, phân tích nhu cầu, lựa chọn sản phẩm, tư vấn giao dịch và phối hợp các bên. Có thể phát triển thành chuyên viên môi giới hoặc quản lý nhóm/sàn tùy kinh nghiệm.</w:t>
            </w:r>
          </w:p>
        </w:tc>
        <w:tc>
          <w:tcPr>
            <w:tcW w:type="dxa" w:w="1871"/>
            <w:vAlign w:val="top"/>
            <w:shd w:fill="D9EAF7"/>
          </w:tcPr>
          <w:p>
            <w:pPr>
              <w:spacing w:after="0"/>
            </w:pPr>
            <w:r>
              <w:rPr>
                <w:sz w:val="14"/>
              </w:rPr>
              <w:t>Thích thị trường bất động sản, kinh doanh, đàm phán và xây dựng mạng lưới quan hệ lâu dài.</w:t>
            </w:r>
          </w:p>
        </w:tc>
        <w:tc>
          <w:tcPr>
            <w:tcW w:type="dxa" w:w="1701"/>
            <w:vAlign w:val="top"/>
            <w:shd w:fill="D9EAF7"/>
          </w:tcPr>
          <w:p>
            <w:pPr>
              <w:spacing w:after="0"/>
            </w:pPr>
            <w:r>
              <w:rPr>
                <w:sz w:val="14"/>
              </w:rPr>
              <w:t>Chủ động, chuyên nghiệp, kiên trì, nhạy bén nhưng phải minh bạch và tôn trọng lợi ích hợp pháp của khách hàng.</w:t>
            </w:r>
          </w:p>
        </w:tc>
        <w:tc>
          <w:tcPr>
            <w:tcW w:type="dxa" w:w="1701"/>
            <w:vAlign w:val="top"/>
            <w:shd w:fill="D9EAF7"/>
          </w:tcPr>
          <w:p>
            <w:pPr>
              <w:spacing w:after="0"/>
            </w:pPr>
            <w:r>
              <w:rPr>
                <w:sz w:val="14"/>
              </w:rPr>
              <w:t>Phân tích nhu cầu, định vị sản phẩm, giao tiếp, đàm phán, chăm sóc khách hàng và tổ chức công việc.</w:t>
            </w:r>
          </w:p>
        </w:tc>
        <w:tc>
          <w:tcPr>
            <w:tcW w:type="dxa" w:w="1814"/>
            <w:vAlign w:val="top"/>
            <w:shd w:fill="D9EAF7"/>
          </w:tcPr>
          <w:p>
            <w:pPr>
              <w:spacing w:after="0"/>
            </w:pPr>
            <w:r>
              <w:rPr>
                <w:sz w:val="14"/>
              </w:rPr>
              <w:t>Pháp lý giao dịch, định giá cơ bản, phân tích thị trường, marketing, CRM, đàm phán và quản lý hồ sơ.</w:t>
            </w:r>
          </w:p>
        </w:tc>
        <w:tc>
          <w:tcPr>
            <w:tcW w:type="dxa" w:w="1587"/>
            <w:vAlign w:val="top"/>
            <w:shd w:fill="D9EAF7"/>
          </w:tcPr>
          <w:p>
            <w:pPr>
              <w:spacing w:after="0"/>
            </w:pPr>
            <w:r>
              <w:rPr>
                <w:sz w:val="14"/>
              </w:rPr>
              <w:t>Cần phân biệt tên gọi công việc với điều kiện pháp lý của hoạt động môi giới. Nếu trực tiếp hành nghề môi giới, phải đáp ứng quy định về chứng chỉ và điều kiện hành nghề hiện hành; bằng đại học không thay thế tự động cho yêu cầu này.</w:t>
            </w:r>
          </w:p>
        </w:tc>
        <w:tc>
          <w:tcPr>
            <w:tcW w:type="dxa" w:w="1417"/>
            <w:vAlign w:val="top"/>
            <w:shd w:fill="D9EAF7"/>
          </w:tcPr>
          <w:p>
            <w:pPr>
              <w:spacing w:after="0"/>
            </w:pPr>
            <w:r>
              <w:rPr>
                <w:sz w:val="14"/>
              </w:rPr>
              <w:t>Không có điểm chuẩn nghề chung; nếu học ngành liên quan, điểm chuẩn tùy trường, năm và phương thức.</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Quản lý bất động sản</w:t>
            </w:r>
          </w:p>
        </w:tc>
        <w:tc>
          <w:tcPr>
            <w:tcW w:type="dxa" w:w="1814"/>
            <w:vAlign w:val="top"/>
            <w:shd w:fill="D9EAF7"/>
          </w:tcPr>
          <w:p>
            <w:pPr>
              <w:spacing w:after="0"/>
            </w:pPr>
            <w:r>
              <w:rPr>
                <w:sz w:val="14"/>
              </w:rPr>
              <w:t>Quản lý bất động sản; Quản trị kinh doanh; Quản trị tòa nhà; Quản trị khách sạn/dịch vụ; Tài chính–Kế toán hoặc ngành liên quan.</w:t>
            </w:r>
          </w:p>
        </w:tc>
        <w:tc>
          <w:tcPr>
            <w:tcW w:type="dxa" w:w="1701"/>
            <w:vAlign w:val="top"/>
            <w:shd w:fill="D9EAF7"/>
          </w:tcPr>
          <w:p>
            <w:pPr>
              <w:spacing w:after="0"/>
            </w:pPr>
            <w:r>
              <w:rPr>
                <w:sz w:val="14"/>
              </w:rPr>
              <w:t>Toán, Tin học, Giáo dục kinh tế và pháp luật, Ngữ văn; ngoại ngữ hữu ích.</w:t>
            </w:r>
          </w:p>
        </w:tc>
        <w:tc>
          <w:tcPr>
            <w:tcW w:type="dxa" w:w="2381"/>
            <w:vAlign w:val="top"/>
            <w:shd w:fill="D9EAF7"/>
          </w:tcPr>
          <w:p>
            <w:pPr>
              <w:spacing w:after="0"/>
            </w:pPr>
            <w:r>
              <w:rPr>
                <w:sz w:val="14"/>
              </w:rPr>
              <w:t>Quản lý vận hành tòa nhà, khu dân cư, văn phòng hoặc tài sản bất động sản; theo dõi bảo trì, dịch vụ, nhà cung cấp, ngân sách, chất lượng vận hành và phản hồi của người sử dụng. Có thể điều phối đội ngũ kỹ thuật, an ninh, vệ sinh và dịch vụ.</w:t>
            </w:r>
          </w:p>
        </w:tc>
        <w:tc>
          <w:tcPr>
            <w:tcW w:type="dxa" w:w="1871"/>
            <w:vAlign w:val="top"/>
            <w:shd w:fill="D9EAF7"/>
          </w:tcPr>
          <w:p>
            <w:pPr>
              <w:spacing w:after="0"/>
            </w:pPr>
            <w:r>
              <w:rPr>
                <w:sz w:val="14"/>
              </w:rPr>
              <w:t>Thích tổ chức, vận hành tòa nhà, quản lý tài sản và giải quyết vấn đề thực tế.</w:t>
            </w:r>
          </w:p>
        </w:tc>
        <w:tc>
          <w:tcPr>
            <w:tcW w:type="dxa" w:w="1701"/>
            <w:vAlign w:val="top"/>
            <w:shd w:fill="D9EAF7"/>
          </w:tcPr>
          <w:p>
            <w:pPr>
              <w:spacing w:after="0"/>
            </w:pPr>
            <w:r>
              <w:rPr>
                <w:sz w:val="14"/>
              </w:rPr>
              <w:t>Có hệ thống, trách nhiệm, bình tĩnh, quyết đoán, giao tiếp tốt và chú ý an toàn.</w:t>
            </w:r>
          </w:p>
        </w:tc>
        <w:tc>
          <w:tcPr>
            <w:tcW w:type="dxa" w:w="1701"/>
            <w:vAlign w:val="top"/>
            <w:shd w:fill="D9EAF7"/>
          </w:tcPr>
          <w:p>
            <w:pPr>
              <w:spacing w:after="0"/>
            </w:pPr>
            <w:r>
              <w:rPr>
                <w:sz w:val="14"/>
              </w:rPr>
              <w:t>Lập kế hoạch, quản lý ngân sách, điều phối nhân sự, xử lý sự cố, theo dõi chất lượng và phân tích chi phí.</w:t>
            </w:r>
          </w:p>
        </w:tc>
        <w:tc>
          <w:tcPr>
            <w:tcW w:type="dxa" w:w="1814"/>
            <w:vAlign w:val="top"/>
            <w:shd w:fill="D9EAF7"/>
          </w:tcPr>
          <w:p>
            <w:pPr>
              <w:spacing w:after="0"/>
            </w:pPr>
            <w:r>
              <w:rPr>
                <w:sz w:val="14"/>
              </w:rPr>
              <w:t>Quản lý vận hành, hợp đồng dịch vụ, bảo trì, ngân sách, an toàn, chăm sóc khách hàng, phần mềm quản lý tòa nhà và báo cáo.</w:t>
            </w:r>
          </w:p>
        </w:tc>
        <w:tc>
          <w:tcPr>
            <w:tcW w:type="dxa" w:w="1587"/>
            <w:vAlign w:val="top"/>
            <w:shd w:fill="D9EAF7"/>
          </w:tcPr>
          <w:p>
            <w:pPr>
              <w:spacing w:after="0"/>
            </w:pPr>
            <w:r>
              <w:rPr>
                <w:sz w:val="14"/>
              </w:rPr>
              <w:t>Có thể bắt đầu từ đại học/cao đẳng liên quan đến quản lý bất động sản, kinh doanh, dịch vụ hoặc vị trí kỹ thuật–vận hành; vị trí quản lý thường cần kinh nghiệm thực tế.</w:t>
            </w:r>
          </w:p>
        </w:tc>
        <w:tc>
          <w:tcPr>
            <w:tcW w:type="dxa" w:w="1417"/>
            <w:vAlign w:val="top"/>
            <w:shd w:fill="D9EAF7"/>
          </w:tcPr>
          <w:p>
            <w:pPr>
              <w:spacing w:after="0"/>
            </w:pPr>
            <w:r>
              <w:rPr>
                <w:sz w:val="14"/>
              </w:rPr>
              <w:t>Không có điểm chuẩn nghề chung; điểm chuẩn phụ thuộc chương trình đào tạo cụ thể.</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Nhà phát triển bất động sản</w:t>
            </w:r>
          </w:p>
        </w:tc>
        <w:tc>
          <w:tcPr>
            <w:tcW w:type="dxa" w:w="1814"/>
            <w:vAlign w:val="top"/>
            <w:shd w:fill="D9EAF7"/>
          </w:tcPr>
          <w:p>
            <w:pPr>
              <w:spacing w:after="0"/>
            </w:pPr>
            <w:r>
              <w:rPr>
                <w:sz w:val="14"/>
              </w:rPr>
              <w:t>Kinh doanh bất động sản; Tài chính; Quản trị kinh doanh; Kinh tế; Luật; Quy hoạch; Xây dựng; Kiến trúc hoặc chương trình liên ngành phù hợp.</w:t>
            </w:r>
          </w:p>
        </w:tc>
        <w:tc>
          <w:tcPr>
            <w:tcW w:type="dxa" w:w="1701"/>
            <w:vAlign w:val="top"/>
            <w:shd w:fill="D9EAF7"/>
          </w:tcPr>
          <w:p>
            <w:pPr>
              <w:spacing w:after="0"/>
            </w:pPr>
            <w:r>
              <w:rPr>
                <w:sz w:val="14"/>
              </w:rPr>
              <w:t>Toán, Vật lí, Ngữ văn, Giáo dục kinh tế và pháp luật; Tin học và ngoại ngữ hữu ích.</w:t>
            </w:r>
          </w:p>
        </w:tc>
        <w:tc>
          <w:tcPr>
            <w:tcW w:type="dxa" w:w="2381"/>
            <w:vAlign w:val="top"/>
            <w:shd w:fill="D9EAF7"/>
          </w:tcPr>
          <w:p>
            <w:pPr>
              <w:spacing w:after="0"/>
            </w:pPr>
            <w:r>
              <w:rPr>
                <w:sz w:val="14"/>
              </w:rPr>
              <w:t>Nghiên cứu thị trường, lựa chọn quỹ đất/dự án, xây dựng ý tưởng phát triển, đánh giá hiệu quả đầu tư, phối hợp quy hoạch–thiết kế–xây dựng–pháp lý–tài chính và tổ chức bán/cho thuê sản phẩm. Công việc thường liên quan nhiều bộ phận và chu kỳ dự án dài.</w:t>
            </w:r>
          </w:p>
        </w:tc>
        <w:tc>
          <w:tcPr>
            <w:tcW w:type="dxa" w:w="1871"/>
            <w:vAlign w:val="top"/>
            <w:shd w:fill="D9EAF7"/>
          </w:tcPr>
          <w:p>
            <w:pPr>
              <w:spacing w:after="0"/>
            </w:pPr>
            <w:r>
              <w:rPr>
                <w:sz w:val="14"/>
              </w:rPr>
              <w:t>Thích kinh doanh, quy hoạch không gian, đầu tư, dự án lớn và công việc kết hợp nhiều lĩnh vực.</w:t>
            </w:r>
          </w:p>
        </w:tc>
        <w:tc>
          <w:tcPr>
            <w:tcW w:type="dxa" w:w="1701"/>
            <w:vAlign w:val="top"/>
            <w:shd w:fill="D9EAF7"/>
          </w:tcPr>
          <w:p>
            <w:pPr>
              <w:spacing w:after="0"/>
            </w:pPr>
            <w:r>
              <w:rPr>
                <w:sz w:val="14"/>
              </w:rPr>
              <w:t>Tư duy chiến lược, trách nhiệm, quyết đoán có căn cứ, kiên trì và khả năng phối hợp nhiều bên.</w:t>
            </w:r>
          </w:p>
        </w:tc>
        <w:tc>
          <w:tcPr>
            <w:tcW w:type="dxa" w:w="1701"/>
            <w:vAlign w:val="top"/>
            <w:shd w:fill="D9EAF7"/>
          </w:tcPr>
          <w:p>
            <w:pPr>
              <w:spacing w:after="0"/>
            </w:pPr>
            <w:r>
              <w:rPr>
                <w:sz w:val="14"/>
              </w:rPr>
              <w:t>Phân tích thị trường, tài chính dự án, pháp lý, quy hoạch, quản lý tiến độ và thương lượng.</w:t>
            </w:r>
          </w:p>
        </w:tc>
        <w:tc>
          <w:tcPr>
            <w:tcW w:type="dxa" w:w="1814"/>
            <w:vAlign w:val="top"/>
            <w:shd w:fill="D9EAF7"/>
          </w:tcPr>
          <w:p>
            <w:pPr>
              <w:spacing w:after="0"/>
            </w:pPr>
            <w:r>
              <w:rPr>
                <w:sz w:val="14"/>
              </w:rPr>
              <w:t>Phân tích đầu tư, tài chính bất động sản, pháp luật đất đai/nhà ở/kinh doanh bất động sản, quản lý dự án, nghiên cứu thị trường và quản trị rủi ro.</w:t>
            </w:r>
          </w:p>
        </w:tc>
        <w:tc>
          <w:tcPr>
            <w:tcW w:type="dxa" w:w="1587"/>
            <w:vAlign w:val="top"/>
            <w:shd w:fill="D9EAF7"/>
          </w:tcPr>
          <w:p>
            <w:pPr>
              <w:spacing w:after="0"/>
            </w:pPr>
            <w:r>
              <w:rPr>
                <w:sz w:val="14"/>
              </w:rPr>
              <w:t>Thường cần nền tảng đại học phù hợp và kinh nghiệm dự án. Không nhất thiết chỉ học một ngành; vị trí phát triển dự án thường cần hiểu đồng thời kinh doanh, tài chính, pháp lý, xây dựng và quy hoạch.</w:t>
            </w:r>
          </w:p>
        </w:tc>
        <w:tc>
          <w:tcPr>
            <w:tcW w:type="dxa" w:w="1417"/>
            <w:vAlign w:val="top"/>
            <w:shd w:fill="D9EAF7"/>
          </w:tcPr>
          <w:p>
            <w:pPr>
              <w:spacing w:after="0"/>
            </w:pPr>
            <w:r>
              <w:rPr>
                <w:sz w:val="14"/>
              </w:rPr>
              <w:t>Không có điểm chuẩn nghề chung. Điểm chuẩn phụ thuộc ngành học cụ thể.</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Chuyên viên định giá bất động sản</w:t>
            </w:r>
          </w:p>
        </w:tc>
        <w:tc>
          <w:tcPr>
            <w:tcW w:type="dxa" w:w="1814"/>
            <w:vAlign w:val="top"/>
            <w:shd w:fill="D9EAF7"/>
          </w:tcPr>
          <w:p>
            <w:pPr>
              <w:spacing w:after="0"/>
            </w:pPr>
            <w:r>
              <w:rPr>
                <w:sz w:val="14"/>
              </w:rPr>
              <w:t>Thẩm định giá; Tài chính–Ngân hàng; Kinh tế; Kinh doanh bất động sản; Quản lý đất đai hoặc ngành liên quan theo yêu cầu vị trí và quy định.</w:t>
            </w:r>
          </w:p>
        </w:tc>
        <w:tc>
          <w:tcPr>
            <w:tcW w:type="dxa" w:w="1701"/>
            <w:vAlign w:val="top"/>
            <w:shd w:fill="D9EAF7"/>
          </w:tcPr>
          <w:p>
            <w:pPr>
              <w:spacing w:after="0"/>
            </w:pPr>
            <w:r>
              <w:rPr>
                <w:sz w:val="14"/>
              </w:rPr>
              <w:t>Toán, Tin học, Giáo dục kinh tế và pháp luật; Ngữ văn và ngoại ngữ hỗ trợ báo cáo, tra cứu.</w:t>
            </w:r>
          </w:p>
        </w:tc>
        <w:tc>
          <w:tcPr>
            <w:tcW w:type="dxa" w:w="2381"/>
            <w:vAlign w:val="top"/>
            <w:shd w:fill="D9EAF7"/>
          </w:tcPr>
          <w:p>
            <w:pPr>
              <w:spacing w:after="0"/>
            </w:pPr>
            <w:r>
              <w:rPr>
                <w:sz w:val="14"/>
              </w:rPr>
              <w:t>Thu thập dữ liệu giao dịch, khảo sát tài sản và thị trường, phân tích vị trí–diện tích–pháp lý–mục đích sử dụng và áp dụng phương pháp định giá phù hợp để lập báo cáo. Kết quả cần dựa trên dữ liệu và quy trình chuyên môn, không đơn giản là đoán giá.</w:t>
            </w:r>
          </w:p>
        </w:tc>
        <w:tc>
          <w:tcPr>
            <w:tcW w:type="dxa" w:w="1871"/>
            <w:vAlign w:val="top"/>
            <w:shd w:fill="D9EAF7"/>
          </w:tcPr>
          <w:p>
            <w:pPr>
              <w:spacing w:after="0"/>
            </w:pPr>
            <w:r>
              <w:rPr>
                <w:sz w:val="14"/>
              </w:rPr>
              <w:t>Thích số liệu, tài chính, thị trường nhà đất và công việc cần độ chính xác cao.</w:t>
            </w:r>
          </w:p>
        </w:tc>
        <w:tc>
          <w:tcPr>
            <w:tcW w:type="dxa" w:w="1701"/>
            <w:vAlign w:val="top"/>
            <w:shd w:fill="D9EAF7"/>
          </w:tcPr>
          <w:p>
            <w:pPr>
              <w:spacing w:after="0"/>
            </w:pPr>
            <w:r>
              <w:rPr>
                <w:sz w:val="14"/>
              </w:rPr>
              <w:t>Cẩn thận, khách quan, trung thực, kiên nhẫn và có trách nhiệm với số liệu.</w:t>
            </w:r>
          </w:p>
        </w:tc>
        <w:tc>
          <w:tcPr>
            <w:tcW w:type="dxa" w:w="1701"/>
            <w:vAlign w:val="top"/>
            <w:shd w:fill="D9EAF7"/>
          </w:tcPr>
          <w:p>
            <w:pPr>
              <w:spacing w:after="0"/>
            </w:pPr>
            <w:r>
              <w:rPr>
                <w:sz w:val="14"/>
              </w:rPr>
              <w:t>Phân tích định lượng, so sánh dữ liệu, đọc hồ sơ, tư duy tài chính và viết báo cáo.</w:t>
            </w:r>
          </w:p>
        </w:tc>
        <w:tc>
          <w:tcPr>
            <w:tcW w:type="dxa" w:w="1814"/>
            <w:vAlign w:val="top"/>
            <w:shd w:fill="D9EAF7"/>
          </w:tcPr>
          <w:p>
            <w:pPr>
              <w:spacing w:after="0"/>
            </w:pPr>
            <w:r>
              <w:rPr>
                <w:sz w:val="14"/>
              </w:rPr>
              <w:t>Phương pháp định giá, khảo sát thị trường, phân tích dữ liệu, pháp lý đất đai/bất động sản, Excel và lập báo cáo.</w:t>
            </w:r>
          </w:p>
        </w:tc>
        <w:tc>
          <w:tcPr>
            <w:tcW w:type="dxa" w:w="1587"/>
            <w:vAlign w:val="top"/>
            <w:shd w:fill="D9EAF7"/>
          </w:tcPr>
          <w:p>
            <w:pPr>
              <w:spacing w:after="0"/>
            </w:pPr>
            <w:r>
              <w:rPr>
                <w:sz w:val="14"/>
              </w:rPr>
              <w:t>Đây là lĩnh vực có yêu cầu chuyên môn và pháp lý riêng. Người học cần kiểm tra điều kiện hành nghề, chứng chỉ và tiêu chuẩn hiện hành khi định hướng nghề nghiệp.</w:t>
            </w:r>
          </w:p>
        </w:tc>
        <w:tc>
          <w:tcPr>
            <w:tcW w:type="dxa" w:w="1417"/>
            <w:vAlign w:val="top"/>
            <w:shd w:fill="D9EAF7"/>
          </w:tcPr>
          <w:p>
            <w:pPr>
              <w:spacing w:after="0"/>
            </w:pPr>
            <w:r>
              <w:rPr>
                <w:sz w:val="14"/>
              </w:rPr>
              <w:t>Không có điểm chuẩn nghề chung. Nếu học Thẩm định giá/Tài chính/Kinh tế hoặc ngành liên quan, điểm chuẩn tùy trường và năm.</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Chuyên viên tư vấn bất động sản</w:t>
            </w:r>
          </w:p>
        </w:tc>
        <w:tc>
          <w:tcPr>
            <w:tcW w:type="dxa" w:w="1814"/>
            <w:vAlign w:val="top"/>
            <w:shd w:fill="D9EAF7"/>
          </w:tcPr>
          <w:p>
            <w:pPr>
              <w:spacing w:after="0"/>
            </w:pPr>
            <w:r>
              <w:rPr>
                <w:sz w:val="14"/>
              </w:rPr>
              <w:t>Kinh doanh bất động sản; Quản trị kinh doanh; Marketing; Tài chính; Luật; Kinh tế hoặc ngành liên quan.</w:t>
            </w:r>
          </w:p>
        </w:tc>
        <w:tc>
          <w:tcPr>
            <w:tcW w:type="dxa" w:w="1701"/>
            <w:vAlign w:val="top"/>
            <w:shd w:fill="D9EAF7"/>
          </w:tcPr>
          <w:p>
            <w:pPr>
              <w:spacing w:after="0"/>
            </w:pPr>
            <w:r>
              <w:rPr>
                <w:sz w:val="14"/>
              </w:rPr>
              <w:t>Toán, Ngữ văn, Giáo dục kinh tế và pháp luật, Tin học; ngoại ngữ hữu ích.</w:t>
            </w:r>
          </w:p>
        </w:tc>
        <w:tc>
          <w:tcPr>
            <w:tcW w:type="dxa" w:w="2381"/>
            <w:vAlign w:val="top"/>
            <w:shd w:fill="D9EAF7"/>
          </w:tcPr>
          <w:p>
            <w:pPr>
              <w:spacing w:after="0"/>
            </w:pPr>
            <w:r>
              <w:rPr>
                <w:sz w:val="14"/>
              </w:rPr>
              <w:t>Phân tích nhu cầu của khách hàng, cung cấp thông tin về sản phẩm, vị trí, giá, tiện ích và tiến độ; hỗ trợ khách hàng so sánh lựa chọn và phối hợp với bộ phận môi giới/pháp lý/tài chính. Cần phân biệt tư vấn có căn cứ với quảng cáo quá mức.</w:t>
            </w:r>
          </w:p>
        </w:tc>
        <w:tc>
          <w:tcPr>
            <w:tcW w:type="dxa" w:w="1871"/>
            <w:vAlign w:val="top"/>
            <w:shd w:fill="D9EAF7"/>
          </w:tcPr>
          <w:p>
            <w:pPr>
              <w:spacing w:after="0"/>
            </w:pPr>
            <w:r>
              <w:rPr>
                <w:sz w:val="14"/>
              </w:rPr>
              <w:t>Thích tìm hiểu sản phẩm nhà đất, giao tiếp và giúp khách hàng lựa chọn theo nhu cầu.</w:t>
            </w:r>
          </w:p>
        </w:tc>
        <w:tc>
          <w:tcPr>
            <w:tcW w:type="dxa" w:w="1701"/>
            <w:vAlign w:val="top"/>
            <w:shd w:fill="D9EAF7"/>
          </w:tcPr>
          <w:p>
            <w:pPr>
              <w:spacing w:after="0"/>
            </w:pPr>
            <w:r>
              <w:rPr>
                <w:sz w:val="14"/>
              </w:rPr>
              <w:t>Lắng nghe, trung thực, kiên nhẫn, rõ ràng và có trách nhiệm.</w:t>
            </w:r>
          </w:p>
        </w:tc>
        <w:tc>
          <w:tcPr>
            <w:tcW w:type="dxa" w:w="1701"/>
            <w:vAlign w:val="top"/>
            <w:shd w:fill="D9EAF7"/>
          </w:tcPr>
          <w:p>
            <w:pPr>
              <w:spacing w:after="0"/>
            </w:pPr>
            <w:r>
              <w:rPr>
                <w:sz w:val="14"/>
              </w:rPr>
              <w:t>Tư vấn, trình bày, phân tích nhu cầu, tìm kiếm thông tin và xử lý câu hỏi của khách hàng.</w:t>
            </w:r>
          </w:p>
        </w:tc>
        <w:tc>
          <w:tcPr>
            <w:tcW w:type="dxa" w:w="1814"/>
            <w:vAlign w:val="top"/>
            <w:shd w:fill="D9EAF7"/>
          </w:tcPr>
          <w:p>
            <w:pPr>
              <w:spacing w:after="0"/>
            </w:pPr>
            <w:r>
              <w:rPr>
                <w:sz w:val="14"/>
              </w:rPr>
              <w:t>Phân tích thị trường, sản phẩm, pháp lý cơ bản, kỹ năng bán hàng, CRM, thuyết trình và chăm sóc khách hàng.</w:t>
            </w:r>
          </w:p>
        </w:tc>
        <w:tc>
          <w:tcPr>
            <w:tcW w:type="dxa" w:w="1587"/>
            <w:vAlign w:val="top"/>
            <w:shd w:fill="D9EAF7"/>
          </w:tcPr>
          <w:p>
            <w:pPr>
              <w:spacing w:after="0"/>
            </w:pPr>
            <w:r>
              <w:rPr>
                <w:sz w:val="14"/>
              </w:rPr>
              <w:t>Không có một bằng đại học bắt buộc cho mọi vị trí tư vấn. Tuy nhiên, hiểu pháp luật và thông tin sản phẩm là yêu cầu quan trọng; nếu hoạt động thuộc phạm vi môi giới thì phải đáp ứng điều kiện pháp lý tương ứng.</w:t>
            </w:r>
          </w:p>
        </w:tc>
        <w:tc>
          <w:tcPr>
            <w:tcW w:type="dxa" w:w="1417"/>
            <w:vAlign w:val="top"/>
            <w:shd w:fill="D9EAF7"/>
          </w:tcPr>
          <w:p>
            <w:pPr>
              <w:spacing w:after="0"/>
            </w:pPr>
            <w:r>
              <w:rPr>
                <w:sz w:val="14"/>
              </w:rPr>
              <w:t>Không có điểm chuẩn nghề chung; điểm chuẩn ngành đào tạo tùy trường/năm/phương thức.</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Nhân viên cho thuê bất động sản</w:t>
            </w:r>
          </w:p>
        </w:tc>
        <w:tc>
          <w:tcPr>
            <w:tcW w:type="dxa" w:w="1814"/>
            <w:vAlign w:val="top"/>
            <w:shd w:fill="D9EAF7"/>
          </w:tcPr>
          <w:p>
            <w:pPr>
              <w:spacing w:after="0"/>
            </w:pPr>
            <w:r>
              <w:rPr>
                <w:sz w:val="14"/>
              </w:rPr>
              <w:t>Kinh doanh bất động sản; Quản trị kinh doanh; Marketing; Quản lý bất động sản; Du lịch–Khách sạn đối với một số mô hình lưu trú.</w:t>
            </w:r>
          </w:p>
        </w:tc>
        <w:tc>
          <w:tcPr>
            <w:tcW w:type="dxa" w:w="1701"/>
            <w:vAlign w:val="top"/>
            <w:shd w:fill="D9EAF7"/>
          </w:tcPr>
          <w:p>
            <w:pPr>
              <w:spacing w:after="0"/>
            </w:pPr>
            <w:r>
              <w:rPr>
                <w:sz w:val="14"/>
              </w:rPr>
              <w:t>Ngữ văn, Toán, Tin học, Giáo dục kinh tế và pháp luật; ngoại ngữ hữu ích.</w:t>
            </w:r>
          </w:p>
        </w:tc>
        <w:tc>
          <w:tcPr>
            <w:tcW w:type="dxa" w:w="2381"/>
            <w:vAlign w:val="top"/>
            <w:shd w:fill="D9EAF7"/>
          </w:tcPr>
          <w:p>
            <w:pPr>
              <w:spacing w:after="0"/>
            </w:pPr>
            <w:r>
              <w:rPr>
                <w:sz w:val="14"/>
              </w:rPr>
              <w:t>Tìm kiếm và giới thiệu căn hộ, nhà, văn phòng hoặc mặt bằng phù hợp; sắp xếp lịch xem, hỗ trợ hồ sơ thuê, trao đổi điều khoản và theo dõi thanh toán/dịch vụ theo phạm vi công việc. Cần kiểm tra thông tin và điều kiện thuê trước khi tư vấn.</w:t>
            </w:r>
          </w:p>
        </w:tc>
        <w:tc>
          <w:tcPr>
            <w:tcW w:type="dxa" w:w="1871"/>
            <w:vAlign w:val="top"/>
            <w:shd w:fill="D9EAF7"/>
          </w:tcPr>
          <w:p>
            <w:pPr>
              <w:spacing w:after="0"/>
            </w:pPr>
            <w:r>
              <w:rPr>
                <w:sz w:val="14"/>
              </w:rPr>
              <w:t>Thích giao tiếp, nhà ở, dịch vụ và công việc có nhiều tương tác với khách thuê/chủ nhà.</w:t>
            </w:r>
          </w:p>
        </w:tc>
        <w:tc>
          <w:tcPr>
            <w:tcW w:type="dxa" w:w="1701"/>
            <w:vAlign w:val="top"/>
            <w:shd w:fill="D9EAF7"/>
          </w:tcPr>
          <w:p>
            <w:pPr>
              <w:spacing w:after="0"/>
            </w:pPr>
            <w:r>
              <w:rPr>
                <w:sz w:val="14"/>
              </w:rPr>
              <w:t>Nhanh nhẹn, trung thực, kiên trì, cẩn thận với giấy tờ và lịch hẹn.</w:t>
            </w:r>
          </w:p>
        </w:tc>
        <w:tc>
          <w:tcPr>
            <w:tcW w:type="dxa" w:w="1701"/>
            <w:vAlign w:val="top"/>
            <w:shd w:fill="D9EAF7"/>
          </w:tcPr>
          <w:p>
            <w:pPr>
              <w:spacing w:after="0"/>
            </w:pPr>
            <w:r>
              <w:rPr>
                <w:sz w:val="14"/>
              </w:rPr>
              <w:t>Giao tiếp, chăm sóc khách hàng, quản lý lịch, xử lý thông tin và thương lượng.</w:t>
            </w:r>
          </w:p>
        </w:tc>
        <w:tc>
          <w:tcPr>
            <w:tcW w:type="dxa" w:w="1814"/>
            <w:vAlign w:val="top"/>
            <w:shd w:fill="D9EAF7"/>
          </w:tcPr>
          <w:p>
            <w:pPr>
              <w:spacing w:after="0"/>
            </w:pPr>
            <w:r>
              <w:rPr>
                <w:sz w:val="14"/>
              </w:rPr>
              <w:t>Hợp đồng thuê cơ bản, kiểm tra thông tin tài sản, marketing, CRM, chăm sóc khách hàng và quản lý hồ sơ.</w:t>
            </w:r>
          </w:p>
        </w:tc>
        <w:tc>
          <w:tcPr>
            <w:tcW w:type="dxa" w:w="1587"/>
            <w:vAlign w:val="top"/>
            <w:shd w:fill="D9EAF7"/>
          </w:tcPr>
          <w:p>
            <w:pPr>
              <w:spacing w:after="0"/>
            </w:pPr>
            <w:r>
              <w:rPr>
                <w:sz w:val="14"/>
              </w:rPr>
              <w:t>Không bắt buộc một ngành đại học cho mọi vị trí. Nếu trực tiếp thực hiện hoạt động môi giới thuộc phạm vi pháp luật điều chỉnh, cần đáp ứng điều kiện hành nghề tương ứng.</w:t>
            </w:r>
          </w:p>
        </w:tc>
        <w:tc>
          <w:tcPr>
            <w:tcW w:type="dxa" w:w="1417"/>
            <w:vAlign w:val="top"/>
            <w:shd w:fill="D9EAF7"/>
          </w:tcPr>
          <w:p>
            <w:pPr>
              <w:spacing w:after="0"/>
            </w:pPr>
            <w:r>
              <w:rPr>
                <w:sz w:val="14"/>
              </w:rPr>
              <w:t>Không có điểm chuẩn nghề chung; điểm chuẩn chỉ áp dụng cho ngành đào tạo nếu người học chọn học đại học.</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Chuyên viên phân tích bất động sản</w:t>
            </w:r>
          </w:p>
        </w:tc>
        <w:tc>
          <w:tcPr>
            <w:tcW w:type="dxa" w:w="1814"/>
            <w:vAlign w:val="top"/>
            <w:shd w:fill="D9EAF7"/>
          </w:tcPr>
          <w:p>
            <w:pPr>
              <w:spacing w:after="0"/>
            </w:pPr>
            <w:r>
              <w:rPr>
                <w:sz w:val="14"/>
              </w:rPr>
              <w:t>Kinh tế; Tài chính; Kinh doanh bất động sản; Quản trị kinh doanh; Phân tích dữ liệu; Thống kê hoặc ngành liên quan.</w:t>
            </w:r>
          </w:p>
        </w:tc>
        <w:tc>
          <w:tcPr>
            <w:tcW w:type="dxa" w:w="1701"/>
            <w:vAlign w:val="top"/>
            <w:shd w:fill="D9EAF7"/>
          </w:tcPr>
          <w:p>
            <w:pPr>
              <w:spacing w:after="0"/>
            </w:pPr>
            <w:r>
              <w:rPr>
                <w:sz w:val="14"/>
              </w:rPr>
              <w:t>Toán, Tin học, Giáo dục kinh tế và pháp luật; ngoại ngữ rất hữu ích để đọc báo cáo và dữ liệu thị trường.</w:t>
            </w:r>
          </w:p>
        </w:tc>
        <w:tc>
          <w:tcPr>
            <w:tcW w:type="dxa" w:w="2381"/>
            <w:vAlign w:val="top"/>
            <w:shd w:fill="D9EAF7"/>
          </w:tcPr>
          <w:p>
            <w:pPr>
              <w:spacing w:after="0"/>
            </w:pPr>
            <w:r>
              <w:rPr>
                <w:sz w:val="14"/>
              </w:rPr>
              <w:t>Thu thập và làm sạch dữ liệu về giá, giao dịch, nguồn cung, nhu cầu, khu vực và dự án; xây dựng báo cáo thị trường, mô hình phân tích và đánh giá xu hướng. Có thể hỗ trợ quyết định đầu tư, phát triển dự án, định giá hoặc chiến lược kinh doanh.</w:t>
            </w:r>
          </w:p>
        </w:tc>
        <w:tc>
          <w:tcPr>
            <w:tcW w:type="dxa" w:w="1871"/>
            <w:vAlign w:val="top"/>
            <w:shd w:fill="D9EAF7"/>
          </w:tcPr>
          <w:p>
            <w:pPr>
              <w:spacing w:after="0"/>
            </w:pPr>
            <w:r>
              <w:rPr>
                <w:sz w:val="14"/>
              </w:rPr>
              <w:t>Thích số liệu, bản đồ, kinh tế, thị trường và công việc ngồi phân tích dữ liệu hơn là bán hàng trực tiếp.</w:t>
            </w:r>
          </w:p>
        </w:tc>
        <w:tc>
          <w:tcPr>
            <w:tcW w:type="dxa" w:w="1701"/>
            <w:vAlign w:val="top"/>
            <w:shd w:fill="D9EAF7"/>
          </w:tcPr>
          <w:p>
            <w:pPr>
              <w:spacing w:after="0"/>
            </w:pPr>
            <w:r>
              <w:rPr>
                <w:sz w:val="14"/>
              </w:rPr>
              <w:t>Logic, tỉ mỉ, tò mò, khách quan và kiên nhẫn kiểm tra dữ liệu.</w:t>
            </w:r>
          </w:p>
        </w:tc>
        <w:tc>
          <w:tcPr>
            <w:tcW w:type="dxa" w:w="1701"/>
            <w:vAlign w:val="top"/>
            <w:shd w:fill="D9EAF7"/>
          </w:tcPr>
          <w:p>
            <w:pPr>
              <w:spacing w:after="0"/>
            </w:pPr>
            <w:r>
              <w:rPr>
                <w:sz w:val="14"/>
              </w:rPr>
              <w:t>Toán–thống kê, phân tích dữ liệu, tư duy định lượng, đọc biểu đồ và kết nối dữ liệu với bối cảnh thị trường.</w:t>
            </w:r>
          </w:p>
        </w:tc>
        <w:tc>
          <w:tcPr>
            <w:tcW w:type="dxa" w:w="1814"/>
            <w:vAlign w:val="top"/>
            <w:shd w:fill="D9EAF7"/>
          </w:tcPr>
          <w:p>
            <w:pPr>
              <w:spacing w:after="0"/>
            </w:pPr>
            <w:r>
              <w:rPr>
                <w:sz w:val="14"/>
              </w:rPr>
              <w:t>Excel, thống kê, SQL/Python là lợi thế, trực quan hóa dữ liệu, GIS cơ bản, nghiên cứu thị trường và viết báo cáo.</w:t>
            </w:r>
          </w:p>
        </w:tc>
        <w:tc>
          <w:tcPr>
            <w:tcW w:type="dxa" w:w="1587"/>
            <w:vAlign w:val="top"/>
            <w:shd w:fill="D9EAF7"/>
          </w:tcPr>
          <w:p>
            <w:pPr>
              <w:spacing w:after="0"/>
            </w:pPr>
            <w:r>
              <w:rPr>
                <w:sz w:val="14"/>
              </w:rPr>
              <w:t>Thường cần bằng đại học trong kinh tế, tài chính, kinh doanh, bất động sản, dữ liệu hoặc lĩnh vực gần. Portfolio phân tích dữ liệu và khả năng sử dụng công cụ có thể rất hữu ích.</w:t>
            </w:r>
          </w:p>
        </w:tc>
        <w:tc>
          <w:tcPr>
            <w:tcW w:type="dxa" w:w="1417"/>
            <w:vAlign w:val="top"/>
            <w:shd w:fill="D9EAF7"/>
          </w:tcPr>
          <w:p>
            <w:pPr>
              <w:spacing w:after="0"/>
            </w:pPr>
            <w:r>
              <w:rPr>
                <w:sz w:val="14"/>
              </w:rPr>
              <w:t>Không có điểm chuẩn nghề chung; điểm chuẩn phụ thuộc ngành/trường/phương thức.</w:t>
            </w:r>
          </w:p>
        </w:tc>
      </w:tr>
      <w:tr>
        <w:trPr>
          <w:tblHeader w:val="true"/>
        </w:trPr>
        <w:tc>
          <w:tcPr>
            <w:tcW w:type="dxa" w:w="1020"/>
            <w:vAlign w:val="top"/>
            <w:shd w:fill="D9EAF7"/>
          </w:tcPr>
          <w:p>
            <w:pPr>
              <w:spacing w:after="0"/>
            </w:pPr>
            <w:r>
              <w:rPr>
                <w:b/>
                <w:sz w:val="14"/>
              </w:rPr>
              <w:t>Bất động sản</w:t>
            </w:r>
          </w:p>
        </w:tc>
        <w:tc>
          <w:tcPr>
            <w:tcW w:type="dxa" w:w="1417"/>
            <w:vAlign w:val="top"/>
            <w:shd w:fill="D9EAF7"/>
          </w:tcPr>
          <w:p>
            <w:pPr>
              <w:spacing w:after="0"/>
            </w:pPr>
            <w:r>
              <w:rPr>
                <w:b/>
                <w:sz w:val="14"/>
              </w:rPr>
              <w:t>Quản lý cơ sở vật chất</w:t>
            </w:r>
          </w:p>
        </w:tc>
        <w:tc>
          <w:tcPr>
            <w:tcW w:type="dxa" w:w="1814"/>
            <w:vAlign w:val="top"/>
            <w:shd w:fill="D9EAF7"/>
          </w:tcPr>
          <w:p>
            <w:pPr>
              <w:spacing w:after="0"/>
            </w:pPr>
            <w:r>
              <w:rPr>
                <w:sz w:val="14"/>
              </w:rPr>
              <w:t>Quản lý cơ sở vật chất; Quản trị vận hành; Kỹ thuật xây dựng; Điện–điện tử; Cơ điện tử; Quản trị bất động sản hoặc ngành liên quan tùy loại công trình.</w:t>
            </w:r>
          </w:p>
        </w:tc>
        <w:tc>
          <w:tcPr>
            <w:tcW w:type="dxa" w:w="1701"/>
            <w:vAlign w:val="top"/>
            <w:shd w:fill="D9EAF7"/>
          </w:tcPr>
          <w:p>
            <w:pPr>
              <w:spacing w:after="0"/>
            </w:pPr>
            <w:r>
              <w:rPr>
                <w:sz w:val="14"/>
              </w:rPr>
              <w:t>Toán, Vật lí, Tin học; Giáo dục kinh tế và pháp luật hữu ích cho quản lý hợp đồng và ngân sách.</w:t>
            </w:r>
          </w:p>
        </w:tc>
        <w:tc>
          <w:tcPr>
            <w:tcW w:type="dxa" w:w="2381"/>
            <w:vAlign w:val="top"/>
            <w:shd w:fill="D9EAF7"/>
          </w:tcPr>
          <w:p>
            <w:pPr>
              <w:spacing w:after="0"/>
            </w:pPr>
            <w:r>
              <w:rPr>
                <w:sz w:val="14"/>
              </w:rPr>
              <w:t>Quản lý tình trạng và vận hành các hệ thống, thiết bị và không gian của tòa nhà/cơ sở: bảo trì, sửa chữa, kiểm tra an toàn, nhà cung cấp, chi phí và lịch bảo dưỡng. Có thể phối hợp với kỹ thuật viên, bảo vệ, vệ sinh và đơn vị thi công.</w:t>
            </w:r>
          </w:p>
        </w:tc>
        <w:tc>
          <w:tcPr>
            <w:tcW w:type="dxa" w:w="1871"/>
            <w:vAlign w:val="top"/>
            <w:shd w:fill="D9EAF7"/>
          </w:tcPr>
          <w:p>
            <w:pPr>
              <w:spacing w:after="0"/>
            </w:pPr>
            <w:r>
              <w:rPr>
                <w:sz w:val="14"/>
              </w:rPr>
              <w:t>Thích máy móc, tòa nhà, vận hành hệ thống và công việc giải quyết sự cố thực tế.</w:t>
            </w:r>
          </w:p>
        </w:tc>
        <w:tc>
          <w:tcPr>
            <w:tcW w:type="dxa" w:w="1701"/>
            <w:vAlign w:val="top"/>
            <w:shd w:fill="D9EAF7"/>
          </w:tcPr>
          <w:p>
            <w:pPr>
              <w:spacing w:after="0"/>
            </w:pPr>
            <w:r>
              <w:rPr>
                <w:sz w:val="14"/>
              </w:rPr>
              <w:t>Cẩn thận, có trách nhiệm, phản ứng nhanh, tổ chức tốt và coi trọng an toàn.</w:t>
            </w:r>
          </w:p>
        </w:tc>
        <w:tc>
          <w:tcPr>
            <w:tcW w:type="dxa" w:w="1701"/>
            <w:vAlign w:val="top"/>
            <w:shd w:fill="D9EAF7"/>
          </w:tcPr>
          <w:p>
            <w:pPr>
              <w:spacing w:after="0"/>
            </w:pPr>
            <w:r>
              <w:rPr>
                <w:sz w:val="14"/>
              </w:rPr>
              <w:t>Tư duy kỹ thuật, lập kế hoạch bảo trì, quản lý nhà cung cấp, xử lý sự cố và theo dõi ngân sách.</w:t>
            </w:r>
          </w:p>
        </w:tc>
        <w:tc>
          <w:tcPr>
            <w:tcW w:type="dxa" w:w="1814"/>
            <w:vAlign w:val="top"/>
            <w:shd w:fill="D9EAF7"/>
          </w:tcPr>
          <w:p>
            <w:pPr>
              <w:spacing w:after="0"/>
            </w:pPr>
            <w:r>
              <w:rPr>
                <w:sz w:val="14"/>
              </w:rPr>
              <w:t>Quản lý bảo trì, đọc hồ sơ kỹ thuật, an toàn, quản lý nhà thầu, phần mềm quản lý cơ sở vật chất, lập ngân sách và báo cáo.</w:t>
            </w:r>
          </w:p>
        </w:tc>
        <w:tc>
          <w:tcPr>
            <w:tcW w:type="dxa" w:w="1587"/>
            <w:vAlign w:val="top"/>
            <w:shd w:fill="D9EAF7"/>
          </w:tcPr>
          <w:p>
            <w:pPr>
              <w:spacing w:after="0"/>
            </w:pPr>
            <w:r>
              <w:rPr>
                <w:sz w:val="14"/>
              </w:rPr>
              <w:t>Yêu cầu thay đổi theo công trình. Vị trí thiên về kỹ thuật thường cần chuyên ngành kỹ thuật; vị trí quản lý vận hành có thể phù hợp với quản trị cơ sở vật chất/bất động sản hoặc kinh nghiệm vận hành.</w:t>
            </w:r>
          </w:p>
        </w:tc>
        <w:tc>
          <w:tcPr>
            <w:tcW w:type="dxa" w:w="1417"/>
            <w:vAlign w:val="top"/>
            <w:shd w:fill="D9EAF7"/>
          </w:tcPr>
          <w:p>
            <w:pPr>
              <w:spacing w:after="0"/>
            </w:pPr>
            <w:r>
              <w:rPr>
                <w:sz w:val="14"/>
              </w:rPr>
              <w:t>Không có điểm chuẩn nghề chung; điểm chuẩn phụ thuộc ngành đào tạo cụ thể.</w:t>
            </w:r>
          </w:p>
        </w:tc>
      </w:tr>
    </w:tbl>
    <w:sectPr w:rsidR="00FC693F" w:rsidRPr="0006063C" w:rsidSect="00034616">
      <w:pgSz w:w="16838" w:h="11906" w:orient="landscape"/>
      <w:pgMar w:top="454" w:right="397" w:bottom="454" w:left="3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