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96"/>
        <w:gridCol w:w="4896"/>
      </w:tblGrid>
      <w:tr>
        <w:tc>
          <w:tcPr>
            <w:tcW w:type="dxa" w:w="4896"/>
          </w:tcPr>
          <w:p>
            <w:pPr>
              <w:jc w:val="center"/>
            </w:pPr>
            <w:r>
              <w:rPr>
                <w:sz w:val="20"/>
              </w:rPr>
              <w:t>TỔNG CÔNG TY ĐIỆN LỰC MIỀN NAM</w:t>
              <w:br/>
            </w:r>
            <w:r>
              <w:rPr>
                <w:b/>
                <w:sz w:val="22"/>
              </w:rPr>
              <w:t>CÔNG TY ĐIỆN LỰC LÂM ĐỒNG</w:t>
              <w:br/>
            </w:r>
            <w:r>
              <w:rPr>
                <w:sz w:val="20"/>
              </w:rPr>
              <w:t>PHÒNG TÀI CHÍNH KẾ TOÁN</w:t>
            </w:r>
          </w:p>
        </w:tc>
        <w:tc>
          <w:tcPr>
            <w:tcW w:type="dxa" w:w="4896"/>
          </w:tcPr>
          <w:p>
            <w:pPr>
              <w:jc w:val="center"/>
            </w:pPr>
            <w:r>
              <w:rPr>
                <w:b/>
                <w:sz w:val="20"/>
              </w:rPr>
              <w:t>CỘNG HÒA XÃ HỘI CHỦ NGHĨA VIỆT NAM</w:t>
              <w:br/>
            </w:r>
            <w:r>
              <w:rPr>
                <w:b/>
                <w:sz w:val="20"/>
              </w:rPr>
              <w:t>Độc lập - Tự do - Hạnh phúc</w:t>
              <w:br/>
            </w:r>
            <w:r>
              <w:rPr>
                <w:sz w:val="18"/>
              </w:rPr>
              <w:t>-------------------</w:t>
              <w:br/>
            </w:r>
            <w:r>
              <w:rPr>
                <w:i/>
                <w:sz w:val="19"/>
              </w:rPr>
              <w:t>Lâm Đồng, ngày ... tháng ... năm 2026</w:t>
            </w:r>
          </w:p>
        </w:tc>
      </w:tr>
    </w:tbl>
    <w:p/>
    <w:p>
      <w:pPr>
        <w:jc w:val="center"/>
      </w:pPr>
      <w:r>
        <w:rPr>
          <w:b/>
          <w:color w:val="0F4C81"/>
          <w:sz w:val="28"/>
        </w:rPr>
        <w:t>BÁO CÁO PHÂN TÍCH TÌNH HÌNH THU TIỀN ĐIỆN</w:t>
        <w:br/>
        <w:t>QUA NGÂN HÀNG &amp; TRUNG GIAN THANH TOÁN</w:t>
        <w:br/>
        <w:t>(KỲ BÁO CÁO: THANG 09/2026)</w:t>
      </w:r>
    </w:p>
    <w:p>
      <w:r>
        <w:rPr>
          <w:b/>
          <w:color w:val="0F4C81"/>
          <w:sz w:val="24"/>
        </w:rPr>
        <w:t>1. Tổng quan tình hình thực hiện trong kỳ</w:t>
      </w:r>
    </w:p>
    <w:p>
      <w:pPr>
        <w:spacing w:line="288" w:lineRule="auto" w:after="160"/>
      </w:pPr>
      <w:r>
        <w:t>Trong kỳ báo cáo (Thang 09), toàn Công ty Điện lực Lâm Đồng đã thực hiện thu qua hệ thống Ngân hàng và các Tổ chức trung gian thanh toán đạt tổng số 477,315 hóa đơn với tổng số tiền 473.07 tỷ đ. So với tháng trước (Thang 08), tổng số tiền thu qua ngân hàng/TGTT tăng 9.61 tỷ đ (+2.07%), số hóa đơn biến động +0.93%. Kênh thanh toán số hóa qua App và Ví điện tử tiếp tục giữ vai trò chủ lực về số lượng giao dịch, chiếm tới 98.55% tổng số hóa đơn thu được trên toàn địa bàn tỉnh Lâm Đồng.</w:t>
      </w:r>
    </w:p>
    <w:p>
      <w:r>
        <w:rPr>
          <w:b/>
          <w:color w:val="0F4C81"/>
          <w:sz w:val="24"/>
        </w:rPr>
        <w:t>2. Cơ cấu theo phương thức và kênh thanh toán số hóa</w:t>
      </w:r>
    </w:p>
    <w:p>
      <w:pPr>
        <w:spacing w:line="288" w:lineRule="auto" w:after="160"/>
      </w:pPr>
      <w:r>
        <w:t>1. Kênh App &amp; Ví điện tử, Trích nợ tự động: Đạt 470,373 HĐ (98.55% tổng HĐ), tương ứng 370.80 tỷ đ (78.38% tổng số tiền). Đây là kênh thanh toán không tiền mặt chiếm ưu thế tuyệt đối đối với khách hàng sinh hoạt và hộ kinh doanh cá thể.</w:t>
        <w:br/>
        <w:t>2. Kênh Ủy nhiệm chi (UNC): Đạt 3,728 HĐ (0.78% HĐ), nhưng mang lại giá trị tiền rất cao đạt 70.92 tỷ đ (14.99% tổng số tiền). Đây là phương thức thanh toán chủ yếu của khối khách hàng Doanh nghiệp sản xuất, Cơ quan hành chính sự nghiệp.</w:t>
        <w:br/>
        <w:t>3. Kênh Ủy nhiệm thu (UNT) &amp; Nộp tại quầy: Kênh UNT đạt 0 HĐ (0 đ). Kênh nộp tại quầy ngân hàng đạt 3,214 HĐ, duy trì tỷ trọng thấp phù hợp định hướng giảm dần quầy vật lý.</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F4C81"/>
          </w:tcPr>
          <w:p>
            <w:pPr>
              <w:jc w:val="center"/>
            </w:pPr>
            <w:r>
              <w:rPr>
                <w:b/>
                <w:color w:val="FFFFFF"/>
                <w:sz w:val="19"/>
              </w:rPr>
              <w:t>Kênh thanh toán</w:t>
            </w:r>
          </w:p>
        </w:tc>
        <w:tc>
          <w:tcPr>
            <w:tcW w:type="dxa" w:w="1958"/>
            <w:shd w:fill="0F4C81"/>
          </w:tcPr>
          <w:p>
            <w:pPr>
              <w:jc w:val="center"/>
            </w:pPr>
            <w:r>
              <w:rPr>
                <w:b/>
                <w:color w:val="FFFFFF"/>
                <w:sz w:val="19"/>
              </w:rPr>
              <w:t>Số HĐ (cái)</w:t>
            </w:r>
          </w:p>
        </w:tc>
        <w:tc>
          <w:tcPr>
            <w:tcW w:type="dxa" w:w="1958"/>
            <w:shd w:fill="0F4C81"/>
          </w:tcPr>
          <w:p>
            <w:pPr>
              <w:jc w:val="center"/>
            </w:pPr>
            <w:r>
              <w:rPr>
                <w:b/>
                <w:color w:val="FFFFFF"/>
                <w:sz w:val="19"/>
              </w:rPr>
              <w:t>Tỷ lệ % HĐ</w:t>
            </w:r>
          </w:p>
        </w:tc>
        <w:tc>
          <w:tcPr>
            <w:tcW w:type="dxa" w:w="1958"/>
            <w:shd w:fill="0F4C81"/>
          </w:tcPr>
          <w:p>
            <w:pPr>
              <w:jc w:val="center"/>
            </w:pPr>
            <w:r>
              <w:rPr>
                <w:b/>
                <w:color w:val="FFFFFF"/>
                <w:sz w:val="19"/>
              </w:rPr>
              <w:t>Số tiền (VNĐ)</w:t>
            </w:r>
          </w:p>
        </w:tc>
        <w:tc>
          <w:tcPr>
            <w:tcW w:type="dxa" w:w="1958"/>
            <w:shd w:fill="0F4C81"/>
          </w:tcPr>
          <w:p>
            <w:pPr>
              <w:jc w:val="center"/>
            </w:pPr>
            <w:r>
              <w:rPr>
                <w:b/>
                <w:color w:val="FFFFFF"/>
                <w:sz w:val="19"/>
              </w:rPr>
              <w:t>Tỷ lệ % Tiền</w:t>
            </w:r>
          </w:p>
        </w:tc>
      </w:tr>
      <w:tr>
        <w:tc>
          <w:tcPr>
            <w:tcW w:type="dxa" w:w="1958"/>
          </w:tcPr>
          <w:p>
            <w:r>
              <w:t>App, Ví điện tử &amp; Tự động</w:t>
            </w:r>
          </w:p>
        </w:tc>
        <w:tc>
          <w:tcPr>
            <w:tcW w:type="dxa" w:w="1958"/>
          </w:tcPr>
          <w:p>
            <w:pPr>
              <w:jc w:val="right"/>
            </w:pPr>
            <w:r>
              <w:t>470,373</w:t>
            </w:r>
          </w:p>
        </w:tc>
        <w:tc>
          <w:tcPr>
            <w:tcW w:type="dxa" w:w="1958"/>
          </w:tcPr>
          <w:p>
            <w:pPr>
              <w:jc w:val="right"/>
            </w:pPr>
            <w:r>
              <w:t>98.55%</w:t>
            </w:r>
          </w:p>
        </w:tc>
        <w:tc>
          <w:tcPr>
            <w:tcW w:type="dxa" w:w="1958"/>
          </w:tcPr>
          <w:p>
            <w:pPr>
              <w:jc w:val="right"/>
            </w:pPr>
            <w:r>
              <w:t>370,804,968,574</w:t>
            </w:r>
          </w:p>
        </w:tc>
        <w:tc>
          <w:tcPr>
            <w:tcW w:type="dxa" w:w="1958"/>
          </w:tcPr>
          <w:p>
            <w:pPr>
              <w:jc w:val="right"/>
            </w:pPr>
            <w:r>
              <w:t>78.38%</w:t>
            </w:r>
          </w:p>
        </w:tc>
      </w:tr>
      <w:tr>
        <w:tc>
          <w:tcPr>
            <w:tcW w:type="dxa" w:w="1958"/>
          </w:tcPr>
          <w:p>
            <w:r>
              <w:t>Ủy nhiệm chi (UNC Doanh nghiệp)</w:t>
            </w:r>
          </w:p>
        </w:tc>
        <w:tc>
          <w:tcPr>
            <w:tcW w:type="dxa" w:w="1958"/>
          </w:tcPr>
          <w:p>
            <w:pPr>
              <w:jc w:val="right"/>
            </w:pPr>
            <w:r>
              <w:t>3,728</w:t>
            </w:r>
          </w:p>
        </w:tc>
        <w:tc>
          <w:tcPr>
            <w:tcW w:type="dxa" w:w="1958"/>
          </w:tcPr>
          <w:p>
            <w:pPr>
              <w:jc w:val="right"/>
            </w:pPr>
            <w:r>
              <w:t>0.78%</w:t>
            </w:r>
          </w:p>
        </w:tc>
        <w:tc>
          <w:tcPr>
            <w:tcW w:type="dxa" w:w="1958"/>
          </w:tcPr>
          <w:p>
            <w:pPr>
              <w:jc w:val="right"/>
            </w:pPr>
            <w:r>
              <w:t>70,916,472,340</w:t>
            </w:r>
          </w:p>
        </w:tc>
        <w:tc>
          <w:tcPr>
            <w:tcW w:type="dxa" w:w="1958"/>
          </w:tcPr>
          <w:p>
            <w:pPr>
              <w:jc w:val="right"/>
            </w:pPr>
            <w:r>
              <w:t>14.99%</w:t>
            </w:r>
          </w:p>
        </w:tc>
      </w:tr>
      <w:tr>
        <w:tc>
          <w:tcPr>
            <w:tcW w:type="dxa" w:w="1958"/>
          </w:tcPr>
          <w:p>
            <w:r>
              <w:t>Ủy nhiệm thu (UNT)</w:t>
            </w:r>
          </w:p>
        </w:tc>
        <w:tc>
          <w:tcPr>
            <w:tcW w:type="dxa" w:w="1958"/>
          </w:tcPr>
          <w:p>
            <w:pPr>
              <w:jc w:val="right"/>
            </w:pPr>
            <w:r>
              <w:t>0</w:t>
            </w:r>
          </w:p>
        </w:tc>
        <w:tc>
          <w:tcPr>
            <w:tcW w:type="dxa" w:w="1958"/>
          </w:tcPr>
          <w:p>
            <w:pPr>
              <w:jc w:val="right"/>
            </w:pPr>
            <w:r>
              <w:t>0.00%</w:t>
            </w:r>
          </w:p>
        </w:tc>
        <w:tc>
          <w:tcPr>
            <w:tcW w:type="dxa" w:w="1958"/>
          </w:tcPr>
          <w:p>
            <w:pPr>
              <w:jc w:val="right"/>
            </w:pPr>
            <w:r>
              <w:t>0</w:t>
            </w:r>
          </w:p>
        </w:tc>
        <w:tc>
          <w:tcPr>
            <w:tcW w:type="dxa" w:w="1958"/>
          </w:tcPr>
          <w:p>
            <w:pPr>
              <w:jc w:val="right"/>
            </w:pPr>
            <w:r>
              <w:t>0.00%</w:t>
            </w:r>
          </w:p>
        </w:tc>
      </w:tr>
      <w:tr>
        <w:tc>
          <w:tcPr>
            <w:tcW w:type="dxa" w:w="1958"/>
          </w:tcPr>
          <w:p>
            <w:r>
              <w:t>Nộp tại quầy NH / TGTT</w:t>
            </w:r>
          </w:p>
        </w:tc>
        <w:tc>
          <w:tcPr>
            <w:tcW w:type="dxa" w:w="1958"/>
          </w:tcPr>
          <w:p>
            <w:pPr>
              <w:jc w:val="right"/>
            </w:pPr>
            <w:r>
              <w:t>3,214</w:t>
            </w:r>
          </w:p>
        </w:tc>
        <w:tc>
          <w:tcPr>
            <w:tcW w:type="dxa" w:w="1958"/>
          </w:tcPr>
          <w:p>
            <w:pPr>
              <w:jc w:val="right"/>
            </w:pPr>
            <w:r>
              <w:t>0.67%</w:t>
            </w:r>
          </w:p>
        </w:tc>
        <w:tc>
          <w:tcPr>
            <w:tcW w:type="dxa" w:w="1958"/>
          </w:tcPr>
          <w:p>
            <w:pPr>
              <w:jc w:val="right"/>
            </w:pPr>
            <w:r>
              <w:t>31,345,020,854</w:t>
            </w:r>
          </w:p>
        </w:tc>
        <w:tc>
          <w:tcPr>
            <w:tcW w:type="dxa" w:w="1958"/>
          </w:tcPr>
          <w:p>
            <w:pPr>
              <w:jc w:val="right"/>
            </w:pPr>
            <w:r>
              <w:t>6.63%</w:t>
            </w:r>
          </w:p>
        </w:tc>
      </w:tr>
      <w:tr>
        <w:tc>
          <w:tcPr>
            <w:tcW w:type="dxa" w:w="1958"/>
            <w:shd w:fill="E2E8F0"/>
          </w:tcPr>
          <w:p>
            <w:r>
              <w:rPr>
                <w:b/>
              </w:rPr>
              <w:t>TỔNG CỘNG</w:t>
            </w:r>
          </w:p>
        </w:tc>
        <w:tc>
          <w:tcPr>
            <w:tcW w:type="dxa" w:w="1958"/>
            <w:shd w:fill="E2E8F0"/>
          </w:tcPr>
          <w:p>
            <w:pPr>
              <w:jc w:val="right"/>
            </w:pPr>
            <w:r>
              <w:rPr>
                <w:b/>
              </w:rPr>
              <w:t>477,315</w:t>
            </w:r>
          </w:p>
        </w:tc>
        <w:tc>
          <w:tcPr>
            <w:tcW w:type="dxa" w:w="1958"/>
            <w:shd w:fill="E2E8F0"/>
          </w:tcPr>
          <w:p>
            <w:pPr>
              <w:jc w:val="right"/>
            </w:pPr>
            <w:r>
              <w:rPr>
                <w:b/>
              </w:rPr>
              <w:t>100.00%</w:t>
            </w:r>
          </w:p>
        </w:tc>
        <w:tc>
          <w:tcPr>
            <w:tcW w:type="dxa" w:w="1958"/>
            <w:shd w:fill="E2E8F0"/>
          </w:tcPr>
          <w:p>
            <w:pPr>
              <w:jc w:val="right"/>
            </w:pPr>
            <w:r>
              <w:rPr>
                <w:b/>
              </w:rPr>
              <w:t>473,066,461,768</w:t>
            </w:r>
          </w:p>
        </w:tc>
        <w:tc>
          <w:tcPr>
            <w:tcW w:type="dxa" w:w="1958"/>
            <w:shd w:fill="E2E8F0"/>
          </w:tcPr>
          <w:p>
            <w:pPr>
              <w:jc w:val="right"/>
            </w:pPr>
            <w:r>
              <w:rPr>
                <w:b/>
              </w:rPr>
              <w:t>100.00%</w:t>
            </w:r>
          </w:p>
        </w:tc>
      </w:tr>
    </w:tbl>
    <w:p/>
    <w:p>
      <w:r>
        <w:rPr>
          <w:b/>
          <w:color w:val="0F4C81"/>
          <w:sz w:val="24"/>
        </w:rPr>
        <w:t>3. Chi tiết tình hình thực hiện tại 12 Điện lực trực thuộc</w:t>
      </w:r>
    </w:p>
    <w:p>
      <w:pPr>
        <w:spacing w:line="288" w:lineRule="auto"/>
      </w:pPr>
      <w:r>
        <w:t>Phân tích theo 12 đơn vị Điện lực trực thuộc cho thấy sự phân hóa rõ nét về quy mô và đặc thù địa bàn:</w:t>
        <w:br/>
        <w:t>- Top 3 Điện lực dẫn đầu về doanh số thu: ĐÀ LẠT (139.76 tỷ đ, tỷ lệ số hóa 97.8%); ĐỨC TRỌNG (69.00 tỷ đ, tỷ lệ số hóa 99.0%); BẢO LỘC (68.03 tỷ đ, tỷ lệ số hóa 98.8%). Trong đó Điện lực Đà Lạt và Điện lực Bảo Lộc tiếp tục là 2 đơn vị đầu tàu, đóng góp lớn nhất vào dòng tiền thu của Công ty.</w:t>
        <w:br/>
        <w:t>- Nhóm đơn vị miền núi, địa bàn rộng: ĐẠ TẺH (12.61 tỷ đ, 16,430 HĐ); CÁT TIÊN (7.74 tỷ đ, 12,436 HĐ); ĐAM RÔNG (6.90 tỷ đ, 14,608 HĐ). Mặc dù quy mô doanh thu không lớn do mật độ phụ tải thấp, song tỷ lệ số hóa qua App/Ví tại các đơn vị như Đam Rông, Cát Tiên, Đạ Huoai đều đạt trên 95%, thể hiện nỗ lực rất lớn trong việc tuyên truyền thanh toán không dùng tiền mặt tới vùng đồng bào dân tộc và nông thôn.</w:t>
      </w:r>
    </w:p>
    <w:tbl>
      <w:tblPr>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fill="0F4C81"/>
          </w:tcPr>
          <w:p>
            <w:pPr>
              <w:jc w:val="center"/>
            </w:pPr>
            <w:r>
              <w:rPr>
                <w:b/>
                <w:color w:val="FFFFFF"/>
                <w:sz w:val="18"/>
              </w:rPr>
              <w:t>STT</w:t>
            </w:r>
          </w:p>
        </w:tc>
        <w:tc>
          <w:tcPr>
            <w:tcW w:type="dxa" w:w="1399"/>
            <w:shd w:fill="0F4C81"/>
          </w:tcPr>
          <w:p>
            <w:pPr>
              <w:jc w:val="center"/>
            </w:pPr>
            <w:r>
              <w:rPr>
                <w:b/>
                <w:color w:val="FFFFFF"/>
                <w:sz w:val="18"/>
              </w:rPr>
              <w:t>Đơn vị Điện lực</w:t>
            </w:r>
          </w:p>
        </w:tc>
        <w:tc>
          <w:tcPr>
            <w:tcW w:type="dxa" w:w="1399"/>
            <w:shd w:fill="0F4C81"/>
          </w:tcPr>
          <w:p>
            <w:pPr>
              <w:jc w:val="center"/>
            </w:pPr>
            <w:r>
              <w:rPr>
                <w:b/>
                <w:color w:val="FFFFFF"/>
                <w:sz w:val="18"/>
              </w:rPr>
              <w:t>HĐ App/Ví</w:t>
            </w:r>
          </w:p>
        </w:tc>
        <w:tc>
          <w:tcPr>
            <w:tcW w:type="dxa" w:w="1399"/>
            <w:shd w:fill="0F4C81"/>
          </w:tcPr>
          <w:p>
            <w:pPr>
              <w:jc w:val="center"/>
            </w:pPr>
            <w:r>
              <w:rPr>
                <w:b/>
                <w:color w:val="FFFFFF"/>
                <w:sz w:val="18"/>
              </w:rPr>
              <w:t>HĐ UNC</w:t>
            </w:r>
          </w:p>
        </w:tc>
        <w:tc>
          <w:tcPr>
            <w:tcW w:type="dxa" w:w="1399"/>
            <w:shd w:fill="0F4C81"/>
          </w:tcPr>
          <w:p>
            <w:pPr>
              <w:jc w:val="center"/>
            </w:pPr>
            <w:r>
              <w:rPr>
                <w:b/>
                <w:color w:val="FFFFFF"/>
                <w:sz w:val="18"/>
              </w:rPr>
              <w:t>Tổng số HĐ</w:t>
            </w:r>
          </w:p>
        </w:tc>
        <w:tc>
          <w:tcPr>
            <w:tcW w:type="dxa" w:w="1399"/>
            <w:shd w:fill="0F4C81"/>
          </w:tcPr>
          <w:p>
            <w:pPr>
              <w:jc w:val="center"/>
            </w:pPr>
            <w:r>
              <w:rPr>
                <w:b/>
                <w:color w:val="FFFFFF"/>
                <w:sz w:val="18"/>
              </w:rPr>
              <w:t>Tổng số tiền (VNĐ)</w:t>
            </w:r>
          </w:p>
        </w:tc>
        <w:tc>
          <w:tcPr>
            <w:tcW w:type="dxa" w:w="1399"/>
            <w:shd w:fill="0F4C81"/>
          </w:tcPr>
          <w:p>
            <w:pPr>
              <w:jc w:val="center"/>
            </w:pPr>
            <w:r>
              <w:rPr>
                <w:b/>
                <w:color w:val="FFFFFF"/>
                <w:sz w:val="18"/>
              </w:rPr>
              <w:t>Tỷ lệ số hóa</w:t>
            </w:r>
          </w:p>
        </w:tc>
      </w:tr>
      <w:tr>
        <w:tc>
          <w:tcPr>
            <w:tcW w:type="dxa" w:w="1399"/>
          </w:tcPr>
          <w:p>
            <w:pPr>
              <w:jc w:val="center"/>
            </w:pPr>
            <w:r>
              <w:t>1</w:t>
            </w:r>
          </w:p>
        </w:tc>
        <w:tc>
          <w:tcPr>
            <w:tcW w:type="dxa" w:w="1399"/>
          </w:tcPr>
          <w:p>
            <w:r>
              <w:t>ĐÀ LẠT</w:t>
            </w:r>
          </w:p>
        </w:tc>
        <w:tc>
          <w:tcPr>
            <w:tcW w:type="dxa" w:w="1399"/>
          </w:tcPr>
          <w:p>
            <w:pPr>
              <w:jc w:val="right"/>
            </w:pPr>
            <w:r>
              <w:t>79,252</w:t>
            </w:r>
          </w:p>
        </w:tc>
        <w:tc>
          <w:tcPr>
            <w:tcW w:type="dxa" w:w="1399"/>
          </w:tcPr>
          <w:p>
            <w:pPr>
              <w:jc w:val="right"/>
            </w:pPr>
            <w:r>
              <w:t>1,805</w:t>
            </w:r>
          </w:p>
        </w:tc>
        <w:tc>
          <w:tcPr>
            <w:tcW w:type="dxa" w:w="1399"/>
          </w:tcPr>
          <w:p>
            <w:pPr>
              <w:jc w:val="right"/>
            </w:pPr>
            <w:r>
              <w:t>81,057</w:t>
            </w:r>
          </w:p>
        </w:tc>
        <w:tc>
          <w:tcPr>
            <w:tcW w:type="dxa" w:w="1399"/>
          </w:tcPr>
          <w:p>
            <w:pPr>
              <w:jc w:val="right"/>
            </w:pPr>
            <w:r>
              <w:t>139,763,073,007</w:t>
            </w:r>
          </w:p>
        </w:tc>
        <w:tc>
          <w:tcPr>
            <w:tcW w:type="dxa" w:w="1399"/>
          </w:tcPr>
          <w:p>
            <w:pPr>
              <w:jc w:val="right"/>
            </w:pPr>
            <w:r>
              <w:t>97.8%</w:t>
            </w:r>
          </w:p>
        </w:tc>
      </w:tr>
      <w:tr>
        <w:tc>
          <w:tcPr>
            <w:tcW w:type="dxa" w:w="1399"/>
          </w:tcPr>
          <w:p>
            <w:pPr>
              <w:jc w:val="center"/>
            </w:pPr>
            <w:r>
              <w:t>2</w:t>
            </w:r>
          </w:p>
        </w:tc>
        <w:tc>
          <w:tcPr>
            <w:tcW w:type="dxa" w:w="1399"/>
          </w:tcPr>
          <w:p>
            <w:r>
              <w:t>ĐỨC TRỌNG</w:t>
            </w:r>
          </w:p>
        </w:tc>
        <w:tc>
          <w:tcPr>
            <w:tcW w:type="dxa" w:w="1399"/>
          </w:tcPr>
          <w:p>
            <w:pPr>
              <w:jc w:val="right"/>
            </w:pPr>
            <w:r>
              <w:t>73,409</w:t>
            </w:r>
          </w:p>
        </w:tc>
        <w:tc>
          <w:tcPr>
            <w:tcW w:type="dxa" w:w="1399"/>
          </w:tcPr>
          <w:p>
            <w:pPr>
              <w:jc w:val="right"/>
            </w:pPr>
            <w:r>
              <w:t>287</w:t>
            </w:r>
          </w:p>
        </w:tc>
        <w:tc>
          <w:tcPr>
            <w:tcW w:type="dxa" w:w="1399"/>
          </w:tcPr>
          <w:p>
            <w:pPr>
              <w:jc w:val="right"/>
            </w:pPr>
            <w:r>
              <w:t>74,185</w:t>
            </w:r>
          </w:p>
        </w:tc>
        <w:tc>
          <w:tcPr>
            <w:tcW w:type="dxa" w:w="1399"/>
          </w:tcPr>
          <w:p>
            <w:pPr>
              <w:jc w:val="right"/>
            </w:pPr>
            <w:r>
              <w:t>69,003,380,343</w:t>
            </w:r>
          </w:p>
        </w:tc>
        <w:tc>
          <w:tcPr>
            <w:tcW w:type="dxa" w:w="1399"/>
          </w:tcPr>
          <w:p>
            <w:pPr>
              <w:jc w:val="right"/>
            </w:pPr>
            <w:r>
              <w:t>99.0%</w:t>
            </w:r>
          </w:p>
        </w:tc>
      </w:tr>
      <w:tr>
        <w:tc>
          <w:tcPr>
            <w:tcW w:type="dxa" w:w="1399"/>
          </w:tcPr>
          <w:p>
            <w:pPr>
              <w:jc w:val="center"/>
            </w:pPr>
            <w:r>
              <w:t>3</w:t>
            </w:r>
          </w:p>
        </w:tc>
        <w:tc>
          <w:tcPr>
            <w:tcW w:type="dxa" w:w="1399"/>
          </w:tcPr>
          <w:p>
            <w:r>
              <w:t>BẢO LỘC</w:t>
            </w:r>
          </w:p>
        </w:tc>
        <w:tc>
          <w:tcPr>
            <w:tcW w:type="dxa" w:w="1399"/>
          </w:tcPr>
          <w:p>
            <w:pPr>
              <w:jc w:val="right"/>
            </w:pPr>
            <w:r>
              <w:t>80,576</w:t>
            </w:r>
          </w:p>
        </w:tc>
        <w:tc>
          <w:tcPr>
            <w:tcW w:type="dxa" w:w="1399"/>
          </w:tcPr>
          <w:p>
            <w:pPr>
              <w:jc w:val="right"/>
            </w:pPr>
            <w:r>
              <w:t>0</w:t>
            </w:r>
          </w:p>
        </w:tc>
        <w:tc>
          <w:tcPr>
            <w:tcW w:type="dxa" w:w="1399"/>
          </w:tcPr>
          <w:p>
            <w:pPr>
              <w:jc w:val="right"/>
            </w:pPr>
            <w:r>
              <w:t>81,575</w:t>
            </w:r>
          </w:p>
        </w:tc>
        <w:tc>
          <w:tcPr>
            <w:tcW w:type="dxa" w:w="1399"/>
          </w:tcPr>
          <w:p>
            <w:pPr>
              <w:jc w:val="right"/>
            </w:pPr>
            <w:r>
              <w:t>68,025,321,172</w:t>
            </w:r>
          </w:p>
        </w:tc>
        <w:tc>
          <w:tcPr>
            <w:tcW w:type="dxa" w:w="1399"/>
          </w:tcPr>
          <w:p>
            <w:pPr>
              <w:jc w:val="right"/>
            </w:pPr>
            <w:r>
              <w:t>98.8%</w:t>
            </w:r>
          </w:p>
        </w:tc>
      </w:tr>
      <w:tr>
        <w:tc>
          <w:tcPr>
            <w:tcW w:type="dxa" w:w="1399"/>
          </w:tcPr>
          <w:p>
            <w:pPr>
              <w:jc w:val="center"/>
            </w:pPr>
            <w:r>
              <w:t>4</w:t>
            </w:r>
          </w:p>
        </w:tc>
        <w:tc>
          <w:tcPr>
            <w:tcW w:type="dxa" w:w="1399"/>
          </w:tcPr>
          <w:p>
            <w:r>
              <w:t>ĐƠN DƯƠNG</w:t>
            </w:r>
          </w:p>
        </w:tc>
        <w:tc>
          <w:tcPr>
            <w:tcW w:type="dxa" w:w="1399"/>
          </w:tcPr>
          <w:p>
            <w:pPr>
              <w:jc w:val="right"/>
            </w:pPr>
            <w:r>
              <w:t>41,376</w:t>
            </w:r>
          </w:p>
        </w:tc>
        <w:tc>
          <w:tcPr>
            <w:tcW w:type="dxa" w:w="1399"/>
          </w:tcPr>
          <w:p>
            <w:pPr>
              <w:jc w:val="right"/>
            </w:pPr>
            <w:r>
              <w:t>449</w:t>
            </w:r>
          </w:p>
        </w:tc>
        <w:tc>
          <w:tcPr>
            <w:tcW w:type="dxa" w:w="1399"/>
          </w:tcPr>
          <w:p>
            <w:pPr>
              <w:jc w:val="right"/>
            </w:pPr>
            <w:r>
              <w:t>41,825</w:t>
            </w:r>
          </w:p>
        </w:tc>
        <w:tc>
          <w:tcPr>
            <w:tcW w:type="dxa" w:w="1399"/>
          </w:tcPr>
          <w:p>
            <w:pPr>
              <w:jc w:val="right"/>
            </w:pPr>
            <w:r>
              <w:t>42,887,957,468</w:t>
            </w:r>
          </w:p>
        </w:tc>
        <w:tc>
          <w:tcPr>
            <w:tcW w:type="dxa" w:w="1399"/>
          </w:tcPr>
          <w:p>
            <w:pPr>
              <w:jc w:val="right"/>
            </w:pPr>
            <w:r>
              <w:t>98.9%</w:t>
            </w:r>
          </w:p>
        </w:tc>
      </w:tr>
      <w:tr>
        <w:tc>
          <w:tcPr>
            <w:tcW w:type="dxa" w:w="1399"/>
          </w:tcPr>
          <w:p>
            <w:pPr>
              <w:jc w:val="center"/>
            </w:pPr>
            <w:r>
              <w:t>5</w:t>
            </w:r>
          </w:p>
        </w:tc>
        <w:tc>
          <w:tcPr>
            <w:tcW w:type="dxa" w:w="1399"/>
          </w:tcPr>
          <w:p>
            <w:r>
              <w:t>BẢO LÂM</w:t>
            </w:r>
          </w:p>
        </w:tc>
        <w:tc>
          <w:tcPr>
            <w:tcW w:type="dxa" w:w="1399"/>
          </w:tcPr>
          <w:p>
            <w:pPr>
              <w:jc w:val="right"/>
            </w:pPr>
            <w:r>
              <w:t>23,228</w:t>
            </w:r>
          </w:p>
        </w:tc>
        <w:tc>
          <w:tcPr>
            <w:tcW w:type="dxa" w:w="1399"/>
          </w:tcPr>
          <w:p>
            <w:pPr>
              <w:jc w:val="right"/>
            </w:pPr>
            <w:r>
              <w:t>266</w:t>
            </w:r>
          </w:p>
        </w:tc>
        <w:tc>
          <w:tcPr>
            <w:tcW w:type="dxa" w:w="1399"/>
          </w:tcPr>
          <w:p>
            <w:pPr>
              <w:jc w:val="right"/>
            </w:pPr>
            <w:r>
              <w:t>23,577</w:t>
            </w:r>
          </w:p>
        </w:tc>
        <w:tc>
          <w:tcPr>
            <w:tcW w:type="dxa" w:w="1399"/>
          </w:tcPr>
          <w:p>
            <w:pPr>
              <w:jc w:val="right"/>
            </w:pPr>
            <w:r>
              <w:t>35,391,099,137</w:t>
            </w:r>
          </w:p>
        </w:tc>
        <w:tc>
          <w:tcPr>
            <w:tcW w:type="dxa" w:w="1399"/>
          </w:tcPr>
          <w:p>
            <w:pPr>
              <w:jc w:val="right"/>
            </w:pPr>
            <w:r>
              <w:t>98.5%</w:t>
            </w:r>
          </w:p>
        </w:tc>
      </w:tr>
      <w:tr>
        <w:tc>
          <w:tcPr>
            <w:tcW w:type="dxa" w:w="1399"/>
          </w:tcPr>
          <w:p>
            <w:pPr>
              <w:jc w:val="center"/>
            </w:pPr>
            <w:r>
              <w:t>6</w:t>
            </w:r>
          </w:p>
        </w:tc>
        <w:tc>
          <w:tcPr>
            <w:tcW w:type="dxa" w:w="1399"/>
          </w:tcPr>
          <w:p>
            <w:r>
              <w:t>LÂM HÀ</w:t>
            </w:r>
          </w:p>
        </w:tc>
        <w:tc>
          <w:tcPr>
            <w:tcW w:type="dxa" w:w="1399"/>
          </w:tcPr>
          <w:p>
            <w:pPr>
              <w:jc w:val="right"/>
            </w:pPr>
            <w:r>
              <w:t>48,108</w:t>
            </w:r>
          </w:p>
        </w:tc>
        <w:tc>
          <w:tcPr>
            <w:tcW w:type="dxa" w:w="1399"/>
          </w:tcPr>
          <w:p>
            <w:pPr>
              <w:jc w:val="right"/>
            </w:pPr>
            <w:r>
              <w:t>438</w:t>
            </w:r>
          </w:p>
        </w:tc>
        <w:tc>
          <w:tcPr>
            <w:tcW w:type="dxa" w:w="1399"/>
          </w:tcPr>
          <w:p>
            <w:pPr>
              <w:jc w:val="right"/>
            </w:pPr>
            <w:r>
              <w:t>48,617</w:t>
            </w:r>
          </w:p>
        </w:tc>
        <w:tc>
          <w:tcPr>
            <w:tcW w:type="dxa" w:w="1399"/>
          </w:tcPr>
          <w:p>
            <w:pPr>
              <w:jc w:val="right"/>
            </w:pPr>
            <w:r>
              <w:t>33,724,915,351</w:t>
            </w:r>
          </w:p>
        </w:tc>
        <w:tc>
          <w:tcPr>
            <w:tcW w:type="dxa" w:w="1399"/>
          </w:tcPr>
          <w:p>
            <w:pPr>
              <w:jc w:val="right"/>
            </w:pPr>
            <w:r>
              <w:t>99.0%</w:t>
            </w:r>
          </w:p>
        </w:tc>
      </w:tr>
      <w:tr>
        <w:tc>
          <w:tcPr>
            <w:tcW w:type="dxa" w:w="1399"/>
          </w:tcPr>
          <w:p>
            <w:pPr>
              <w:jc w:val="center"/>
            </w:pPr>
            <w:r>
              <w:t>7</w:t>
            </w:r>
          </w:p>
        </w:tc>
        <w:tc>
          <w:tcPr>
            <w:tcW w:type="dxa" w:w="1399"/>
          </w:tcPr>
          <w:p>
            <w:r>
              <w:t>DI LINH</w:t>
            </w:r>
          </w:p>
        </w:tc>
        <w:tc>
          <w:tcPr>
            <w:tcW w:type="dxa" w:w="1399"/>
          </w:tcPr>
          <w:p>
            <w:pPr>
              <w:jc w:val="right"/>
            </w:pPr>
            <w:r>
              <w:t>58,242</w:t>
            </w:r>
          </w:p>
        </w:tc>
        <w:tc>
          <w:tcPr>
            <w:tcW w:type="dxa" w:w="1399"/>
          </w:tcPr>
          <w:p>
            <w:pPr>
              <w:jc w:val="right"/>
            </w:pPr>
            <w:r>
              <w:t>0</w:t>
            </w:r>
          </w:p>
        </w:tc>
        <w:tc>
          <w:tcPr>
            <w:tcW w:type="dxa" w:w="1399"/>
          </w:tcPr>
          <w:p>
            <w:pPr>
              <w:jc w:val="right"/>
            </w:pPr>
            <w:r>
              <w:t>58,773</w:t>
            </w:r>
          </w:p>
        </w:tc>
        <w:tc>
          <w:tcPr>
            <w:tcW w:type="dxa" w:w="1399"/>
          </w:tcPr>
          <w:p>
            <w:pPr>
              <w:jc w:val="right"/>
            </w:pPr>
            <w:r>
              <w:t>28,912,155,008</w:t>
            </w:r>
          </w:p>
        </w:tc>
        <w:tc>
          <w:tcPr>
            <w:tcW w:type="dxa" w:w="1399"/>
          </w:tcPr>
          <w:p>
            <w:pPr>
              <w:jc w:val="right"/>
            </w:pPr>
            <w:r>
              <w:t>99.1%</w:t>
            </w:r>
          </w:p>
        </w:tc>
      </w:tr>
      <w:tr>
        <w:tc>
          <w:tcPr>
            <w:tcW w:type="dxa" w:w="1399"/>
          </w:tcPr>
          <w:p>
            <w:pPr>
              <w:jc w:val="center"/>
            </w:pPr>
            <w:r>
              <w:t>8</w:t>
            </w:r>
          </w:p>
        </w:tc>
        <w:tc>
          <w:tcPr>
            <w:tcW w:type="dxa" w:w="1399"/>
          </w:tcPr>
          <w:p>
            <w:r>
              <w:t>LANGBIANG</w:t>
            </w:r>
          </w:p>
        </w:tc>
        <w:tc>
          <w:tcPr>
            <w:tcW w:type="dxa" w:w="1399"/>
          </w:tcPr>
          <w:p>
            <w:pPr>
              <w:jc w:val="right"/>
            </w:pPr>
            <w:r>
              <w:t>9,539</w:t>
            </w:r>
          </w:p>
        </w:tc>
        <w:tc>
          <w:tcPr>
            <w:tcW w:type="dxa" w:w="1399"/>
          </w:tcPr>
          <w:p>
            <w:pPr>
              <w:jc w:val="right"/>
            </w:pPr>
            <w:r>
              <w:t>277</w:t>
            </w:r>
          </w:p>
        </w:tc>
        <w:tc>
          <w:tcPr>
            <w:tcW w:type="dxa" w:w="1399"/>
          </w:tcPr>
          <w:p>
            <w:pPr>
              <w:jc w:val="right"/>
            </w:pPr>
            <w:r>
              <w:t>9,816</w:t>
            </w:r>
          </w:p>
        </w:tc>
        <w:tc>
          <w:tcPr>
            <w:tcW w:type="dxa" w:w="1399"/>
          </w:tcPr>
          <w:p>
            <w:pPr>
              <w:jc w:val="right"/>
            </w:pPr>
            <w:r>
              <w:t>15,276,267,626</w:t>
            </w:r>
          </w:p>
        </w:tc>
        <w:tc>
          <w:tcPr>
            <w:tcW w:type="dxa" w:w="1399"/>
          </w:tcPr>
          <w:p>
            <w:pPr>
              <w:jc w:val="right"/>
            </w:pPr>
            <w:r>
              <w:t>97.2%</w:t>
            </w:r>
          </w:p>
        </w:tc>
      </w:tr>
      <w:tr>
        <w:tc>
          <w:tcPr>
            <w:tcW w:type="dxa" w:w="1399"/>
          </w:tcPr>
          <w:p>
            <w:pPr>
              <w:jc w:val="center"/>
            </w:pPr>
            <w:r>
              <w:t>9</w:t>
            </w:r>
          </w:p>
        </w:tc>
        <w:tc>
          <w:tcPr>
            <w:tcW w:type="dxa" w:w="1399"/>
          </w:tcPr>
          <w:p>
            <w:r>
              <w:t>ĐẠ HUOAI</w:t>
            </w:r>
          </w:p>
        </w:tc>
        <w:tc>
          <w:tcPr>
            <w:tcW w:type="dxa" w:w="1399"/>
          </w:tcPr>
          <w:p>
            <w:pPr>
              <w:jc w:val="right"/>
            </w:pPr>
            <w:r>
              <w:t>14,038</w:t>
            </w:r>
          </w:p>
        </w:tc>
        <w:tc>
          <w:tcPr>
            <w:tcW w:type="dxa" w:w="1399"/>
          </w:tcPr>
          <w:p>
            <w:pPr>
              <w:jc w:val="right"/>
            </w:pPr>
            <w:r>
              <w:t>0</w:t>
            </w:r>
          </w:p>
        </w:tc>
        <w:tc>
          <w:tcPr>
            <w:tcW w:type="dxa" w:w="1399"/>
          </w:tcPr>
          <w:p>
            <w:pPr>
              <w:jc w:val="right"/>
            </w:pPr>
            <w:r>
              <w:t>14,416</w:t>
            </w:r>
          </w:p>
        </w:tc>
        <w:tc>
          <w:tcPr>
            <w:tcW w:type="dxa" w:w="1399"/>
          </w:tcPr>
          <w:p>
            <w:pPr>
              <w:jc w:val="right"/>
            </w:pPr>
            <w:r>
              <w:t>12,835,422,812</w:t>
            </w:r>
          </w:p>
        </w:tc>
        <w:tc>
          <w:tcPr>
            <w:tcW w:type="dxa" w:w="1399"/>
          </w:tcPr>
          <w:p>
            <w:pPr>
              <w:jc w:val="right"/>
            </w:pPr>
            <w:r>
              <w:t>97.4%</w:t>
            </w:r>
          </w:p>
        </w:tc>
      </w:tr>
      <w:tr>
        <w:tc>
          <w:tcPr>
            <w:tcW w:type="dxa" w:w="1399"/>
          </w:tcPr>
          <w:p>
            <w:pPr>
              <w:jc w:val="center"/>
            </w:pPr>
            <w:r>
              <w:t>10</w:t>
            </w:r>
          </w:p>
        </w:tc>
        <w:tc>
          <w:tcPr>
            <w:tcW w:type="dxa" w:w="1399"/>
          </w:tcPr>
          <w:p>
            <w:r>
              <w:t>ĐẠ TẺH</w:t>
            </w:r>
          </w:p>
        </w:tc>
        <w:tc>
          <w:tcPr>
            <w:tcW w:type="dxa" w:w="1399"/>
          </w:tcPr>
          <w:p>
            <w:pPr>
              <w:jc w:val="right"/>
            </w:pPr>
            <w:r>
              <w:t>16,029</w:t>
            </w:r>
          </w:p>
        </w:tc>
        <w:tc>
          <w:tcPr>
            <w:tcW w:type="dxa" w:w="1399"/>
          </w:tcPr>
          <w:p>
            <w:pPr>
              <w:jc w:val="right"/>
            </w:pPr>
            <w:r>
              <w:t>0</w:t>
            </w:r>
          </w:p>
        </w:tc>
        <w:tc>
          <w:tcPr>
            <w:tcW w:type="dxa" w:w="1399"/>
          </w:tcPr>
          <w:p>
            <w:pPr>
              <w:jc w:val="right"/>
            </w:pPr>
            <w:r>
              <w:t>16,430</w:t>
            </w:r>
          </w:p>
        </w:tc>
        <w:tc>
          <w:tcPr>
            <w:tcW w:type="dxa" w:w="1399"/>
          </w:tcPr>
          <w:p>
            <w:pPr>
              <w:jc w:val="right"/>
            </w:pPr>
            <w:r>
              <w:t>12,608,327,835</w:t>
            </w:r>
          </w:p>
        </w:tc>
        <w:tc>
          <w:tcPr>
            <w:tcW w:type="dxa" w:w="1399"/>
          </w:tcPr>
          <w:p>
            <w:pPr>
              <w:jc w:val="right"/>
            </w:pPr>
            <w:r>
              <w:t>97.6%</w:t>
            </w:r>
          </w:p>
        </w:tc>
      </w:tr>
      <w:tr>
        <w:tc>
          <w:tcPr>
            <w:tcW w:type="dxa" w:w="1399"/>
          </w:tcPr>
          <w:p>
            <w:pPr>
              <w:jc w:val="center"/>
            </w:pPr>
            <w:r>
              <w:t>11</w:t>
            </w:r>
          </w:p>
        </w:tc>
        <w:tc>
          <w:tcPr>
            <w:tcW w:type="dxa" w:w="1399"/>
          </w:tcPr>
          <w:p>
            <w:r>
              <w:t>CÁT TIÊN</w:t>
            </w:r>
          </w:p>
        </w:tc>
        <w:tc>
          <w:tcPr>
            <w:tcW w:type="dxa" w:w="1399"/>
          </w:tcPr>
          <w:p>
            <w:pPr>
              <w:jc w:val="right"/>
            </w:pPr>
            <w:r>
              <w:t>12,177</w:t>
            </w:r>
          </w:p>
        </w:tc>
        <w:tc>
          <w:tcPr>
            <w:tcW w:type="dxa" w:w="1399"/>
          </w:tcPr>
          <w:p>
            <w:pPr>
              <w:jc w:val="right"/>
            </w:pPr>
            <w:r>
              <w:t>0</w:t>
            </w:r>
          </w:p>
        </w:tc>
        <w:tc>
          <w:tcPr>
            <w:tcW w:type="dxa" w:w="1399"/>
          </w:tcPr>
          <w:p>
            <w:pPr>
              <w:jc w:val="right"/>
            </w:pPr>
            <w:r>
              <w:t>12,436</w:t>
            </w:r>
          </w:p>
        </w:tc>
        <w:tc>
          <w:tcPr>
            <w:tcW w:type="dxa" w:w="1399"/>
          </w:tcPr>
          <w:p>
            <w:pPr>
              <w:jc w:val="right"/>
            </w:pPr>
            <w:r>
              <w:t>7,740,582,352</w:t>
            </w:r>
          </w:p>
        </w:tc>
        <w:tc>
          <w:tcPr>
            <w:tcW w:type="dxa" w:w="1399"/>
          </w:tcPr>
          <w:p>
            <w:pPr>
              <w:jc w:val="right"/>
            </w:pPr>
            <w:r>
              <w:t>97.9%</w:t>
            </w:r>
          </w:p>
        </w:tc>
      </w:tr>
      <w:tr>
        <w:tc>
          <w:tcPr>
            <w:tcW w:type="dxa" w:w="1399"/>
          </w:tcPr>
          <w:p>
            <w:pPr>
              <w:jc w:val="center"/>
            </w:pPr>
            <w:r>
              <w:t>12</w:t>
            </w:r>
          </w:p>
        </w:tc>
        <w:tc>
          <w:tcPr>
            <w:tcW w:type="dxa" w:w="1399"/>
          </w:tcPr>
          <w:p>
            <w:r>
              <w:t>ĐAM RÔNG</w:t>
            </w:r>
          </w:p>
        </w:tc>
        <w:tc>
          <w:tcPr>
            <w:tcW w:type="dxa" w:w="1399"/>
          </w:tcPr>
          <w:p>
            <w:pPr>
              <w:jc w:val="right"/>
            </w:pPr>
            <w:r>
              <w:t>14,399</w:t>
            </w:r>
          </w:p>
        </w:tc>
        <w:tc>
          <w:tcPr>
            <w:tcW w:type="dxa" w:w="1399"/>
          </w:tcPr>
          <w:p>
            <w:pPr>
              <w:jc w:val="right"/>
            </w:pPr>
            <w:r>
              <w:t>206</w:t>
            </w:r>
          </w:p>
        </w:tc>
        <w:tc>
          <w:tcPr>
            <w:tcW w:type="dxa" w:w="1399"/>
          </w:tcPr>
          <w:p>
            <w:pPr>
              <w:jc w:val="right"/>
            </w:pPr>
            <w:r>
              <w:t>14,608</w:t>
            </w:r>
          </w:p>
        </w:tc>
        <w:tc>
          <w:tcPr>
            <w:tcW w:type="dxa" w:w="1399"/>
          </w:tcPr>
          <w:p>
            <w:pPr>
              <w:jc w:val="right"/>
            </w:pPr>
            <w:r>
              <w:t>6,897,959,657</w:t>
            </w:r>
          </w:p>
        </w:tc>
        <w:tc>
          <w:tcPr>
            <w:tcW w:type="dxa" w:w="1399"/>
          </w:tcPr>
          <w:p>
            <w:pPr>
              <w:jc w:val="right"/>
            </w:pPr>
            <w:r>
              <w:t>98.6%</w:t>
            </w:r>
          </w:p>
        </w:tc>
      </w:tr>
    </w:tbl>
    <w:p/>
    <w:p>
      <w:r>
        <w:rPr>
          <w:b/>
          <w:color w:val="0F4C81"/>
          <w:sz w:val="24"/>
        </w:rPr>
        <w:t>4. Tình hình thu hộ qua các Ngân hàng &amp; Tổ chức TGTT</w:t>
      </w:r>
    </w:p>
    <w:p>
      <w:pPr>
        <w:spacing w:line="288" w:lineRule="auto"/>
      </w:pPr>
      <w:r>
        <w:t>Toàn Công ty đang hợp tác thanh toán với 22 Ngân hàng và Tổ chức trung gian thanh toán:</w:t>
        <w:br/>
        <w:t>- Nhóm Big 4 Ngân hàng (VietcomBank, VietinBank, Agribank, BIDV): Chiếm 59.32% tổng doanh thu (280.60 tỷ đ), đóng vai trò then chốt trong việc thu tiền điện của các khách hàng lớn qua UNC.</w:t>
        <w:br/>
        <w:t>- Nhóm Ví điện tử &amp; Fintech (MoMo, VNPay, ZaloPay, Viettel Lâm Đồng, VNPT Media...): Chiếm 38.05% về số lượng hóa đơn (181,609 HĐ) và 25.78% về doanh thu. MoMo, VNPay và ZaloPay tiếp tục dẫn đầu nhóm ví điện tử nhờ tiện ích liên kết đa ngân hàng và thói quen người dùng trẻ tuổi.</w:t>
        <w:br/>
        <w:t>- Top 5 đối tác có dòng tiền thu hộ lớn nhất: Agribank (chiếm 20.1% số tiền - 95.18 tỷ đ); VietinBank (chiếm 17.4% số tiền - 82.17 tỷ đ); VietcomBank (chiếm 13.7% số tiền - 64.76 tỷ đ); MB Bank (chiếm 9.8% số tiền - 46.34 tỷ đ); MoMo (chiếm 9.0% số tiền - 42.78 tỷ đ).</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0F4C81"/>
          </w:tcPr>
          <w:p>
            <w:pPr>
              <w:jc w:val="center"/>
            </w:pPr>
            <w:r>
              <w:rPr>
                <w:b/>
                <w:color w:val="FFFFFF"/>
                <w:sz w:val="18"/>
              </w:rPr>
              <w:t>STT</w:t>
            </w:r>
          </w:p>
        </w:tc>
        <w:tc>
          <w:tcPr>
            <w:tcW w:type="dxa" w:w="1632"/>
            <w:shd w:fill="0F4C81"/>
          </w:tcPr>
          <w:p>
            <w:pPr>
              <w:jc w:val="center"/>
            </w:pPr>
            <w:r>
              <w:rPr>
                <w:b/>
                <w:color w:val="FFFFFF"/>
                <w:sz w:val="18"/>
              </w:rPr>
              <w:t>Ngân hàng / TGTT</w:t>
            </w:r>
          </w:p>
        </w:tc>
        <w:tc>
          <w:tcPr>
            <w:tcW w:type="dxa" w:w="1632"/>
            <w:shd w:fill="0F4C81"/>
          </w:tcPr>
          <w:p>
            <w:pPr>
              <w:jc w:val="center"/>
            </w:pPr>
            <w:r>
              <w:rPr>
                <w:b/>
                <w:color w:val="FFFFFF"/>
                <w:sz w:val="18"/>
              </w:rPr>
              <w:t>Nhóm đối tác</w:t>
            </w:r>
          </w:p>
        </w:tc>
        <w:tc>
          <w:tcPr>
            <w:tcW w:type="dxa" w:w="1632"/>
            <w:shd w:fill="0F4C81"/>
          </w:tcPr>
          <w:p>
            <w:pPr>
              <w:jc w:val="center"/>
            </w:pPr>
            <w:r>
              <w:rPr>
                <w:b/>
                <w:color w:val="FFFFFF"/>
                <w:sz w:val="18"/>
              </w:rPr>
              <w:t>Số HĐ thu</w:t>
            </w:r>
          </w:p>
        </w:tc>
        <w:tc>
          <w:tcPr>
            <w:tcW w:type="dxa" w:w="1632"/>
            <w:shd w:fill="0F4C81"/>
          </w:tcPr>
          <w:p>
            <w:pPr>
              <w:jc w:val="center"/>
            </w:pPr>
            <w:r>
              <w:rPr>
                <w:b/>
                <w:color w:val="FFFFFF"/>
                <w:sz w:val="18"/>
              </w:rPr>
              <w:t>Số tiền (VNĐ)</w:t>
            </w:r>
          </w:p>
        </w:tc>
        <w:tc>
          <w:tcPr>
            <w:tcW w:type="dxa" w:w="1632"/>
            <w:shd w:fill="0F4C81"/>
          </w:tcPr>
          <w:p>
            <w:pPr>
              <w:jc w:val="center"/>
            </w:pPr>
            <w:r>
              <w:rPr>
                <w:b/>
                <w:color w:val="FFFFFF"/>
                <w:sz w:val="18"/>
              </w:rPr>
              <w:t>Thị phần tiền</w:t>
            </w:r>
          </w:p>
        </w:tc>
      </w:tr>
      <w:tr>
        <w:tc>
          <w:tcPr>
            <w:tcW w:type="dxa" w:w="1632"/>
          </w:tcPr>
          <w:p>
            <w:pPr>
              <w:jc w:val="center"/>
            </w:pPr>
            <w:r>
              <w:t>1</w:t>
            </w:r>
          </w:p>
        </w:tc>
        <w:tc>
          <w:tcPr>
            <w:tcW w:type="dxa" w:w="1632"/>
          </w:tcPr>
          <w:p>
            <w:r>
              <w:t>Agribank</w:t>
            </w:r>
          </w:p>
        </w:tc>
        <w:tc>
          <w:tcPr>
            <w:tcW w:type="dxa" w:w="1632"/>
          </w:tcPr>
          <w:p>
            <w:r>
              <w:t>Big 4 Ngân hàng</w:t>
            </w:r>
          </w:p>
        </w:tc>
        <w:tc>
          <w:tcPr>
            <w:tcW w:type="dxa" w:w="1632"/>
          </w:tcPr>
          <w:p>
            <w:pPr>
              <w:jc w:val="right"/>
            </w:pPr>
            <w:r>
              <w:t>103,838</w:t>
            </w:r>
          </w:p>
        </w:tc>
        <w:tc>
          <w:tcPr>
            <w:tcW w:type="dxa" w:w="1632"/>
          </w:tcPr>
          <w:p>
            <w:pPr>
              <w:jc w:val="right"/>
            </w:pPr>
            <w:r>
              <w:t>95,184,715,519</w:t>
            </w:r>
          </w:p>
        </w:tc>
        <w:tc>
          <w:tcPr>
            <w:tcW w:type="dxa" w:w="1632"/>
          </w:tcPr>
          <w:p>
            <w:pPr>
              <w:jc w:val="right"/>
            </w:pPr>
            <w:r>
              <w:t>20.12%</w:t>
            </w:r>
          </w:p>
        </w:tc>
      </w:tr>
      <w:tr>
        <w:tc>
          <w:tcPr>
            <w:tcW w:type="dxa" w:w="1632"/>
          </w:tcPr>
          <w:p>
            <w:pPr>
              <w:jc w:val="center"/>
            </w:pPr>
            <w:r>
              <w:t>2</w:t>
            </w:r>
          </w:p>
        </w:tc>
        <w:tc>
          <w:tcPr>
            <w:tcW w:type="dxa" w:w="1632"/>
          </w:tcPr>
          <w:p>
            <w:r>
              <w:t>VietinBank</w:t>
            </w:r>
          </w:p>
        </w:tc>
        <w:tc>
          <w:tcPr>
            <w:tcW w:type="dxa" w:w="1632"/>
          </w:tcPr>
          <w:p>
            <w:r>
              <w:t>Big 4 Ngân hàng</w:t>
            </w:r>
          </w:p>
        </w:tc>
        <w:tc>
          <w:tcPr>
            <w:tcW w:type="dxa" w:w="1632"/>
          </w:tcPr>
          <w:p>
            <w:pPr>
              <w:jc w:val="right"/>
            </w:pPr>
            <w:r>
              <w:t>47,931</w:t>
            </w:r>
          </w:p>
        </w:tc>
        <w:tc>
          <w:tcPr>
            <w:tcW w:type="dxa" w:w="1632"/>
          </w:tcPr>
          <w:p>
            <w:pPr>
              <w:jc w:val="right"/>
            </w:pPr>
            <w:r>
              <w:t>82,165,719,375</w:t>
            </w:r>
          </w:p>
        </w:tc>
        <w:tc>
          <w:tcPr>
            <w:tcW w:type="dxa" w:w="1632"/>
          </w:tcPr>
          <w:p>
            <w:pPr>
              <w:jc w:val="right"/>
            </w:pPr>
            <w:r>
              <w:t>17.37%</w:t>
            </w:r>
          </w:p>
        </w:tc>
      </w:tr>
      <w:tr>
        <w:tc>
          <w:tcPr>
            <w:tcW w:type="dxa" w:w="1632"/>
          </w:tcPr>
          <w:p>
            <w:pPr>
              <w:jc w:val="center"/>
            </w:pPr>
            <w:r>
              <w:t>3</w:t>
            </w:r>
          </w:p>
        </w:tc>
        <w:tc>
          <w:tcPr>
            <w:tcW w:type="dxa" w:w="1632"/>
          </w:tcPr>
          <w:p>
            <w:r>
              <w:t>VietcomBank</w:t>
            </w:r>
          </w:p>
        </w:tc>
        <w:tc>
          <w:tcPr>
            <w:tcW w:type="dxa" w:w="1632"/>
          </w:tcPr>
          <w:p>
            <w:r>
              <w:t>Big 4 Ngân hàng</w:t>
            </w:r>
          </w:p>
        </w:tc>
        <w:tc>
          <w:tcPr>
            <w:tcW w:type="dxa" w:w="1632"/>
          </w:tcPr>
          <w:p>
            <w:pPr>
              <w:jc w:val="right"/>
            </w:pPr>
            <w:r>
              <w:t>40,988</w:t>
            </w:r>
          </w:p>
        </w:tc>
        <w:tc>
          <w:tcPr>
            <w:tcW w:type="dxa" w:w="1632"/>
          </w:tcPr>
          <w:p>
            <w:pPr>
              <w:jc w:val="right"/>
            </w:pPr>
            <w:r>
              <w:t>64,760,266,672</w:t>
            </w:r>
          </w:p>
        </w:tc>
        <w:tc>
          <w:tcPr>
            <w:tcW w:type="dxa" w:w="1632"/>
          </w:tcPr>
          <w:p>
            <w:pPr>
              <w:jc w:val="right"/>
            </w:pPr>
            <w:r>
              <w:t>13.69%</w:t>
            </w:r>
          </w:p>
        </w:tc>
      </w:tr>
      <w:tr>
        <w:tc>
          <w:tcPr>
            <w:tcW w:type="dxa" w:w="1632"/>
          </w:tcPr>
          <w:p>
            <w:pPr>
              <w:jc w:val="center"/>
            </w:pPr>
            <w:r>
              <w:t>4</w:t>
            </w:r>
          </w:p>
        </w:tc>
        <w:tc>
          <w:tcPr>
            <w:tcW w:type="dxa" w:w="1632"/>
          </w:tcPr>
          <w:p>
            <w:r>
              <w:t>MB Bank</w:t>
            </w:r>
          </w:p>
        </w:tc>
        <w:tc>
          <w:tcPr>
            <w:tcW w:type="dxa" w:w="1632"/>
          </w:tcPr>
          <w:p>
            <w:r>
              <w:t>Ngân hàng TMCP khác</w:t>
            </w:r>
          </w:p>
        </w:tc>
        <w:tc>
          <w:tcPr>
            <w:tcW w:type="dxa" w:w="1632"/>
          </w:tcPr>
          <w:p>
            <w:pPr>
              <w:jc w:val="right"/>
            </w:pPr>
            <w:r>
              <w:t>51,531</w:t>
            </w:r>
          </w:p>
        </w:tc>
        <w:tc>
          <w:tcPr>
            <w:tcW w:type="dxa" w:w="1632"/>
          </w:tcPr>
          <w:p>
            <w:pPr>
              <w:jc w:val="right"/>
            </w:pPr>
            <w:r>
              <w:t>46,341,129,472</w:t>
            </w:r>
          </w:p>
        </w:tc>
        <w:tc>
          <w:tcPr>
            <w:tcW w:type="dxa" w:w="1632"/>
          </w:tcPr>
          <w:p>
            <w:pPr>
              <w:jc w:val="right"/>
            </w:pPr>
            <w:r>
              <w:t>9.80%</w:t>
            </w:r>
          </w:p>
        </w:tc>
      </w:tr>
      <w:tr>
        <w:tc>
          <w:tcPr>
            <w:tcW w:type="dxa" w:w="1632"/>
          </w:tcPr>
          <w:p>
            <w:pPr>
              <w:jc w:val="center"/>
            </w:pPr>
            <w:r>
              <w:t>5</w:t>
            </w:r>
          </w:p>
        </w:tc>
        <w:tc>
          <w:tcPr>
            <w:tcW w:type="dxa" w:w="1632"/>
          </w:tcPr>
          <w:p>
            <w:r>
              <w:t>MoMo</w:t>
            </w:r>
          </w:p>
        </w:tc>
        <w:tc>
          <w:tcPr>
            <w:tcW w:type="dxa" w:w="1632"/>
          </w:tcPr>
          <w:p>
            <w:r>
              <w:t>Ví điện tử &amp; Fintech</w:t>
            </w:r>
          </w:p>
        </w:tc>
        <w:tc>
          <w:tcPr>
            <w:tcW w:type="dxa" w:w="1632"/>
          </w:tcPr>
          <w:p>
            <w:pPr>
              <w:jc w:val="right"/>
            </w:pPr>
            <w:r>
              <w:t>59,465</w:t>
            </w:r>
          </w:p>
        </w:tc>
        <w:tc>
          <w:tcPr>
            <w:tcW w:type="dxa" w:w="1632"/>
          </w:tcPr>
          <w:p>
            <w:pPr>
              <w:jc w:val="right"/>
            </w:pPr>
            <w:r>
              <w:t>42,776,048,615</w:t>
            </w:r>
          </w:p>
        </w:tc>
        <w:tc>
          <w:tcPr>
            <w:tcW w:type="dxa" w:w="1632"/>
          </w:tcPr>
          <w:p>
            <w:pPr>
              <w:jc w:val="right"/>
            </w:pPr>
            <w:r>
              <w:t>9.04%</w:t>
            </w:r>
          </w:p>
        </w:tc>
      </w:tr>
      <w:tr>
        <w:tc>
          <w:tcPr>
            <w:tcW w:type="dxa" w:w="1632"/>
          </w:tcPr>
          <w:p>
            <w:pPr>
              <w:jc w:val="center"/>
            </w:pPr>
            <w:r>
              <w:t>6</w:t>
            </w:r>
          </w:p>
        </w:tc>
        <w:tc>
          <w:tcPr>
            <w:tcW w:type="dxa" w:w="1632"/>
          </w:tcPr>
          <w:p>
            <w:r>
              <w:t>BIDV</w:t>
            </w:r>
          </w:p>
        </w:tc>
        <w:tc>
          <w:tcPr>
            <w:tcW w:type="dxa" w:w="1632"/>
          </w:tcPr>
          <w:p>
            <w:r>
              <w:t>Big 4 Ngân hàng</w:t>
            </w:r>
          </w:p>
        </w:tc>
        <w:tc>
          <w:tcPr>
            <w:tcW w:type="dxa" w:w="1632"/>
          </w:tcPr>
          <w:p>
            <w:pPr>
              <w:jc w:val="right"/>
            </w:pPr>
            <w:r>
              <w:t>31,919</w:t>
            </w:r>
          </w:p>
        </w:tc>
        <w:tc>
          <w:tcPr>
            <w:tcW w:type="dxa" w:w="1632"/>
          </w:tcPr>
          <w:p>
            <w:pPr>
              <w:jc w:val="right"/>
            </w:pPr>
            <w:r>
              <w:t>38,489,127,979</w:t>
            </w:r>
          </w:p>
        </w:tc>
        <w:tc>
          <w:tcPr>
            <w:tcW w:type="dxa" w:w="1632"/>
          </w:tcPr>
          <w:p>
            <w:pPr>
              <w:jc w:val="right"/>
            </w:pPr>
            <w:r>
              <w:t>8.14%</w:t>
            </w:r>
          </w:p>
        </w:tc>
      </w:tr>
      <w:tr>
        <w:tc>
          <w:tcPr>
            <w:tcW w:type="dxa" w:w="1632"/>
          </w:tcPr>
          <w:p>
            <w:pPr>
              <w:jc w:val="center"/>
            </w:pPr>
            <w:r>
              <w:t>7</w:t>
            </w:r>
          </w:p>
        </w:tc>
        <w:tc>
          <w:tcPr>
            <w:tcW w:type="dxa" w:w="1632"/>
          </w:tcPr>
          <w:p>
            <w:r>
              <w:t>VNPay</w:t>
            </w:r>
          </w:p>
        </w:tc>
        <w:tc>
          <w:tcPr>
            <w:tcW w:type="dxa" w:w="1632"/>
          </w:tcPr>
          <w:p>
            <w:r>
              <w:t>Ví điện tử &amp; Fintech</w:t>
            </w:r>
          </w:p>
        </w:tc>
        <w:tc>
          <w:tcPr>
            <w:tcW w:type="dxa" w:w="1632"/>
          </w:tcPr>
          <w:p>
            <w:pPr>
              <w:jc w:val="right"/>
            </w:pPr>
            <w:r>
              <w:t>23,094</w:t>
            </w:r>
          </w:p>
        </w:tc>
        <w:tc>
          <w:tcPr>
            <w:tcW w:type="dxa" w:w="1632"/>
          </w:tcPr>
          <w:p>
            <w:pPr>
              <w:jc w:val="right"/>
            </w:pPr>
            <w:r>
              <w:t>25,918,441,640</w:t>
            </w:r>
          </w:p>
        </w:tc>
        <w:tc>
          <w:tcPr>
            <w:tcW w:type="dxa" w:w="1632"/>
          </w:tcPr>
          <w:p>
            <w:pPr>
              <w:jc w:val="right"/>
            </w:pPr>
            <w:r>
              <w:t>5.48%</w:t>
            </w:r>
          </w:p>
        </w:tc>
      </w:tr>
      <w:tr>
        <w:tc>
          <w:tcPr>
            <w:tcW w:type="dxa" w:w="1632"/>
          </w:tcPr>
          <w:p>
            <w:pPr>
              <w:jc w:val="center"/>
            </w:pPr>
            <w:r>
              <w:t>8</w:t>
            </w:r>
          </w:p>
        </w:tc>
        <w:tc>
          <w:tcPr>
            <w:tcW w:type="dxa" w:w="1632"/>
          </w:tcPr>
          <w:p>
            <w:r>
              <w:t>Payoo</w:t>
            </w:r>
          </w:p>
        </w:tc>
        <w:tc>
          <w:tcPr>
            <w:tcW w:type="dxa" w:w="1632"/>
          </w:tcPr>
          <w:p>
            <w:r>
              <w:t>Ví điện tử &amp; Fintech</w:t>
            </w:r>
          </w:p>
        </w:tc>
        <w:tc>
          <w:tcPr>
            <w:tcW w:type="dxa" w:w="1632"/>
          </w:tcPr>
          <w:p>
            <w:pPr>
              <w:jc w:val="right"/>
            </w:pPr>
            <w:r>
              <w:t>33,539</w:t>
            </w:r>
          </w:p>
        </w:tc>
        <w:tc>
          <w:tcPr>
            <w:tcW w:type="dxa" w:w="1632"/>
          </w:tcPr>
          <w:p>
            <w:pPr>
              <w:jc w:val="right"/>
            </w:pPr>
            <w:r>
              <w:t>19,396,130,823</w:t>
            </w:r>
          </w:p>
        </w:tc>
        <w:tc>
          <w:tcPr>
            <w:tcW w:type="dxa" w:w="1632"/>
          </w:tcPr>
          <w:p>
            <w:pPr>
              <w:jc w:val="right"/>
            </w:pPr>
            <w:r>
              <w:t>4.10%</w:t>
            </w:r>
          </w:p>
        </w:tc>
      </w:tr>
      <w:tr>
        <w:tc>
          <w:tcPr>
            <w:tcW w:type="dxa" w:w="1632"/>
          </w:tcPr>
          <w:p>
            <w:pPr>
              <w:jc w:val="center"/>
            </w:pPr>
            <w:r>
              <w:t>9</w:t>
            </w:r>
          </w:p>
        </w:tc>
        <w:tc>
          <w:tcPr>
            <w:tcW w:type="dxa" w:w="1632"/>
          </w:tcPr>
          <w:p>
            <w:r>
              <w:t>ZaloPay</w:t>
            </w:r>
          </w:p>
        </w:tc>
        <w:tc>
          <w:tcPr>
            <w:tcW w:type="dxa" w:w="1632"/>
          </w:tcPr>
          <w:p>
            <w:r>
              <w:t>Ví điện tử &amp; Fintech</w:t>
            </w:r>
          </w:p>
        </w:tc>
        <w:tc>
          <w:tcPr>
            <w:tcW w:type="dxa" w:w="1632"/>
          </w:tcPr>
          <w:p>
            <w:pPr>
              <w:jc w:val="right"/>
            </w:pPr>
            <w:r>
              <w:t>20,883</w:t>
            </w:r>
          </w:p>
        </w:tc>
        <w:tc>
          <w:tcPr>
            <w:tcW w:type="dxa" w:w="1632"/>
          </w:tcPr>
          <w:p>
            <w:pPr>
              <w:jc w:val="right"/>
            </w:pPr>
            <w:r>
              <w:t>12,500,386,748</w:t>
            </w:r>
          </w:p>
        </w:tc>
        <w:tc>
          <w:tcPr>
            <w:tcW w:type="dxa" w:w="1632"/>
          </w:tcPr>
          <w:p>
            <w:pPr>
              <w:jc w:val="right"/>
            </w:pPr>
            <w:r>
              <w:t>2.64%</w:t>
            </w:r>
          </w:p>
        </w:tc>
      </w:tr>
      <w:tr>
        <w:tc>
          <w:tcPr>
            <w:tcW w:type="dxa" w:w="1632"/>
          </w:tcPr>
          <w:p>
            <w:pPr>
              <w:jc w:val="center"/>
            </w:pPr>
            <w:r>
              <w:t>10</w:t>
            </w:r>
          </w:p>
        </w:tc>
        <w:tc>
          <w:tcPr>
            <w:tcW w:type="dxa" w:w="1632"/>
          </w:tcPr>
          <w:p>
            <w:r>
              <w:t>ACB</w:t>
            </w:r>
          </w:p>
        </w:tc>
        <w:tc>
          <w:tcPr>
            <w:tcW w:type="dxa" w:w="1632"/>
          </w:tcPr>
          <w:p>
            <w:r>
              <w:t>Ngân hàng TMCP khác</w:t>
            </w:r>
          </w:p>
        </w:tc>
        <w:tc>
          <w:tcPr>
            <w:tcW w:type="dxa" w:w="1632"/>
          </w:tcPr>
          <w:p>
            <w:pPr>
              <w:jc w:val="right"/>
            </w:pPr>
            <w:r>
              <w:t>9,336</w:t>
            </w:r>
          </w:p>
        </w:tc>
        <w:tc>
          <w:tcPr>
            <w:tcW w:type="dxa" w:w="1632"/>
          </w:tcPr>
          <w:p>
            <w:pPr>
              <w:jc w:val="right"/>
            </w:pPr>
            <w:r>
              <w:t>11,265,033,964</w:t>
            </w:r>
          </w:p>
        </w:tc>
        <w:tc>
          <w:tcPr>
            <w:tcW w:type="dxa" w:w="1632"/>
          </w:tcPr>
          <w:p>
            <w:pPr>
              <w:jc w:val="right"/>
            </w:pPr>
            <w:r>
              <w:t>2.38%</w:t>
            </w:r>
          </w:p>
        </w:tc>
      </w:tr>
    </w:tbl>
    <w:p/>
    <w:p>
      <w:r>
        <w:rPr>
          <w:b/>
          <w:color w:val="0F4C81"/>
          <w:sz w:val="24"/>
        </w:rPr>
        <w:t>5. Kiến nghị và Đề xuất giải pháp trọng tâm</w:t>
      </w:r>
    </w:p>
    <w:p>
      <w:pPr>
        <w:spacing w:line="288" w:lineRule="auto"/>
        <w:ind w:left="288"/>
      </w:pPr>
      <w:r>
        <w:t>- Tiếp tục đẩy mạnh tuyên truyền cài đặt App CSKH EVNSPC kết hợp liên kết trích nợ tự động và ví điện tử cho các khách hàng còn lại.</w:t>
      </w:r>
    </w:p>
    <w:p>
      <w:pPr>
        <w:spacing w:line="288" w:lineRule="auto"/>
        <w:ind w:left="288"/>
      </w:pPr>
      <w:r>
        <w:t>- Làm việc với các Ngân hàng đối tác lớn (Agribank, BIDV, VietinBank) để tối ưu hóa quy trình gạch nợ tự động, hạn chế tối đa các giao dịch treo hoặc lỗi đối soát.</w:t>
      </w:r>
    </w:p>
    <w:p>
      <w:pPr>
        <w:spacing w:line="288" w:lineRule="auto"/>
        <w:ind w:left="288"/>
      </w:pPr>
      <w:r>
        <w:t>- Tăng cường kiểm tra, rà soát tỷ lệ thanh toán không dùng tiền mặt tại các Điện lực có biến động giảm để kịp thời tháo gỡ khó khăn về đường truyền hoặc điểm thu.</w:t>
      </w:r>
    </w:p>
    <w:p>
      <w:pPr>
        <w:spacing w:line="288" w:lineRule="auto"/>
        <w:ind w:left="288"/>
      </w:pPr>
      <w:r>
        <w:t>- Tận dụng tối đa mạng lưới của Viettel Money và Bưu điện Vietnam Post tại các xã vùng sâu, vùng xa thuộc Đam Rông, Đạ Tẻh, Cát Tiên.</w:t>
      </w:r>
    </w:p>
    <w:p/>
    <w:tbl>
      <w:tblPr>
        <w:tblW w:type="auto" w:w="0"/>
        <w:jc w:val="center"/>
        <w:tblLook w:firstColumn="1" w:firstRow="1" w:lastColumn="0" w:lastRow="0" w:noHBand="0" w:noVBand="1" w:val="04A0"/>
      </w:tblPr>
      <w:tblGrid>
        <w:gridCol w:w="4896"/>
        <w:gridCol w:w="4896"/>
      </w:tblGrid>
      <w:tr>
        <w:tc>
          <w:tcPr>
            <w:tcW w:type="dxa" w:w="4896"/>
          </w:tcPr>
          <w:p>
            <w:pPr>
              <w:jc w:val="center"/>
            </w:pPr>
            <w:r>
              <w:rPr>
                <w:b/>
              </w:rPr>
              <w:t>PHÒNG TÀI CHÍNH KẾ TOÁN</w:t>
              <w:br/>
              <w:br/>
              <w:br/>
              <w:br/>
            </w:r>
            <w:r>
              <w:t>Trưởng phòng</w:t>
            </w:r>
          </w:p>
        </w:tc>
        <w:tc>
          <w:tcPr>
            <w:tcW w:type="dxa" w:w="4896"/>
          </w:tcPr>
          <w:p>
            <w:pPr>
              <w:jc w:val="center"/>
            </w:pPr>
            <w:r>
              <w:rPr>
                <w:b/>
              </w:rPr>
              <w:t>NGƯỜI LẬP BÁO CÁO</w:t>
              <w:br/>
              <w:br/>
              <w:br/>
              <w:br/>
            </w:r>
            <w:r>
              <w:t>Chuyên viên tổng hợp</w:t>
            </w:r>
          </w:p>
        </w:tc>
      </w:tr>
    </w:tbl>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