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CẤU TRÚC MICROSERVICES</w:t>
        <w:br/>
        <w:t>VÀ MÔ HÌNH DỮ LIỆU</w:t>
      </w:r>
    </w:p>
    <w:p>
      <w:pPr>
        <w:jc w:val="center"/>
      </w:pPr>
      <w:r>
        <w:t>Dự án website quản lý quán cà phê – Cafe Manager</w:t>
      </w:r>
    </w:p>
    <w:p>
      <w:r>
        <w:t>Tài liệu thiết kế đề xuất cho đồ án nhóm 5 thành viên.</w:t>
      </w:r>
    </w:p>
    <w:p>
      <w:pPr>
        <w:pStyle w:val="Heading1"/>
      </w:pPr>
      <w:r>
        <w:t>1. Kiến trúc tổng thể</w:t>
      </w:r>
    </w:p>
    <w:p>
      <w:r>
        <w:t>Frontend gửi yêu cầu qua API Gateway. Gateway định tuyến đến service theo nghiệp vụ. Mỗi service sở hữu database riêng; không đọc/ghi trực tiếp database của service khác.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36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e_Manager_Microservice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Cấu trúc dữ liệu</w:t>
      </w:r>
    </w:p>
    <w:p>
      <w:r>
        <w:t>Các bảng và trường dưới đây là đề xuất ban đầu, nhóm có thể điều chỉnh trước khi tạo migration.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3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e_Manager_Microservices_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Trách nhiệm từng service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Dữ liệu sở hữu</w:t>
            </w:r>
          </w:p>
        </w:tc>
        <w:tc>
          <w:tcPr>
            <w:tcW w:type="dxa" w:w="3408"/>
          </w:tcPr>
          <w:p>
            <w:r>
              <w:t>Chức năng</w:t>
            </w:r>
          </w:p>
        </w:tc>
      </w:tr>
      <w:tr>
        <w:tc>
          <w:tcPr>
            <w:tcW w:type="dxa" w:w="3408"/>
          </w:tcPr>
          <w:p>
            <w:r>
              <w:t>Auth Service</w:t>
            </w:r>
          </w:p>
        </w:tc>
        <w:tc>
          <w:tcPr>
            <w:tcW w:type="dxa" w:w="3408"/>
          </w:tcPr>
          <w:p>
            <w:r>
              <w:t>Users, Roles, UserRoles</w:t>
            </w:r>
          </w:p>
        </w:tc>
        <w:tc>
          <w:tcPr>
            <w:tcW w:type="dxa" w:w="3408"/>
          </w:tcPr>
          <w:p>
            <w:r>
              <w:t>Đăng nhập, xác thực, phân quyền quản lý/thu ngân/phục vụ.</w:t>
            </w:r>
          </w:p>
        </w:tc>
      </w:tr>
      <w:tr>
        <w:tc>
          <w:tcPr>
            <w:tcW w:type="dxa" w:w="3408"/>
          </w:tcPr>
          <w:p>
            <w:r>
              <w:t>Menu Service</w:t>
            </w:r>
          </w:p>
        </w:tc>
        <w:tc>
          <w:tcPr>
            <w:tcW w:type="dxa" w:w="3408"/>
          </w:tcPr>
          <w:p>
            <w:r>
              <w:t>Categories, Products</w:t>
            </w:r>
          </w:p>
        </w:tc>
        <w:tc>
          <w:tcPr>
            <w:tcW w:type="dxa" w:w="3408"/>
          </w:tcPr>
          <w:p>
            <w:r>
              <w:t>Quản lý danh mục, món và giá bán.</w:t>
            </w:r>
          </w:p>
        </w:tc>
      </w:tr>
      <w:tr>
        <w:tc>
          <w:tcPr>
            <w:tcW w:type="dxa" w:w="3408"/>
          </w:tcPr>
          <w:p>
            <w:r>
              <w:t>Table Service</w:t>
            </w:r>
          </w:p>
        </w:tc>
        <w:tc>
          <w:tcPr>
            <w:tcW w:type="dxa" w:w="3408"/>
          </w:tcPr>
          <w:p>
            <w:r>
              <w:t>CafeTables</w:t>
            </w:r>
          </w:p>
        </w:tc>
        <w:tc>
          <w:tcPr>
            <w:tcW w:type="dxa" w:w="3408"/>
          </w:tcPr>
          <w:p>
            <w:r>
              <w:t>Quản lý bàn, sức chứa và trạng thái.</w:t>
            </w:r>
          </w:p>
        </w:tc>
      </w:tr>
      <w:tr>
        <w:tc>
          <w:tcPr>
            <w:tcW w:type="dxa" w:w="3408"/>
          </w:tcPr>
          <w:p>
            <w:r>
              <w:t>Order Service</w:t>
            </w:r>
          </w:p>
        </w:tc>
        <w:tc>
          <w:tcPr>
            <w:tcW w:type="dxa" w:w="3408"/>
          </w:tcPr>
          <w:p>
            <w:r>
              <w:t>Orders, OrderItems</w:t>
            </w:r>
          </w:p>
        </w:tc>
        <w:tc>
          <w:tcPr>
            <w:tcW w:type="dxa" w:w="3408"/>
          </w:tcPr>
          <w:p>
            <w:r>
              <w:t>Tạo đơn, thêm món, số lượng và trạng thái đơn.</w:t>
            </w:r>
          </w:p>
        </w:tc>
      </w:tr>
      <w:tr>
        <w:tc>
          <w:tcPr>
            <w:tcW w:type="dxa" w:w="3408"/>
          </w:tcPr>
          <w:p>
            <w:r>
              <w:t>Payment Service</w:t>
            </w:r>
          </w:p>
        </w:tc>
        <w:tc>
          <w:tcPr>
            <w:tcW w:type="dxa" w:w="3408"/>
          </w:tcPr>
          <w:p>
            <w:r>
              <w:t>Payments, Invoices</w:t>
            </w:r>
          </w:p>
        </w:tc>
        <w:tc>
          <w:tcPr>
            <w:tcW w:type="dxa" w:w="3408"/>
          </w:tcPr>
          <w:p>
            <w:r>
              <w:t>Thanh toán, ghi nhận phương thức và hóa đơn.</w:t>
            </w:r>
          </w:p>
        </w:tc>
      </w:tr>
      <w:tr>
        <w:tc>
          <w:tcPr>
            <w:tcW w:type="dxa" w:w="3408"/>
          </w:tcPr>
          <w:p>
            <w:r>
              <w:t>Inventory Service</w:t>
            </w:r>
          </w:p>
        </w:tc>
        <w:tc>
          <w:tcPr>
            <w:tcW w:type="dxa" w:w="3408"/>
          </w:tcPr>
          <w:p>
            <w:r>
              <w:t>Ingredients, StockTransactions, ProductRecipes</w:t>
            </w:r>
          </w:p>
        </w:tc>
        <w:tc>
          <w:tcPr>
            <w:tcW w:type="dxa" w:w="3408"/>
          </w:tcPr>
          <w:p>
            <w:r>
              <w:t>Quản lý nguyên liệu, nhập/xuất và định lượng món.</w:t>
            </w:r>
          </w:p>
        </w:tc>
      </w:tr>
      <w:tr>
        <w:tc>
          <w:tcPr>
            <w:tcW w:type="dxa" w:w="3408"/>
          </w:tcPr>
          <w:p>
            <w:r>
              <w:t>Employee Service</w:t>
            </w:r>
          </w:p>
        </w:tc>
        <w:tc>
          <w:tcPr>
            <w:tcW w:type="dxa" w:w="3408"/>
          </w:tcPr>
          <w:p>
            <w:r>
              <w:t>Employees, Shifts</w:t>
            </w:r>
          </w:p>
        </w:tc>
        <w:tc>
          <w:tcPr>
            <w:tcW w:type="dxa" w:w="3408"/>
          </w:tcPr>
          <w:p>
            <w:r>
              <w:t>Hồ sơ nhân viên và ca làm.</w:t>
            </w:r>
          </w:p>
        </w:tc>
      </w:tr>
      <w:tr>
        <w:tc>
          <w:tcPr>
            <w:tcW w:type="dxa" w:w="3408"/>
          </w:tcPr>
          <w:p>
            <w:r>
              <w:t>Report Service</w:t>
            </w:r>
          </w:p>
        </w:tc>
        <w:tc>
          <w:tcPr>
            <w:tcW w:type="dxa" w:w="3408"/>
          </w:tcPr>
          <w:p>
            <w:r>
              <w:t>DailySalesSummary, TopProductsSummary</w:t>
            </w:r>
          </w:p>
        </w:tc>
        <w:tc>
          <w:tcPr>
            <w:tcW w:type="dxa" w:w="3408"/>
          </w:tcPr>
          <w:p>
            <w:r>
              <w:t>Báo cáo doanh thu, số đơn, món bán chạy.</w:t>
            </w:r>
          </w:p>
        </w:tc>
      </w:tr>
    </w:tbl>
    <w:p>
      <w:pPr>
        <w:pStyle w:val="Heading1"/>
      </w:pPr>
      <w:r>
        <w:t>4. Quy tắc thiết kế dữ liệu</w:t>
      </w:r>
    </w:p>
    <w:p>
      <w:pPr>
        <w:pStyle w:val="ListBullet"/>
      </w:pPr>
      <w:r>
        <w:t>Mỗi microservice sở hữu database/schema riêng. Đồ án có thể dùng cùng một máy SQL Server nhưng tách database theo service.</w:t>
      </w:r>
    </w:p>
    <w:p>
      <w:pPr>
        <w:pStyle w:val="ListBullet"/>
      </w:pPr>
      <w:r>
        <w:t>Không tạo khóa ngoại SQL xuyên database/service. Ví dụ OrderItems.ProductId là ID sản phẩm từ Menu Service; Order Service kiểm tra qua API hoặc sự kiện.</w:t>
      </w:r>
    </w:p>
    <w:p>
      <w:pPr>
        <w:pStyle w:val="ListBullet"/>
      </w:pPr>
      <w:r>
        <w:t>Không cho service khác truy cập trực tiếp database của service sở hữu dữ liệu; dùng REST API hoặc message broker/event.</w:t>
      </w:r>
    </w:p>
    <w:p>
      <w:pPr>
        <w:pStyle w:val="ListBullet"/>
      </w:pPr>
      <w:r>
        <w:t>OrderItems cần lưu UnitPrice tại thời điểm bán để thay đổi giá món không làm sai hóa đơn cũ.</w:t>
      </w:r>
    </w:p>
    <w:p>
      <w:pPr>
        <w:pStyle w:val="ListBullet"/>
      </w:pPr>
      <w:r>
        <w:t>Payment cần trạng thái và mã giao dịch; thiết kế chống ghi nhận thanh toán lặp.</w:t>
      </w:r>
    </w:p>
    <w:p>
      <w:pPr>
        <w:pStyle w:val="ListBullet"/>
      </w:pPr>
      <w:r>
        <w:t>Report Service nhận sự kiện như OrderCreated và PaymentCompleted để cập nhật dữ liệu tổng hợp.</w:t>
      </w:r>
    </w:p>
    <w:p>
      <w:pPr>
        <w:pStyle w:val="Heading1"/>
      </w:pPr>
      <w:r>
        <w:t>5. Luồng dữ liệu bán hàng</w:t>
      </w:r>
    </w:p>
    <w:p>
      <w:pPr>
        <w:pStyle w:val="ListNumber"/>
      </w:pPr>
      <w:r>
        <w:t>Nhân viên đăng nhập; Auth Service xác thực tài khoản và quyền.</w:t>
      </w:r>
    </w:p>
    <w:p>
      <w:pPr>
        <w:pStyle w:val="ListNumber"/>
      </w:pPr>
      <w:r>
        <w:t>Thu ngân chọn bàn và món; Table Service cung cấp trạng thái bàn, Menu Service cung cấp món/giá.</w:t>
      </w:r>
    </w:p>
    <w:p>
      <w:pPr>
        <w:pStyle w:val="ListNumber"/>
      </w:pPr>
      <w:r>
        <w:t>Order Service tạo Orders và OrderItems, lưu giá tại thời điểm đặt.</w:t>
      </w:r>
    </w:p>
    <w:p>
      <w:pPr>
        <w:pStyle w:val="ListNumber"/>
      </w:pPr>
      <w:r>
        <w:t>Payment Service ghi nhận thanh toán và hóa đơn.</w:t>
      </w:r>
    </w:p>
    <w:p>
      <w:pPr>
        <w:pStyle w:val="ListNumber"/>
      </w:pPr>
      <w:r>
        <w:t>Khi thanh toán thành công, hệ thống phát sự kiện PaymentCompleted; Inventory Service cập nhật tồn kho theo công thức món, Report Service cập nhật doanh thu.</w:t>
      </w:r>
    </w:p>
    <w:p>
      <w:pPr>
        <w:pStyle w:val="ListNumber"/>
      </w:pPr>
      <w:r>
        <w:t>Frontend hiển thị kết quả và hóa đơn.</w:t>
      </w:r>
    </w:p>
    <w:p>
      <w:pPr>
        <w:pStyle w:val="Heading1"/>
      </w:pPr>
      <w:r>
        <w:t>6. Công nghệ gợi ý</w:t>
      </w:r>
    </w:p>
    <w:p>
      <w:pPr>
        <w:pStyle w:val="ListBullet"/>
      </w:pPr>
      <w:r>
        <w:t>Frontend: ASP.NET Core MVC / Razor, Bootstrap.</w:t>
      </w:r>
    </w:p>
    <w:p>
      <w:pPr>
        <w:pStyle w:val="ListBullet"/>
      </w:pPr>
      <w:r>
        <w:t>Backend: ASP.NET Core Web API, C#; mỗi service là một project riêng.</w:t>
      </w:r>
    </w:p>
    <w:p>
      <w:pPr>
        <w:pStyle w:val="ListBullet"/>
      </w:pPr>
      <w:r>
        <w:t>ORM: Entity Framework Core; database: SQL Server.</w:t>
      </w:r>
    </w:p>
    <w:p>
      <w:pPr>
        <w:pStyle w:val="ListBullet"/>
      </w:pPr>
      <w:r>
        <w:t>Giai đoạn đầu dùng REST API; chỉ thêm RabbitMQ/message broker khi nhóm đã chạy ổn định luồng cơ bản.</w:t>
      </w:r>
    </w:p>
    <w:p>
      <w:pPr>
        <w:pStyle w:val="ListBullet"/>
      </w:pPr>
      <w:r>
        <w:t>Quản lý mã nguồn trên GitHub bằng nhánh feature, Pull Request, review và Issue.</w:t>
      </w:r>
    </w:p>
    <w:p>
      <w:pPr>
        <w:pStyle w:val="Heading1"/>
      </w:pPr>
      <w:r>
        <w:t>7. Lưu ý triển khai</w:t>
      </w:r>
    </w:p>
    <w:p>
      <w:r>
        <w:t>Microservices tăng độ phức tạp vận hành, kiểm thử và tích hợp. Với đồ án ngắn hạn, nên ưu tiên MVP chạy ổn định trước; không cần triển khai Kubernetes ngay từ đầu. Đây là sơ đồ logic đề xuất, không phải mã nguồn đã chạy.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Cafe Manager – Microservices &amp; Data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