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B1" w:rsidRDefault="00EC62B1" w:rsidP="00EC62B1">
      <w:pPr>
        <w:spacing w:line="288" w:lineRule="auto"/>
        <w:jc w:val="center"/>
        <w:rPr>
          <w:rFonts w:ascii="Times New Roman" w:hAnsi="Times New Roman" w:cs="Times New Roman"/>
          <w:b/>
        </w:rPr>
      </w:pPr>
    </w:p>
    <w:p w:rsidR="00EC62B1" w:rsidRPr="0026232F" w:rsidRDefault="00EC62B1" w:rsidP="00EC62B1">
      <w:pPr>
        <w:spacing w:line="288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ĐÁP ÁN</w:t>
      </w:r>
      <w:r>
        <w:rPr>
          <w:rFonts w:ascii="Times New Roman" w:hAnsi="Times New Roman" w:cs="Times New Roman"/>
          <w:b/>
        </w:rPr>
        <w:t xml:space="preserve"> LÝ 11</w:t>
      </w:r>
    </w:p>
    <w:tbl>
      <w:tblPr>
        <w:tblStyle w:val="TableGrid"/>
        <w:tblpPr w:leftFromText="180" w:rightFromText="180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156"/>
        <w:gridCol w:w="7481"/>
        <w:gridCol w:w="939"/>
      </w:tblGrid>
      <w:tr w:rsidR="00EC62B1" w:rsidTr="00B873A0">
        <w:tc>
          <w:tcPr>
            <w:tcW w:w="1278" w:type="dxa"/>
          </w:tcPr>
          <w:p w:rsidR="00EC62B1" w:rsidRDefault="00EC62B1" w:rsidP="00B873A0">
            <w:pPr>
              <w:spacing w:line="288" w:lineRule="auto"/>
              <w:jc w:val="center"/>
            </w:pPr>
            <w:proofErr w:type="spellStart"/>
            <w:r>
              <w:t>Câu</w:t>
            </w:r>
            <w:proofErr w:type="spellEnd"/>
            <w:r>
              <w:t xml:space="preserve"> </w:t>
            </w:r>
          </w:p>
        </w:tc>
        <w:tc>
          <w:tcPr>
            <w:tcW w:w="8730" w:type="dxa"/>
          </w:tcPr>
          <w:p w:rsidR="00EC62B1" w:rsidRDefault="00EC62B1" w:rsidP="00B873A0">
            <w:pPr>
              <w:spacing w:line="288" w:lineRule="auto"/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990" w:type="dxa"/>
          </w:tcPr>
          <w:p w:rsidR="00EC62B1" w:rsidRDefault="00EC62B1" w:rsidP="00B873A0">
            <w:pPr>
              <w:spacing w:line="288" w:lineRule="auto"/>
              <w:jc w:val="center"/>
            </w:pPr>
            <w:proofErr w:type="spellStart"/>
            <w:r>
              <w:t>Điểm</w:t>
            </w:r>
            <w:proofErr w:type="spellEnd"/>
          </w:p>
        </w:tc>
      </w:tr>
      <w:tr w:rsidR="00EC62B1" w:rsidTr="00B873A0">
        <w:tc>
          <w:tcPr>
            <w:tcW w:w="1278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8730" w:type="dxa"/>
          </w:tcPr>
          <w:p w:rsidR="00EC62B1" w:rsidRDefault="00EC62B1" w:rsidP="00B873A0">
            <w:pPr>
              <w:spacing w:line="288" w:lineRule="auto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</w:p>
          <w:p w:rsidR="00EC62B1" w:rsidRDefault="00EC62B1" w:rsidP="00B873A0">
            <w:pPr>
              <w:spacing w:line="288" w:lineRule="auto"/>
            </w:pPr>
            <w:r>
              <w:t xml:space="preserve">Công </w:t>
            </w:r>
            <w:proofErr w:type="spellStart"/>
            <w:r>
              <w:t>thức</w:t>
            </w:r>
            <w:proofErr w:type="spellEnd"/>
          </w:p>
          <w:p w:rsidR="00EC62B1" w:rsidRDefault="00EC62B1" w:rsidP="00B873A0">
            <w:pPr>
              <w:spacing w:line="288" w:lineRule="auto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990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1</w:t>
            </w:r>
          </w:p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</w:tc>
      </w:tr>
      <w:tr w:rsidR="00EC62B1" w:rsidTr="00B873A0">
        <w:tc>
          <w:tcPr>
            <w:tcW w:w="1278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8730" w:type="dxa"/>
          </w:tcPr>
          <w:p w:rsidR="00EC62B1" w:rsidRDefault="00EC62B1" w:rsidP="00B873A0">
            <w:pPr>
              <w:spacing w:line="288" w:lineRule="auto"/>
            </w:pPr>
            <w:proofErr w:type="spellStart"/>
            <w:r>
              <w:t>Thuyết</w:t>
            </w:r>
            <w:proofErr w:type="spellEnd"/>
            <w:r>
              <w:t xml:space="preserve"> electron</w:t>
            </w:r>
          </w:p>
        </w:tc>
        <w:tc>
          <w:tcPr>
            <w:tcW w:w="990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1</w:t>
            </w:r>
          </w:p>
        </w:tc>
      </w:tr>
      <w:tr w:rsidR="00EC62B1" w:rsidTr="00B873A0">
        <w:tc>
          <w:tcPr>
            <w:tcW w:w="1278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8730" w:type="dxa"/>
          </w:tcPr>
          <w:p w:rsidR="00EC62B1" w:rsidRDefault="00EC62B1" w:rsidP="00B873A0">
            <w:pPr>
              <w:spacing w:line="288" w:lineRule="auto"/>
            </w:pP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chật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  <w:tc>
          <w:tcPr>
            <w:tcW w:w="990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1</w:t>
            </w:r>
          </w:p>
        </w:tc>
      </w:tr>
      <w:tr w:rsidR="00EC62B1" w:rsidTr="00B873A0">
        <w:tc>
          <w:tcPr>
            <w:tcW w:w="1278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8730" w:type="dxa"/>
          </w:tcPr>
          <w:p w:rsidR="00EC62B1" w:rsidRDefault="00EC62B1" w:rsidP="00B873A0">
            <w:pPr>
              <w:spacing w:line="288" w:lineRule="auto"/>
            </w:pPr>
            <w:r>
              <w:t>F</w:t>
            </w:r>
            <w:r>
              <w:rPr>
                <w:vertAlign w:val="subscript"/>
              </w:rPr>
              <w:t>1</w:t>
            </w:r>
            <w:r>
              <w:t>=45.10</w:t>
            </w:r>
            <w:r>
              <w:rPr>
                <w:vertAlign w:val="superscript"/>
              </w:rPr>
              <w:t>-5</w:t>
            </w:r>
            <w:r>
              <w:t xml:space="preserve">N </w:t>
            </w:r>
          </w:p>
          <w:p w:rsidR="00EC62B1" w:rsidRDefault="00EC62B1" w:rsidP="00B873A0">
            <w:pPr>
              <w:spacing w:line="288" w:lineRule="auto"/>
            </w:pPr>
            <w:r>
              <w:t>F</w:t>
            </w:r>
            <w:r>
              <w:rPr>
                <w:vertAlign w:val="subscript"/>
              </w:rPr>
              <w:t>1</w:t>
            </w:r>
            <w:r>
              <w:t>=1,125.10</w:t>
            </w:r>
            <w:r>
              <w:rPr>
                <w:vertAlign w:val="superscript"/>
              </w:rPr>
              <w:t>-4</w:t>
            </w:r>
            <w:r>
              <w:t>N</w:t>
            </w:r>
          </w:p>
          <w:p w:rsidR="00EC62B1" w:rsidRDefault="00EC62B1" w:rsidP="00B873A0">
            <w:pPr>
              <w:spacing w:line="288" w:lineRule="auto"/>
            </w:pPr>
            <w:proofErr w:type="spellStart"/>
            <w:r>
              <w:t>Vectơ</w:t>
            </w:r>
            <w:proofErr w:type="spellEnd"/>
            <w:r>
              <w:t xml:space="preserve"> F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F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,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: </w:t>
            </w:r>
          </w:p>
          <w:p w:rsidR="00EC62B1" w:rsidRPr="00F910E7" w:rsidRDefault="00EC62B1" w:rsidP="00B873A0">
            <w:pPr>
              <w:spacing w:line="288" w:lineRule="auto"/>
            </w:pPr>
            <w:r>
              <w:t>F = F</w:t>
            </w:r>
            <w:r>
              <w:rPr>
                <w:vertAlign w:val="subscript"/>
              </w:rPr>
              <w:t>2</w:t>
            </w:r>
            <w:r>
              <w:t xml:space="preserve"> + F</w:t>
            </w:r>
            <w:r>
              <w:rPr>
                <w:vertAlign w:val="subscript"/>
              </w:rPr>
              <w:t>1</w:t>
            </w:r>
            <w:r>
              <w:t xml:space="preserve"> = 56,25.10</w:t>
            </w:r>
            <w:r>
              <w:rPr>
                <w:vertAlign w:val="superscript"/>
              </w:rPr>
              <w:t>-5</w:t>
            </w:r>
            <w:r>
              <w:t xml:space="preserve"> N</w:t>
            </w:r>
          </w:p>
        </w:tc>
        <w:tc>
          <w:tcPr>
            <w:tcW w:w="990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</w:tc>
      </w:tr>
      <w:tr w:rsidR="00EC62B1" w:rsidTr="00B873A0">
        <w:tc>
          <w:tcPr>
            <w:tcW w:w="1278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5a</w:t>
            </w:r>
          </w:p>
        </w:tc>
        <w:tc>
          <w:tcPr>
            <w:tcW w:w="8730" w:type="dxa"/>
          </w:tcPr>
          <w:p w:rsidR="00EC62B1" w:rsidRDefault="00EC62B1" w:rsidP="00B873A0">
            <w:pPr>
              <w:spacing w:line="288" w:lineRule="auto"/>
            </w:pPr>
            <w:proofErr w:type="spellStart"/>
            <w:r>
              <w:t>E</w:t>
            </w:r>
            <w:r>
              <w:rPr>
                <w:vertAlign w:val="subscript"/>
              </w:rPr>
              <w:t>b</w:t>
            </w:r>
            <w:proofErr w:type="spellEnd"/>
            <w:r>
              <w:t>=10V</w:t>
            </w:r>
          </w:p>
          <w:p w:rsidR="00EC62B1" w:rsidRPr="00633A99" w:rsidRDefault="00EC62B1" w:rsidP="00B873A0">
            <w:pPr>
              <w:spacing w:line="288" w:lineRule="auto"/>
            </w:pPr>
            <w:proofErr w:type="spellStart"/>
            <w:r>
              <w:t>r</w:t>
            </w:r>
            <w:r>
              <w:rPr>
                <w:vertAlign w:val="subscript"/>
              </w:rPr>
              <w:t>b</w:t>
            </w:r>
            <w:proofErr w:type="spellEnd"/>
            <w:r>
              <w:t>= 3</w:t>
            </w:r>
            <w:r>
              <w:rPr>
                <w:rFonts w:cstheme="minorHAnsi"/>
              </w:rPr>
              <w:t>Ω</w:t>
            </w:r>
          </w:p>
        </w:tc>
        <w:tc>
          <w:tcPr>
            <w:tcW w:w="990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</w:tc>
      </w:tr>
      <w:tr w:rsidR="00EC62B1" w:rsidTr="00B873A0">
        <w:tc>
          <w:tcPr>
            <w:tcW w:w="1278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5b</w:t>
            </w:r>
          </w:p>
        </w:tc>
        <w:tc>
          <w:tcPr>
            <w:tcW w:w="8730" w:type="dxa"/>
          </w:tcPr>
          <w:p w:rsidR="00EC62B1" w:rsidRDefault="00EC62B1" w:rsidP="00B873A0">
            <w:pPr>
              <w:spacing w:line="288" w:lineRule="auto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=6.5</w:t>
            </w:r>
            <w:r>
              <w:rPr>
                <w:rFonts w:cstheme="minorHAnsi"/>
              </w:rPr>
              <w:t>Ω</w:t>
            </w:r>
          </w:p>
          <w:p w:rsidR="00EC62B1" w:rsidRPr="00633A99" w:rsidRDefault="00EC62B1" w:rsidP="00B873A0">
            <w:pPr>
              <w:spacing w:line="288" w:lineRule="auto"/>
            </w:pPr>
            <w:r>
              <w:t>I=1 A</w:t>
            </w:r>
          </w:p>
        </w:tc>
        <w:tc>
          <w:tcPr>
            <w:tcW w:w="990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1</w:t>
            </w:r>
          </w:p>
          <w:p w:rsidR="00EC62B1" w:rsidRDefault="00EC62B1" w:rsidP="00B873A0">
            <w:pPr>
              <w:spacing w:line="288" w:lineRule="auto"/>
              <w:jc w:val="center"/>
            </w:pPr>
            <w:r>
              <w:t>1</w:t>
            </w:r>
          </w:p>
        </w:tc>
      </w:tr>
      <w:tr w:rsidR="00EC62B1" w:rsidTr="00B873A0">
        <w:tc>
          <w:tcPr>
            <w:tcW w:w="1278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5c</w:t>
            </w:r>
          </w:p>
        </w:tc>
        <w:tc>
          <w:tcPr>
            <w:tcW w:w="8730" w:type="dxa"/>
          </w:tcPr>
          <w:p w:rsidR="00EC62B1" w:rsidRDefault="00EC62B1" w:rsidP="00B873A0">
            <w:pPr>
              <w:spacing w:line="288" w:lineRule="auto"/>
            </w:pPr>
            <w:r>
              <w:t>U</w:t>
            </w:r>
            <w:r>
              <w:rPr>
                <w:vertAlign w:val="subscript"/>
              </w:rPr>
              <w:t>CA</w:t>
            </w:r>
            <w:r>
              <w:t>=6,5V</w:t>
            </w:r>
          </w:p>
          <w:p w:rsidR="00EC62B1" w:rsidRPr="0026232F" w:rsidRDefault="00EC62B1" w:rsidP="00B873A0">
            <w:pPr>
              <w:spacing w:line="288" w:lineRule="auto"/>
            </w:pPr>
            <w:r>
              <w:t>U</w:t>
            </w:r>
            <w:r>
              <w:rPr>
                <w:vertAlign w:val="subscript"/>
              </w:rPr>
              <w:t>BM</w:t>
            </w:r>
            <w:r>
              <w:t>=2V</w:t>
            </w:r>
          </w:p>
        </w:tc>
        <w:tc>
          <w:tcPr>
            <w:tcW w:w="990" w:type="dxa"/>
          </w:tcPr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  <w:p w:rsidR="00EC62B1" w:rsidRDefault="00EC62B1" w:rsidP="00B873A0">
            <w:pPr>
              <w:spacing w:line="288" w:lineRule="auto"/>
              <w:jc w:val="center"/>
            </w:pPr>
            <w:r>
              <w:t>0.5</w:t>
            </w:r>
          </w:p>
        </w:tc>
      </w:tr>
    </w:tbl>
    <w:p w:rsidR="00E936E0" w:rsidRDefault="00EC62B1"/>
    <w:sectPr w:rsidR="00E9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Book-Antiqua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2B1"/>
    <w:rsid w:val="000F0734"/>
    <w:rsid w:val="003862AB"/>
    <w:rsid w:val="00766BFF"/>
    <w:rsid w:val="00AD7676"/>
    <w:rsid w:val="00C71166"/>
    <w:rsid w:val="00E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B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62A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qFormat/>
    <w:rsid w:val="003862AB"/>
    <w:pPr>
      <w:keepNext/>
      <w:spacing w:before="240" w:after="180" w:line="320" w:lineRule="atLeast"/>
      <w:jc w:val="both"/>
      <w:outlineLvl w:val="1"/>
    </w:pPr>
    <w:rPr>
      <w:rFonts w:ascii=".VnBook-AntiquaH" w:eastAsia="Times New Roman" w:hAnsi=".VnBook-AntiquaH" w:cs="Arial"/>
      <w:b/>
      <w:bCs/>
      <w:iCs/>
      <w:w w:val="105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62AB"/>
    <w:pPr>
      <w:keepNext/>
      <w:spacing w:before="180" w:after="120" w:line="320" w:lineRule="atLeast"/>
      <w:jc w:val="both"/>
      <w:outlineLvl w:val="2"/>
    </w:pPr>
    <w:rPr>
      <w:rFonts w:ascii=".VnArial Narrow" w:eastAsia="Times New Roman" w:hAnsi=".VnArial Narrow" w:cs="Arial"/>
      <w:b/>
      <w:bCs/>
      <w:w w:val="10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2AB"/>
    <w:rPr>
      <w:rFonts w:ascii="Arial" w:hAnsi="Arial" w:cs="Arial"/>
      <w:b/>
      <w:bCs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3862AB"/>
    <w:rPr>
      <w:rFonts w:ascii=".VnBook-AntiquaH" w:hAnsi=".VnBook-AntiquaH" w:cs="Arial"/>
      <w:b/>
      <w:bCs/>
      <w:iCs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2AB"/>
    <w:rPr>
      <w:rFonts w:ascii=".VnArial Narrow" w:hAnsi=".VnArial Narrow" w:cs="Arial"/>
      <w:b/>
      <w:bCs/>
      <w:w w:val="105"/>
      <w:sz w:val="26"/>
      <w:szCs w:val="26"/>
    </w:rPr>
  </w:style>
  <w:style w:type="paragraph" w:styleId="ListParagraph">
    <w:name w:val="List Paragraph"/>
    <w:basedOn w:val="Normal"/>
    <w:qFormat/>
    <w:rsid w:val="003862AB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C62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B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62A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qFormat/>
    <w:rsid w:val="003862AB"/>
    <w:pPr>
      <w:keepNext/>
      <w:spacing w:before="240" w:after="180" w:line="320" w:lineRule="atLeast"/>
      <w:jc w:val="both"/>
      <w:outlineLvl w:val="1"/>
    </w:pPr>
    <w:rPr>
      <w:rFonts w:ascii=".VnBook-AntiquaH" w:eastAsia="Times New Roman" w:hAnsi=".VnBook-AntiquaH" w:cs="Arial"/>
      <w:b/>
      <w:bCs/>
      <w:iCs/>
      <w:w w:val="105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62AB"/>
    <w:pPr>
      <w:keepNext/>
      <w:spacing w:before="180" w:after="120" w:line="320" w:lineRule="atLeast"/>
      <w:jc w:val="both"/>
      <w:outlineLvl w:val="2"/>
    </w:pPr>
    <w:rPr>
      <w:rFonts w:ascii=".VnArial Narrow" w:eastAsia="Times New Roman" w:hAnsi=".VnArial Narrow" w:cs="Arial"/>
      <w:b/>
      <w:bCs/>
      <w:w w:val="10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2AB"/>
    <w:rPr>
      <w:rFonts w:ascii="Arial" w:hAnsi="Arial" w:cs="Arial"/>
      <w:b/>
      <w:bCs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3862AB"/>
    <w:rPr>
      <w:rFonts w:ascii=".VnBook-AntiquaH" w:hAnsi=".VnBook-AntiquaH" w:cs="Arial"/>
      <w:b/>
      <w:bCs/>
      <w:iCs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2AB"/>
    <w:rPr>
      <w:rFonts w:ascii=".VnArial Narrow" w:hAnsi=".VnArial Narrow" w:cs="Arial"/>
      <w:b/>
      <w:bCs/>
      <w:w w:val="105"/>
      <w:sz w:val="26"/>
      <w:szCs w:val="26"/>
    </w:rPr>
  </w:style>
  <w:style w:type="paragraph" w:styleId="ListParagraph">
    <w:name w:val="List Paragraph"/>
    <w:basedOn w:val="Normal"/>
    <w:qFormat/>
    <w:rsid w:val="003862AB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C62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EE65D034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 Nguyen T. Kim</dc:creator>
  <cp:lastModifiedBy>Tuyen Nguyen T. Kim</cp:lastModifiedBy>
  <cp:revision>1</cp:revision>
  <dcterms:created xsi:type="dcterms:W3CDTF">2014-12-26T10:37:00Z</dcterms:created>
  <dcterms:modified xsi:type="dcterms:W3CDTF">2014-12-26T10:38:00Z</dcterms:modified>
</cp:coreProperties>
</file>