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3BA" w:rsidRPr="00994E76" w:rsidRDefault="006C13BA" w:rsidP="006C13BA">
      <w:pPr>
        <w:rPr>
          <w:i/>
          <w:sz w:val="26"/>
          <w:szCs w:val="26"/>
        </w:rPr>
      </w:pPr>
    </w:p>
    <w:p w:rsidR="00502934" w:rsidRDefault="00502934" w:rsidP="006C13BA">
      <w:pPr>
        <w:rPr>
          <w:b/>
          <w:sz w:val="26"/>
          <w:szCs w:val="26"/>
          <w:u w:val="single"/>
        </w:rPr>
      </w:pPr>
    </w:p>
    <w:p w:rsidR="00502934" w:rsidRDefault="00502934" w:rsidP="006C13BA">
      <w:pPr>
        <w:rPr>
          <w:b/>
          <w:sz w:val="26"/>
          <w:szCs w:val="26"/>
          <w:u w:val="single"/>
        </w:rPr>
      </w:pPr>
    </w:p>
    <w:p w:rsidR="00502934" w:rsidRDefault="00502934" w:rsidP="00502934">
      <w:pPr>
        <w:rPr>
          <w:b/>
        </w:rPr>
      </w:pPr>
      <w:r>
        <w:rPr>
          <w:b/>
        </w:rPr>
        <w:t xml:space="preserve">PHÒNG GIÁO DỤC QUẬN TÂN BÌNH                         ĐÁP ÁN ĐỀ KIỂM TRA </w:t>
      </w:r>
      <w:r>
        <w:rPr>
          <w:b/>
          <w:bCs/>
          <w:kern w:val="36"/>
        </w:rPr>
        <w:t>HỌC KÌ I</w:t>
      </w:r>
    </w:p>
    <w:p w:rsidR="00502934" w:rsidRDefault="00502934" w:rsidP="00502934">
      <w:pPr>
        <w:rPr>
          <w:b/>
        </w:rPr>
      </w:pPr>
      <w:r>
        <w:rPr>
          <w:b/>
        </w:rPr>
        <w:t>TRƯỜNG THCS-THPT BÁC ÁI                                                  NĂM HỌC: 2015 -2016</w:t>
      </w:r>
    </w:p>
    <w:p w:rsidR="00502934" w:rsidRDefault="003B5531" w:rsidP="00502934">
      <w:pPr>
        <w:rPr>
          <w:b/>
        </w:rPr>
      </w:pPr>
      <w:r>
        <w:rPr>
          <w:b/>
        </w:rPr>
        <w:tab/>
      </w:r>
      <w:r>
        <w:rPr>
          <w:b/>
        </w:rPr>
        <w:tab/>
      </w:r>
      <w:r>
        <w:rPr>
          <w:b/>
        </w:rPr>
        <w:tab/>
      </w:r>
      <w:r>
        <w:rPr>
          <w:b/>
        </w:rPr>
        <w:tab/>
      </w:r>
      <w:r>
        <w:rPr>
          <w:b/>
        </w:rPr>
        <w:tab/>
      </w:r>
      <w:r>
        <w:rPr>
          <w:b/>
        </w:rPr>
        <w:tab/>
      </w:r>
      <w:r>
        <w:rPr>
          <w:b/>
        </w:rPr>
        <w:tab/>
      </w:r>
      <w:r>
        <w:rPr>
          <w:b/>
        </w:rPr>
        <w:tab/>
        <w:t xml:space="preserve">     </w:t>
      </w:r>
      <w:r w:rsidR="00502934">
        <w:rPr>
          <w:b/>
        </w:rPr>
        <w:t xml:space="preserve"> MÔN VẬT LÝ -  KHỐI 11</w:t>
      </w:r>
    </w:p>
    <w:p w:rsidR="00502934" w:rsidRDefault="00502934" w:rsidP="00502934">
      <w:pPr>
        <w:jc w:val="both"/>
        <w:rPr>
          <w:b/>
        </w:rPr>
      </w:pPr>
    </w:p>
    <w:p w:rsidR="00502934" w:rsidRDefault="00502934" w:rsidP="00502934">
      <w:pPr>
        <w:jc w:val="both"/>
        <w:rPr>
          <w:b/>
          <w:u w:val="single"/>
        </w:rPr>
      </w:pPr>
      <w:r>
        <w:rPr>
          <w:b/>
          <w:sz w:val="28"/>
          <w:szCs w:val="28"/>
        </w:rPr>
        <w:t xml:space="preserve">                                       </w:t>
      </w:r>
      <w:r>
        <w:rPr>
          <w:b/>
          <w:u w:val="single"/>
        </w:rPr>
        <w:t>ĐÁP ÁN VÀ BIỂU ĐIỂM:</w:t>
      </w:r>
    </w:p>
    <w:p w:rsidR="006C13BA" w:rsidRDefault="006C13BA" w:rsidP="006C13BA">
      <w:pPr>
        <w:rPr>
          <w:b/>
          <w:sz w:val="26"/>
          <w:szCs w:val="26"/>
          <w:u w:val="single"/>
        </w:rPr>
      </w:pPr>
    </w:p>
    <w:p w:rsidR="00502934" w:rsidRPr="00DD3F60" w:rsidRDefault="00502934" w:rsidP="006C13BA">
      <w:pPr>
        <w:rPr>
          <w:sz w:val="26"/>
          <w:szCs w:val="26"/>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4"/>
        <w:gridCol w:w="6650"/>
        <w:gridCol w:w="2274"/>
      </w:tblGrid>
      <w:tr w:rsidR="00502934" w:rsidRPr="005D2B3D" w:rsidTr="00502934">
        <w:tc>
          <w:tcPr>
            <w:tcW w:w="994" w:type="dxa"/>
            <w:shd w:val="clear" w:color="auto" w:fill="auto"/>
            <w:vAlign w:val="center"/>
          </w:tcPr>
          <w:p w:rsidR="00502934" w:rsidRDefault="00502934" w:rsidP="003C3B7B">
            <w:pPr>
              <w:jc w:val="center"/>
              <w:rPr>
                <w:b/>
              </w:rPr>
            </w:pPr>
            <w:r>
              <w:rPr>
                <w:b/>
              </w:rPr>
              <w:t>Câu</w:t>
            </w:r>
          </w:p>
        </w:tc>
        <w:tc>
          <w:tcPr>
            <w:tcW w:w="6650" w:type="dxa"/>
            <w:shd w:val="clear" w:color="auto" w:fill="auto"/>
          </w:tcPr>
          <w:p w:rsidR="00502934" w:rsidRPr="00502934" w:rsidRDefault="00502934" w:rsidP="00502934">
            <w:pPr>
              <w:jc w:val="center"/>
              <w:rPr>
                <w:b/>
              </w:rPr>
            </w:pPr>
            <w:r w:rsidRPr="00502934">
              <w:rPr>
                <w:b/>
              </w:rPr>
              <w:t>Đáp án</w:t>
            </w:r>
          </w:p>
        </w:tc>
        <w:tc>
          <w:tcPr>
            <w:tcW w:w="2274" w:type="dxa"/>
            <w:shd w:val="clear" w:color="auto" w:fill="auto"/>
            <w:vAlign w:val="center"/>
          </w:tcPr>
          <w:p w:rsidR="00502934" w:rsidRDefault="00502934" w:rsidP="003C3B7B">
            <w:pPr>
              <w:jc w:val="center"/>
              <w:rPr>
                <w:b/>
              </w:rPr>
            </w:pPr>
            <w:r>
              <w:rPr>
                <w:b/>
              </w:rPr>
              <w:t>Điểm</w:t>
            </w:r>
          </w:p>
        </w:tc>
      </w:tr>
      <w:tr w:rsidR="006C13BA" w:rsidRPr="005D2B3D" w:rsidTr="00502934">
        <w:tc>
          <w:tcPr>
            <w:tcW w:w="994" w:type="dxa"/>
            <w:vMerge w:val="restart"/>
            <w:shd w:val="clear" w:color="auto" w:fill="auto"/>
            <w:vAlign w:val="center"/>
          </w:tcPr>
          <w:p w:rsidR="006C13BA" w:rsidRPr="005D2B3D" w:rsidRDefault="006C13BA" w:rsidP="003C3B7B">
            <w:pPr>
              <w:jc w:val="center"/>
              <w:rPr>
                <w:b/>
              </w:rPr>
            </w:pPr>
            <w:r>
              <w:rPr>
                <w:b/>
              </w:rPr>
              <w:t>1</w:t>
            </w:r>
          </w:p>
          <w:p w:rsidR="006C13BA" w:rsidRPr="005D2B3D" w:rsidRDefault="006C13BA" w:rsidP="003C3B7B">
            <w:pPr>
              <w:jc w:val="center"/>
              <w:rPr>
                <w:b/>
              </w:rPr>
            </w:pPr>
          </w:p>
        </w:tc>
        <w:tc>
          <w:tcPr>
            <w:tcW w:w="6650" w:type="dxa"/>
            <w:shd w:val="clear" w:color="auto" w:fill="auto"/>
          </w:tcPr>
          <w:p w:rsidR="006C13BA" w:rsidRPr="005D2B3D" w:rsidRDefault="006C13BA" w:rsidP="003C3B7B">
            <w:pPr>
              <w:jc w:val="both"/>
              <w:rPr>
                <w:i/>
                <w:u w:val="single"/>
              </w:rPr>
            </w:pPr>
            <w:r w:rsidRPr="005D2B3D">
              <w:rPr>
                <w:i/>
              </w:rPr>
              <w:t>*</w:t>
            </w:r>
            <w:r w:rsidRPr="005D2B3D">
              <w:rPr>
                <w:i/>
                <w:u w:val="single"/>
              </w:rPr>
              <w:t xml:space="preserve"> Phát biểu:</w:t>
            </w:r>
            <w:r>
              <w:t xml:space="preserve"> Cường độ dòng điện chạy trong mạch điện kín tỉ lệ thuận với suất điện động của nguồn điện và tỉ lệ nghịch đối với điện trở toàn phần của mạch đó.</w:t>
            </w:r>
            <w:r w:rsidRPr="0097013F">
              <w:t xml:space="preserve"> </w:t>
            </w:r>
            <w:r>
              <w:t xml:space="preserve">   </w:t>
            </w:r>
          </w:p>
        </w:tc>
        <w:tc>
          <w:tcPr>
            <w:tcW w:w="2274" w:type="dxa"/>
            <w:shd w:val="clear" w:color="auto" w:fill="auto"/>
            <w:vAlign w:val="center"/>
          </w:tcPr>
          <w:p w:rsidR="006C13BA" w:rsidRPr="005D2B3D" w:rsidRDefault="006C13BA" w:rsidP="003C3B7B">
            <w:pPr>
              <w:jc w:val="center"/>
              <w:rPr>
                <w:b/>
              </w:rPr>
            </w:pPr>
            <w:r>
              <w:rPr>
                <w:b/>
              </w:rPr>
              <w:t>1</w:t>
            </w:r>
            <w:r w:rsidR="003B5531">
              <w:rPr>
                <w:b/>
              </w:rPr>
              <w:t>,0</w:t>
            </w:r>
          </w:p>
          <w:p w:rsidR="006C13BA" w:rsidRPr="005D2B3D" w:rsidRDefault="006C13BA" w:rsidP="003C3B7B">
            <w:pPr>
              <w:jc w:val="center"/>
              <w:rPr>
                <w:b/>
              </w:rPr>
            </w:pPr>
          </w:p>
        </w:tc>
      </w:tr>
      <w:tr w:rsidR="006C13BA" w:rsidRPr="005D2B3D" w:rsidTr="00502934">
        <w:tc>
          <w:tcPr>
            <w:tcW w:w="994" w:type="dxa"/>
            <w:vMerge/>
            <w:shd w:val="clear" w:color="auto" w:fill="auto"/>
          </w:tcPr>
          <w:p w:rsidR="006C13BA" w:rsidRPr="005D2B3D" w:rsidRDefault="006C13BA" w:rsidP="003C3B7B">
            <w:pPr>
              <w:jc w:val="both"/>
              <w:rPr>
                <w:b/>
              </w:rPr>
            </w:pPr>
          </w:p>
        </w:tc>
        <w:tc>
          <w:tcPr>
            <w:tcW w:w="6650" w:type="dxa"/>
            <w:shd w:val="clear" w:color="auto" w:fill="auto"/>
          </w:tcPr>
          <w:p w:rsidR="006C13BA" w:rsidRPr="005D2B3D" w:rsidRDefault="006C13BA" w:rsidP="003C3B7B">
            <w:pPr>
              <w:jc w:val="both"/>
              <w:rPr>
                <w:i/>
                <w:u w:val="single"/>
              </w:rPr>
            </w:pPr>
            <w:r w:rsidRPr="005D2B3D">
              <w:rPr>
                <w:i/>
              </w:rPr>
              <w:t>*</w:t>
            </w:r>
            <w:r w:rsidRPr="005D2B3D">
              <w:rPr>
                <w:i/>
                <w:u w:val="single"/>
              </w:rPr>
              <w:t xml:space="preserve"> Biểu thức:</w:t>
            </w:r>
          </w:p>
          <w:p w:rsidR="00801D26" w:rsidRDefault="006C13BA" w:rsidP="003C3B7B">
            <w:pPr>
              <w:jc w:val="both"/>
            </w:pPr>
            <w:r>
              <w:t xml:space="preserve">                                    </w:t>
            </w:r>
            <w:r w:rsidRPr="005D2B3D">
              <w:rPr>
                <w:position w:val="-44"/>
              </w:rPr>
              <w:object w:dxaOrig="108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7.25pt" o:ole="">
                  <v:imagedata r:id="rId5" o:title=""/>
                </v:shape>
                <o:OLEObject Type="Embed" ProgID="Equation.DSMT4" ShapeID="_x0000_i1025" DrawAspect="Content" ObjectID="_1512190333" r:id="rId6"/>
              </w:object>
            </w:r>
          </w:p>
          <w:p w:rsidR="006C13BA" w:rsidRPr="00801D26" w:rsidRDefault="006C13BA" w:rsidP="003C3B7B">
            <w:pPr>
              <w:jc w:val="both"/>
            </w:pPr>
            <w:r w:rsidRPr="005D2B3D">
              <w:rPr>
                <w:position w:val="-12"/>
              </w:rPr>
              <w:object w:dxaOrig="680" w:dyaOrig="360">
                <v:shape id="_x0000_i1026" type="#_x0000_t75" style="width:33.75pt;height:18pt" o:ole="">
                  <v:imagedata r:id="rId7" o:title=""/>
                </v:shape>
                <o:OLEObject Type="Embed" ProgID="Equation.DSMT4" ShapeID="_x0000_i1026" DrawAspect="Content" ObjectID="_1512190334" r:id="rId8"/>
              </w:object>
            </w:r>
            <w:r>
              <w:t>: Tổng điện trở tương đương R</w:t>
            </w:r>
            <w:r w:rsidRPr="005D2B3D">
              <w:rPr>
                <w:vertAlign w:val="subscript"/>
              </w:rPr>
              <w:t>N</w:t>
            </w:r>
            <w:r>
              <w:t xml:space="preserve"> của mạch ngoài và điện trở trong của nguồn điện (được gọi là điện trở toàn phần của mạch điện kín).</w:t>
            </w:r>
          </w:p>
        </w:tc>
        <w:tc>
          <w:tcPr>
            <w:tcW w:w="2274" w:type="dxa"/>
            <w:shd w:val="clear" w:color="auto" w:fill="auto"/>
            <w:vAlign w:val="center"/>
          </w:tcPr>
          <w:p w:rsidR="006C13BA" w:rsidRPr="005D2B3D" w:rsidRDefault="006C13BA" w:rsidP="003C3B7B">
            <w:pPr>
              <w:jc w:val="center"/>
              <w:rPr>
                <w:b/>
              </w:rPr>
            </w:pPr>
            <w:r>
              <w:rPr>
                <w:b/>
              </w:rPr>
              <w:t>1</w:t>
            </w:r>
            <w:r w:rsidR="003B5531">
              <w:rPr>
                <w:b/>
              </w:rPr>
              <w:t>,0</w:t>
            </w:r>
          </w:p>
        </w:tc>
      </w:tr>
      <w:tr w:rsidR="006C13BA" w:rsidRPr="005D2B3D" w:rsidTr="00502934">
        <w:tc>
          <w:tcPr>
            <w:tcW w:w="994" w:type="dxa"/>
            <w:vMerge w:val="restart"/>
            <w:shd w:val="clear" w:color="auto" w:fill="auto"/>
            <w:vAlign w:val="center"/>
          </w:tcPr>
          <w:p w:rsidR="006C13BA" w:rsidRPr="005D2B3D" w:rsidRDefault="006C13BA" w:rsidP="003C3B7B">
            <w:pPr>
              <w:jc w:val="center"/>
              <w:rPr>
                <w:b/>
              </w:rPr>
            </w:pPr>
            <w:r>
              <w:rPr>
                <w:b/>
              </w:rPr>
              <w:t>2</w:t>
            </w:r>
          </w:p>
          <w:p w:rsidR="006C13BA" w:rsidRPr="005D2B3D" w:rsidRDefault="006C13BA" w:rsidP="003C3B7B">
            <w:pPr>
              <w:jc w:val="center"/>
              <w:rPr>
                <w:b/>
              </w:rPr>
            </w:pPr>
          </w:p>
        </w:tc>
        <w:tc>
          <w:tcPr>
            <w:tcW w:w="6650" w:type="dxa"/>
            <w:shd w:val="clear" w:color="auto" w:fill="auto"/>
          </w:tcPr>
          <w:p w:rsidR="006C13BA" w:rsidRPr="005D2B3D" w:rsidRDefault="006C13BA" w:rsidP="003C3B7B">
            <w:pPr>
              <w:jc w:val="both"/>
              <w:rPr>
                <w:i/>
                <w:u w:val="single"/>
              </w:rPr>
            </w:pPr>
            <w:r w:rsidRPr="005D2B3D">
              <w:rPr>
                <w:i/>
              </w:rPr>
              <w:t>*</w:t>
            </w:r>
            <w:r w:rsidRPr="005D2B3D">
              <w:rPr>
                <w:i/>
                <w:u w:val="single"/>
              </w:rPr>
              <w:t xml:space="preserve"> Bản chất dòng điện trong kim loại:</w:t>
            </w:r>
            <w:r w:rsidRPr="009326A9">
              <w:t xml:space="preserve"> </w:t>
            </w:r>
            <w:r>
              <w:t>Dòng điện trong kim loại là dòng chuyển dời có hướng của các electron tự do dưới tác dụng của điện trường.</w:t>
            </w:r>
          </w:p>
        </w:tc>
        <w:tc>
          <w:tcPr>
            <w:tcW w:w="2274" w:type="dxa"/>
            <w:shd w:val="clear" w:color="auto" w:fill="auto"/>
            <w:vAlign w:val="center"/>
          </w:tcPr>
          <w:p w:rsidR="006C13BA" w:rsidRPr="005D2B3D" w:rsidRDefault="006C13BA" w:rsidP="003C3B7B">
            <w:pPr>
              <w:jc w:val="center"/>
              <w:rPr>
                <w:b/>
              </w:rPr>
            </w:pPr>
            <w:r>
              <w:rPr>
                <w:b/>
              </w:rPr>
              <w:t>1</w:t>
            </w:r>
            <w:r w:rsidR="003B5531">
              <w:rPr>
                <w:b/>
              </w:rPr>
              <w:t>,0</w:t>
            </w:r>
          </w:p>
          <w:p w:rsidR="006C13BA" w:rsidRPr="005D2B3D" w:rsidRDefault="006C13BA" w:rsidP="003C3B7B">
            <w:pPr>
              <w:jc w:val="center"/>
              <w:rPr>
                <w:b/>
              </w:rPr>
            </w:pPr>
          </w:p>
        </w:tc>
      </w:tr>
      <w:tr w:rsidR="006C13BA" w:rsidRPr="005D2B3D" w:rsidTr="00502934">
        <w:tc>
          <w:tcPr>
            <w:tcW w:w="994" w:type="dxa"/>
            <w:vMerge/>
            <w:shd w:val="clear" w:color="auto" w:fill="auto"/>
          </w:tcPr>
          <w:p w:rsidR="006C13BA" w:rsidRPr="005D2B3D" w:rsidRDefault="006C13BA" w:rsidP="003C3B7B">
            <w:pPr>
              <w:jc w:val="both"/>
              <w:rPr>
                <w:b/>
              </w:rPr>
            </w:pPr>
          </w:p>
        </w:tc>
        <w:tc>
          <w:tcPr>
            <w:tcW w:w="6650" w:type="dxa"/>
            <w:shd w:val="clear" w:color="auto" w:fill="auto"/>
          </w:tcPr>
          <w:p w:rsidR="006C13BA" w:rsidRPr="005D2B3D" w:rsidRDefault="006C13BA" w:rsidP="003C3B7B">
            <w:pPr>
              <w:jc w:val="both"/>
              <w:rPr>
                <w:i/>
                <w:u w:val="single"/>
              </w:rPr>
            </w:pPr>
            <w:r w:rsidRPr="005D2B3D">
              <w:rPr>
                <w:i/>
              </w:rPr>
              <w:t>*</w:t>
            </w:r>
            <w:r w:rsidRPr="005D2B3D">
              <w:rPr>
                <w:i/>
                <w:u w:val="single"/>
              </w:rPr>
              <w:t xml:space="preserve"> Bản chất dòng điện trong chất điện phân:</w:t>
            </w:r>
            <w:r>
              <w:t xml:space="preserve"> Dòng điện trong chất điện phân là dòng ion dương và ion âm chuyển động có hướng theo hai chiều ngược nhau.        </w:t>
            </w:r>
          </w:p>
        </w:tc>
        <w:tc>
          <w:tcPr>
            <w:tcW w:w="2274" w:type="dxa"/>
            <w:shd w:val="clear" w:color="auto" w:fill="auto"/>
            <w:vAlign w:val="center"/>
          </w:tcPr>
          <w:p w:rsidR="006C13BA" w:rsidRPr="005D2B3D" w:rsidRDefault="006C13BA" w:rsidP="003C3B7B">
            <w:pPr>
              <w:jc w:val="center"/>
              <w:rPr>
                <w:b/>
              </w:rPr>
            </w:pPr>
            <w:r>
              <w:rPr>
                <w:b/>
              </w:rPr>
              <w:t>1</w:t>
            </w:r>
            <w:r w:rsidR="003B5531">
              <w:rPr>
                <w:b/>
              </w:rPr>
              <w:t>,0</w:t>
            </w:r>
          </w:p>
          <w:p w:rsidR="006C13BA" w:rsidRPr="005D2B3D" w:rsidRDefault="006C13BA" w:rsidP="003C3B7B">
            <w:pPr>
              <w:jc w:val="center"/>
              <w:rPr>
                <w:b/>
              </w:rPr>
            </w:pPr>
          </w:p>
        </w:tc>
      </w:tr>
      <w:tr w:rsidR="00502934" w:rsidRPr="005D2B3D" w:rsidTr="00502934">
        <w:trPr>
          <w:trHeight w:val="467"/>
        </w:trPr>
        <w:tc>
          <w:tcPr>
            <w:tcW w:w="994" w:type="dxa"/>
            <w:shd w:val="clear" w:color="auto" w:fill="auto"/>
          </w:tcPr>
          <w:p w:rsidR="00502934" w:rsidRPr="005D2B3D" w:rsidRDefault="00502934" w:rsidP="00034192">
            <w:pPr>
              <w:jc w:val="center"/>
              <w:rPr>
                <w:b/>
                <w:sz w:val="26"/>
                <w:szCs w:val="26"/>
              </w:rPr>
            </w:pPr>
            <w:r>
              <w:rPr>
                <w:b/>
                <w:sz w:val="26"/>
                <w:szCs w:val="26"/>
              </w:rPr>
              <w:t>3</w:t>
            </w:r>
          </w:p>
          <w:p w:rsidR="00502934" w:rsidRPr="005D2B3D" w:rsidRDefault="00502934" w:rsidP="00034192">
            <w:pPr>
              <w:jc w:val="center"/>
              <w:rPr>
                <w:b/>
                <w:sz w:val="26"/>
                <w:szCs w:val="26"/>
              </w:rPr>
            </w:pPr>
          </w:p>
          <w:p w:rsidR="00502934" w:rsidRPr="005D2B3D" w:rsidRDefault="00502934" w:rsidP="00034192">
            <w:pPr>
              <w:jc w:val="center"/>
              <w:rPr>
                <w:b/>
                <w:sz w:val="26"/>
                <w:szCs w:val="26"/>
              </w:rPr>
            </w:pPr>
          </w:p>
          <w:p w:rsidR="00502934" w:rsidRPr="005D2B3D" w:rsidRDefault="00502934" w:rsidP="00034192">
            <w:pPr>
              <w:jc w:val="center"/>
              <w:rPr>
                <w:b/>
                <w:sz w:val="26"/>
                <w:szCs w:val="26"/>
              </w:rPr>
            </w:pPr>
          </w:p>
          <w:p w:rsidR="00502934" w:rsidRPr="005D2B3D" w:rsidRDefault="00502934" w:rsidP="00034192">
            <w:pPr>
              <w:jc w:val="center"/>
              <w:rPr>
                <w:b/>
                <w:sz w:val="26"/>
                <w:szCs w:val="26"/>
              </w:rPr>
            </w:pPr>
          </w:p>
          <w:p w:rsidR="00502934" w:rsidRPr="005D2B3D" w:rsidRDefault="00502934" w:rsidP="00034192">
            <w:pPr>
              <w:jc w:val="center"/>
              <w:rPr>
                <w:b/>
                <w:sz w:val="26"/>
                <w:szCs w:val="26"/>
              </w:rPr>
            </w:pPr>
          </w:p>
          <w:p w:rsidR="00502934" w:rsidRPr="005D2B3D" w:rsidRDefault="00502934" w:rsidP="00034192">
            <w:pPr>
              <w:jc w:val="center"/>
              <w:rPr>
                <w:b/>
                <w:sz w:val="26"/>
                <w:szCs w:val="26"/>
              </w:rPr>
            </w:pPr>
          </w:p>
        </w:tc>
        <w:tc>
          <w:tcPr>
            <w:tcW w:w="6650" w:type="dxa"/>
            <w:shd w:val="clear" w:color="auto" w:fill="auto"/>
          </w:tcPr>
          <w:p w:rsidR="00502934" w:rsidRDefault="00502934" w:rsidP="00034192">
            <w:pPr>
              <w:numPr>
                <w:ilvl w:val="0"/>
                <w:numId w:val="2"/>
              </w:numPr>
              <w:jc w:val="both"/>
            </w:pPr>
            <w:r>
              <w:t>Lực tương tác giữa 2 điện tích :</w:t>
            </w:r>
          </w:p>
          <w:p w:rsidR="00502934" w:rsidRDefault="00502934" w:rsidP="00034192">
            <w:pPr>
              <w:ind w:left="180"/>
              <w:jc w:val="both"/>
            </w:pPr>
            <w:r w:rsidRPr="005D2B3D">
              <w:rPr>
                <w:position w:val="-24"/>
              </w:rPr>
              <w:object w:dxaOrig="1540" w:dyaOrig="680">
                <v:shape id="_x0000_i1027" type="#_x0000_t75" style="width:77.25pt;height:33.75pt" o:ole="">
                  <v:imagedata r:id="rId9" o:title=""/>
                </v:shape>
                <o:OLEObject Type="Embed" ProgID="Equation.3" ShapeID="_x0000_i1027" DrawAspect="Content" ObjectID="_1512190335" r:id="rId10"/>
              </w:object>
            </w:r>
          </w:p>
          <w:p w:rsidR="00502934" w:rsidRDefault="00502934" w:rsidP="00034192">
            <w:pPr>
              <w:ind w:left="180"/>
              <w:jc w:val="both"/>
            </w:pPr>
            <w:r>
              <w:t>- Khoảng cách giữa hai điện tích là:</w:t>
            </w:r>
          </w:p>
          <w:p w:rsidR="00502934" w:rsidRDefault="00502934" w:rsidP="00034192">
            <w:pPr>
              <w:ind w:left="180"/>
              <w:jc w:val="both"/>
            </w:pPr>
            <w:r w:rsidRPr="005D2B3D">
              <w:rPr>
                <w:position w:val="-26"/>
              </w:rPr>
              <w:object w:dxaOrig="1680" w:dyaOrig="740">
                <v:shape id="_x0000_i1028" type="#_x0000_t75" style="width:84pt;height:36.75pt" o:ole="">
                  <v:imagedata r:id="rId11" o:title=""/>
                </v:shape>
                <o:OLEObject Type="Embed" ProgID="Equation.3" ShapeID="_x0000_i1028" DrawAspect="Content" ObjectID="_1512190336" r:id="rId12"/>
              </w:object>
            </w:r>
          </w:p>
          <w:p w:rsidR="00502934" w:rsidRDefault="00502934" w:rsidP="00034192">
            <w:pPr>
              <w:ind w:left="180"/>
              <w:jc w:val="both"/>
            </w:pPr>
            <w:r>
              <w:t xml:space="preserve">   = </w:t>
            </w:r>
            <w:r w:rsidRPr="005D2B3D">
              <w:rPr>
                <w:position w:val="-26"/>
              </w:rPr>
              <w:object w:dxaOrig="2299" w:dyaOrig="800">
                <v:shape id="_x0000_i1029" type="#_x0000_t75" style="width:114.75pt;height:39.75pt" o:ole="">
                  <v:imagedata r:id="rId13" o:title=""/>
                </v:shape>
                <o:OLEObject Type="Embed" ProgID="Equation.3" ShapeID="_x0000_i1029" DrawAspect="Content" ObjectID="_1512190337" r:id="rId14"/>
              </w:object>
            </w:r>
          </w:p>
          <w:p w:rsidR="00502934" w:rsidRPr="004753B3" w:rsidRDefault="00502934" w:rsidP="00034192">
            <w:pPr>
              <w:ind w:left="180"/>
              <w:jc w:val="both"/>
            </w:pPr>
            <w:r>
              <w:t xml:space="preserve">   = </w:t>
            </w:r>
            <w:r w:rsidRPr="005D2B3D">
              <w:rPr>
                <w:position w:val="-6"/>
              </w:rPr>
              <w:object w:dxaOrig="940" w:dyaOrig="340">
                <v:shape id="_x0000_i1030" type="#_x0000_t75" style="width:47.25pt;height:17.25pt" o:ole="">
                  <v:imagedata r:id="rId15" o:title=""/>
                </v:shape>
                <o:OLEObject Type="Embed" ProgID="Equation.3" ShapeID="_x0000_i1030" DrawAspect="Content" ObjectID="_1512190338" r:id="rId16"/>
              </w:object>
            </w:r>
            <w:r>
              <w:t xml:space="preserve">m </w:t>
            </w:r>
          </w:p>
        </w:tc>
        <w:tc>
          <w:tcPr>
            <w:tcW w:w="2274" w:type="dxa"/>
            <w:shd w:val="clear" w:color="auto" w:fill="auto"/>
          </w:tcPr>
          <w:p w:rsidR="00502934" w:rsidRPr="005D2B3D" w:rsidRDefault="00502934" w:rsidP="003B5531">
            <w:pPr>
              <w:jc w:val="center"/>
              <w:rPr>
                <w:b/>
                <w:sz w:val="26"/>
                <w:szCs w:val="26"/>
              </w:rPr>
            </w:pPr>
          </w:p>
          <w:p w:rsidR="00502934" w:rsidRPr="005D2B3D" w:rsidRDefault="00502934" w:rsidP="003B5531">
            <w:pPr>
              <w:jc w:val="center"/>
              <w:rPr>
                <w:b/>
                <w:sz w:val="26"/>
                <w:szCs w:val="26"/>
              </w:rPr>
            </w:pPr>
            <w:r w:rsidRPr="005D2B3D">
              <w:rPr>
                <w:b/>
                <w:sz w:val="26"/>
                <w:szCs w:val="26"/>
              </w:rPr>
              <w:t>0,25</w:t>
            </w:r>
          </w:p>
          <w:p w:rsidR="00502934" w:rsidRPr="005D2B3D" w:rsidRDefault="00502934" w:rsidP="003B5531">
            <w:pPr>
              <w:jc w:val="center"/>
              <w:rPr>
                <w:b/>
                <w:sz w:val="26"/>
                <w:szCs w:val="26"/>
              </w:rPr>
            </w:pPr>
          </w:p>
          <w:p w:rsidR="00502934" w:rsidRPr="005D2B3D" w:rsidRDefault="00502934" w:rsidP="003B5531">
            <w:pPr>
              <w:jc w:val="center"/>
              <w:rPr>
                <w:b/>
                <w:sz w:val="26"/>
                <w:szCs w:val="26"/>
              </w:rPr>
            </w:pPr>
          </w:p>
          <w:p w:rsidR="00502934" w:rsidRPr="005D2B3D" w:rsidRDefault="00502934" w:rsidP="003B5531">
            <w:pPr>
              <w:jc w:val="center"/>
              <w:rPr>
                <w:b/>
                <w:sz w:val="26"/>
                <w:szCs w:val="26"/>
              </w:rPr>
            </w:pPr>
            <w:r w:rsidRPr="005D2B3D">
              <w:rPr>
                <w:b/>
                <w:sz w:val="26"/>
                <w:szCs w:val="26"/>
              </w:rPr>
              <w:t>0,25</w:t>
            </w:r>
          </w:p>
          <w:p w:rsidR="00502934" w:rsidRPr="005D2B3D" w:rsidRDefault="00502934" w:rsidP="003B5531">
            <w:pPr>
              <w:jc w:val="center"/>
              <w:rPr>
                <w:b/>
                <w:sz w:val="26"/>
                <w:szCs w:val="26"/>
              </w:rPr>
            </w:pPr>
          </w:p>
          <w:p w:rsidR="00502934" w:rsidRPr="005D2B3D" w:rsidRDefault="00502934" w:rsidP="003B5531">
            <w:pPr>
              <w:jc w:val="center"/>
              <w:rPr>
                <w:b/>
                <w:sz w:val="26"/>
                <w:szCs w:val="26"/>
              </w:rPr>
            </w:pPr>
          </w:p>
          <w:p w:rsidR="00502934" w:rsidRPr="005D2B3D" w:rsidRDefault="00502934" w:rsidP="003B5531">
            <w:pPr>
              <w:jc w:val="center"/>
              <w:rPr>
                <w:b/>
                <w:sz w:val="26"/>
                <w:szCs w:val="26"/>
              </w:rPr>
            </w:pPr>
            <w:r w:rsidRPr="005D2B3D">
              <w:rPr>
                <w:b/>
                <w:sz w:val="26"/>
                <w:szCs w:val="26"/>
              </w:rPr>
              <w:t>0,25</w:t>
            </w:r>
          </w:p>
          <w:p w:rsidR="00502934" w:rsidRPr="005D2B3D" w:rsidRDefault="00502934" w:rsidP="003B5531">
            <w:pPr>
              <w:jc w:val="center"/>
              <w:rPr>
                <w:b/>
                <w:sz w:val="26"/>
                <w:szCs w:val="26"/>
              </w:rPr>
            </w:pPr>
          </w:p>
          <w:p w:rsidR="00502934" w:rsidRPr="005D2B3D" w:rsidRDefault="00502934" w:rsidP="003B5531">
            <w:pPr>
              <w:jc w:val="center"/>
              <w:rPr>
                <w:b/>
                <w:sz w:val="26"/>
                <w:szCs w:val="26"/>
              </w:rPr>
            </w:pPr>
          </w:p>
          <w:p w:rsidR="00502934" w:rsidRPr="005D2B3D" w:rsidRDefault="00502934" w:rsidP="003B5531">
            <w:pPr>
              <w:jc w:val="center"/>
              <w:rPr>
                <w:b/>
                <w:sz w:val="26"/>
                <w:szCs w:val="26"/>
              </w:rPr>
            </w:pPr>
            <w:r w:rsidRPr="005D2B3D">
              <w:rPr>
                <w:b/>
                <w:sz w:val="26"/>
                <w:szCs w:val="26"/>
              </w:rPr>
              <w:t>0,25</w:t>
            </w:r>
          </w:p>
        </w:tc>
      </w:tr>
      <w:tr w:rsidR="00502934" w:rsidRPr="005D2B3D" w:rsidTr="00502934">
        <w:trPr>
          <w:trHeight w:val="3191"/>
        </w:trPr>
        <w:tc>
          <w:tcPr>
            <w:tcW w:w="994" w:type="dxa"/>
            <w:shd w:val="clear" w:color="auto" w:fill="auto"/>
          </w:tcPr>
          <w:p w:rsidR="00502934" w:rsidRPr="005D2B3D" w:rsidRDefault="00502934" w:rsidP="00034192">
            <w:pPr>
              <w:jc w:val="center"/>
              <w:rPr>
                <w:b/>
                <w:sz w:val="26"/>
                <w:szCs w:val="26"/>
              </w:rPr>
            </w:pPr>
            <w:r>
              <w:rPr>
                <w:b/>
                <w:sz w:val="26"/>
                <w:szCs w:val="26"/>
              </w:rPr>
              <w:t>4</w:t>
            </w:r>
          </w:p>
          <w:p w:rsidR="00502934" w:rsidRPr="005D2B3D" w:rsidRDefault="00502934" w:rsidP="00034192">
            <w:pPr>
              <w:jc w:val="center"/>
              <w:rPr>
                <w:b/>
                <w:sz w:val="26"/>
                <w:szCs w:val="26"/>
              </w:rPr>
            </w:pPr>
          </w:p>
          <w:p w:rsidR="00502934" w:rsidRPr="005D2B3D" w:rsidRDefault="00502934" w:rsidP="00034192">
            <w:pPr>
              <w:jc w:val="center"/>
              <w:rPr>
                <w:b/>
                <w:sz w:val="26"/>
                <w:szCs w:val="26"/>
              </w:rPr>
            </w:pPr>
          </w:p>
          <w:p w:rsidR="00502934" w:rsidRPr="005D2B3D" w:rsidRDefault="00502934" w:rsidP="00034192">
            <w:pPr>
              <w:jc w:val="center"/>
              <w:rPr>
                <w:b/>
                <w:sz w:val="26"/>
                <w:szCs w:val="26"/>
              </w:rPr>
            </w:pPr>
          </w:p>
          <w:p w:rsidR="00502934" w:rsidRPr="005D2B3D" w:rsidRDefault="00502934" w:rsidP="00034192">
            <w:pPr>
              <w:jc w:val="center"/>
              <w:rPr>
                <w:b/>
                <w:sz w:val="26"/>
                <w:szCs w:val="26"/>
              </w:rPr>
            </w:pPr>
          </w:p>
        </w:tc>
        <w:tc>
          <w:tcPr>
            <w:tcW w:w="6650" w:type="dxa"/>
            <w:shd w:val="clear" w:color="auto" w:fill="auto"/>
          </w:tcPr>
          <w:p w:rsidR="00502934" w:rsidRPr="005D2B3D" w:rsidRDefault="00502934" w:rsidP="00034192">
            <w:pPr>
              <w:jc w:val="both"/>
              <w:rPr>
                <w:b/>
                <w:sz w:val="26"/>
                <w:szCs w:val="26"/>
              </w:rPr>
            </w:pPr>
          </w:p>
          <w:p w:rsidR="00502934" w:rsidRPr="005D2B3D" w:rsidRDefault="00502934" w:rsidP="00034192">
            <w:pPr>
              <w:ind w:left="720"/>
              <w:jc w:val="both"/>
              <w:rPr>
                <w:sz w:val="26"/>
                <w:szCs w:val="26"/>
              </w:rPr>
            </w:pPr>
            <w:r w:rsidRPr="005D2B3D">
              <w:rPr>
                <w:position w:val="-24"/>
                <w:sz w:val="26"/>
                <w:szCs w:val="26"/>
              </w:rPr>
              <w:object w:dxaOrig="2480" w:dyaOrig="620">
                <v:shape id="_x0000_i1031" type="#_x0000_t75" style="width:123.75pt;height:30.75pt" o:ole="">
                  <v:imagedata r:id="rId17" o:title=""/>
                </v:shape>
                <o:OLEObject Type="Embed" ProgID="Equation.3" ShapeID="_x0000_i1031" DrawAspect="Content" ObjectID="_1512190339" r:id="rId18"/>
              </w:object>
            </w:r>
          </w:p>
          <w:p w:rsidR="00502934" w:rsidRPr="005D2B3D" w:rsidRDefault="00502934" w:rsidP="00034192">
            <w:pPr>
              <w:ind w:left="720"/>
              <w:jc w:val="both"/>
              <w:rPr>
                <w:sz w:val="26"/>
                <w:szCs w:val="26"/>
              </w:rPr>
            </w:pPr>
            <w:r w:rsidRPr="005D2B3D">
              <w:rPr>
                <w:position w:val="-28"/>
                <w:sz w:val="26"/>
                <w:szCs w:val="26"/>
              </w:rPr>
              <w:object w:dxaOrig="2799" w:dyaOrig="660">
                <v:shape id="_x0000_i1032" type="#_x0000_t75" style="width:140.25pt;height:33pt" o:ole="">
                  <v:imagedata r:id="rId19" o:title=""/>
                </v:shape>
                <o:OLEObject Type="Embed" ProgID="Equation.3" ShapeID="_x0000_i1032" DrawAspect="Content" ObjectID="_1512190340" r:id="rId20"/>
              </w:object>
            </w:r>
          </w:p>
        </w:tc>
        <w:tc>
          <w:tcPr>
            <w:tcW w:w="2274" w:type="dxa"/>
            <w:shd w:val="clear" w:color="auto" w:fill="auto"/>
          </w:tcPr>
          <w:p w:rsidR="00502934" w:rsidRPr="005D2B3D" w:rsidRDefault="00502934" w:rsidP="003B5531">
            <w:pPr>
              <w:jc w:val="center"/>
              <w:rPr>
                <w:b/>
                <w:sz w:val="26"/>
                <w:szCs w:val="26"/>
              </w:rPr>
            </w:pPr>
          </w:p>
          <w:p w:rsidR="00502934" w:rsidRPr="005D2B3D" w:rsidRDefault="00502934" w:rsidP="003B5531">
            <w:pPr>
              <w:jc w:val="center"/>
              <w:rPr>
                <w:b/>
                <w:sz w:val="26"/>
                <w:szCs w:val="26"/>
              </w:rPr>
            </w:pPr>
            <w:r w:rsidRPr="005D2B3D">
              <w:rPr>
                <w:b/>
                <w:sz w:val="26"/>
                <w:szCs w:val="26"/>
              </w:rPr>
              <w:t>0,5</w:t>
            </w:r>
          </w:p>
          <w:p w:rsidR="00502934" w:rsidRPr="005D2B3D" w:rsidRDefault="00502934" w:rsidP="003B5531">
            <w:pPr>
              <w:jc w:val="center"/>
              <w:rPr>
                <w:b/>
                <w:sz w:val="26"/>
                <w:szCs w:val="26"/>
              </w:rPr>
            </w:pPr>
          </w:p>
          <w:p w:rsidR="00502934" w:rsidRPr="005D2B3D" w:rsidRDefault="00502934" w:rsidP="003B5531">
            <w:pPr>
              <w:jc w:val="center"/>
              <w:rPr>
                <w:b/>
                <w:sz w:val="26"/>
                <w:szCs w:val="26"/>
              </w:rPr>
            </w:pPr>
            <w:r w:rsidRPr="005D2B3D">
              <w:rPr>
                <w:b/>
                <w:sz w:val="26"/>
                <w:szCs w:val="26"/>
              </w:rPr>
              <w:t>0,5</w:t>
            </w:r>
          </w:p>
        </w:tc>
      </w:tr>
      <w:tr w:rsidR="00502934" w:rsidRPr="005D2B3D" w:rsidTr="00502934">
        <w:trPr>
          <w:trHeight w:val="3191"/>
        </w:trPr>
        <w:tc>
          <w:tcPr>
            <w:tcW w:w="994" w:type="dxa"/>
            <w:shd w:val="clear" w:color="auto" w:fill="auto"/>
          </w:tcPr>
          <w:p w:rsidR="00502934" w:rsidRDefault="00502934" w:rsidP="00034192">
            <w:pPr>
              <w:jc w:val="center"/>
              <w:rPr>
                <w:b/>
                <w:sz w:val="26"/>
                <w:szCs w:val="26"/>
              </w:rPr>
            </w:pPr>
            <w:r>
              <w:rPr>
                <w:b/>
                <w:sz w:val="26"/>
                <w:szCs w:val="26"/>
              </w:rPr>
              <w:lastRenderedPageBreak/>
              <w:t>5</w:t>
            </w:r>
          </w:p>
          <w:p w:rsidR="00502934" w:rsidRDefault="00502934" w:rsidP="00034192">
            <w:pPr>
              <w:jc w:val="center"/>
              <w:rPr>
                <w:b/>
                <w:sz w:val="26"/>
                <w:szCs w:val="26"/>
              </w:rPr>
            </w:pPr>
          </w:p>
          <w:p w:rsidR="00502934" w:rsidRDefault="00502934" w:rsidP="00034192">
            <w:pPr>
              <w:jc w:val="center"/>
              <w:rPr>
                <w:b/>
                <w:sz w:val="26"/>
                <w:szCs w:val="26"/>
              </w:rPr>
            </w:pPr>
          </w:p>
          <w:p w:rsidR="00502934" w:rsidRDefault="00502934" w:rsidP="00034192">
            <w:pPr>
              <w:jc w:val="center"/>
              <w:rPr>
                <w:b/>
                <w:sz w:val="26"/>
                <w:szCs w:val="26"/>
              </w:rPr>
            </w:pPr>
          </w:p>
          <w:p w:rsidR="00502934" w:rsidRPr="00606F1E" w:rsidRDefault="00502934" w:rsidP="00034192">
            <w:pPr>
              <w:jc w:val="center"/>
              <w:rPr>
                <w:b/>
                <w:sz w:val="26"/>
                <w:szCs w:val="26"/>
              </w:rPr>
            </w:pPr>
          </w:p>
        </w:tc>
        <w:tc>
          <w:tcPr>
            <w:tcW w:w="6650" w:type="dxa"/>
            <w:shd w:val="clear" w:color="auto" w:fill="auto"/>
          </w:tcPr>
          <w:p w:rsidR="00502934" w:rsidRPr="00694E2E" w:rsidRDefault="00502934" w:rsidP="00034192">
            <w:pPr>
              <w:rPr>
                <w:lang w:val="nl-NL"/>
              </w:rPr>
            </w:pPr>
            <w:r w:rsidRPr="00694E2E">
              <w:rPr>
                <w:lang w:val="nl-NL"/>
              </w:rPr>
              <w:t>Ta có</w:t>
            </w:r>
          </w:p>
          <w:p w:rsidR="00502934" w:rsidRPr="00694E2E" w:rsidRDefault="00502934" w:rsidP="00034192">
            <w:pPr>
              <w:rPr>
                <w:lang w:val="nl-NL"/>
              </w:rPr>
            </w:pPr>
            <w:r w:rsidRPr="00694E2E">
              <w:rPr>
                <w:position w:val="-24"/>
                <w:lang w:val="nl-NL"/>
              </w:rPr>
              <w:object w:dxaOrig="2760" w:dyaOrig="620">
                <v:shape id="_x0000_i1033" type="#_x0000_t75" style="width:138pt;height:30.75pt" o:ole="">
                  <v:imagedata r:id="rId21" o:title=""/>
                </v:shape>
                <o:OLEObject Type="Embed" ProgID="Equation.DSMT4" ShapeID="_x0000_i1033" DrawAspect="Content" ObjectID="_1512190341" r:id="rId22"/>
              </w:object>
            </w:r>
          </w:p>
          <w:p w:rsidR="00502934" w:rsidRPr="00694E2E" w:rsidRDefault="00502934" w:rsidP="00034192">
            <w:pPr>
              <w:rPr>
                <w:lang w:val="nl-NL"/>
              </w:rPr>
            </w:pPr>
            <w:r w:rsidRPr="00694E2E">
              <w:rPr>
                <w:lang w:val="nl-NL"/>
              </w:rPr>
              <w:t xml:space="preserve">Áp dụng định luật ôm cho đoạn mạch </w:t>
            </w:r>
            <w:r w:rsidRPr="00694E2E">
              <w:rPr>
                <w:position w:val="-24"/>
                <w:lang w:val="nl-NL"/>
              </w:rPr>
              <w:object w:dxaOrig="1760" w:dyaOrig="620">
                <v:shape id="_x0000_i1034" type="#_x0000_t75" style="width:87.75pt;height:30.75pt" o:ole="">
                  <v:imagedata r:id="rId23" o:title=""/>
                </v:shape>
                <o:OLEObject Type="Embed" ProgID="Equation.DSMT4" ShapeID="_x0000_i1034" DrawAspect="Content" ObjectID="_1512190342" r:id="rId24"/>
              </w:object>
            </w:r>
          </w:p>
          <w:p w:rsidR="00502934" w:rsidRPr="00694E2E" w:rsidRDefault="00502934" w:rsidP="00034192">
            <w:pPr>
              <w:rPr>
                <w:lang w:val="nl-NL"/>
              </w:rPr>
            </w:pPr>
            <w:r w:rsidRPr="00694E2E">
              <w:rPr>
                <w:lang w:val="nl-NL"/>
              </w:rPr>
              <w:t xml:space="preserve">Thế (2) vào (1): </w:t>
            </w:r>
            <w:r w:rsidRPr="00694E2E">
              <w:rPr>
                <w:position w:val="-24"/>
                <w:lang w:val="nl-NL"/>
              </w:rPr>
              <w:object w:dxaOrig="1240" w:dyaOrig="620">
                <v:shape id="_x0000_i1035" type="#_x0000_t75" style="width:62.25pt;height:30.75pt" o:ole="">
                  <v:imagedata r:id="rId25" o:title=""/>
                </v:shape>
                <o:OLEObject Type="Embed" ProgID="Equation.DSMT4" ShapeID="_x0000_i1035" DrawAspect="Content" ObjectID="_1512190343" r:id="rId26"/>
              </w:object>
            </w:r>
          </w:p>
          <w:p w:rsidR="00502934" w:rsidRPr="00694E2E" w:rsidRDefault="00502934" w:rsidP="00034192">
            <w:pPr>
              <w:rPr>
                <w:lang w:val="nl-NL"/>
              </w:rPr>
            </w:pPr>
            <w:r w:rsidRPr="00694E2E">
              <w:rPr>
                <w:lang w:val="nl-NL"/>
              </w:rPr>
              <w:t>Khi R</w:t>
            </w:r>
            <w:r>
              <w:rPr>
                <w:lang w:val="nl-NL"/>
              </w:rPr>
              <w:t xml:space="preserve"> </w:t>
            </w:r>
            <w:r w:rsidRPr="00694E2E">
              <w:rPr>
                <w:lang w:val="nl-NL"/>
              </w:rPr>
              <w:t>=</w:t>
            </w:r>
            <w:r>
              <w:rPr>
                <w:lang w:val="nl-NL"/>
              </w:rPr>
              <w:t xml:space="preserve"> </w:t>
            </w:r>
            <w:r w:rsidRPr="00694E2E">
              <w:rPr>
                <w:lang w:val="nl-NL"/>
              </w:rPr>
              <w:t>4,5</w:t>
            </w:r>
            <w:r w:rsidRPr="00694E2E">
              <w:rPr>
                <w:lang w:val="nl-NL"/>
              </w:rPr>
              <w:sym w:font="Symbol" w:char="F057"/>
            </w:r>
            <w:r w:rsidRPr="00694E2E">
              <w:rPr>
                <w:lang w:val="nl-NL"/>
              </w:rPr>
              <w:t xml:space="preserve"> thì U</w:t>
            </w:r>
            <w:r>
              <w:rPr>
                <w:lang w:val="nl-NL"/>
              </w:rPr>
              <w:t xml:space="preserve"> </w:t>
            </w:r>
            <w:r w:rsidRPr="00694E2E">
              <w:rPr>
                <w:lang w:val="nl-NL"/>
              </w:rPr>
              <w:t>=</w:t>
            </w:r>
            <w:r>
              <w:rPr>
                <w:lang w:val="nl-NL"/>
              </w:rPr>
              <w:t xml:space="preserve"> </w:t>
            </w:r>
            <w:r w:rsidRPr="00694E2E">
              <w:rPr>
                <w:lang w:val="nl-NL"/>
              </w:rPr>
              <w:t>3,5V</w:t>
            </w:r>
          </w:p>
          <w:p w:rsidR="00502934" w:rsidRPr="00801D26" w:rsidRDefault="00502934" w:rsidP="00034192">
            <w:pPr>
              <w:rPr>
                <w:lang w:val="nl-NL"/>
              </w:rPr>
            </w:pPr>
            <w:r w:rsidRPr="00694E2E">
              <w:rPr>
                <w:position w:val="-28"/>
                <w:lang w:val="nl-NL"/>
              </w:rPr>
              <w:object w:dxaOrig="3980" w:dyaOrig="660">
                <v:shape id="_x0000_i1036" type="#_x0000_t75" style="width:198.75pt;height:33pt" o:ole="">
                  <v:imagedata r:id="rId27" o:title=""/>
                </v:shape>
                <o:OLEObject Type="Embed" ProgID="Equation.DSMT4" ShapeID="_x0000_i1036" DrawAspect="Content" ObjectID="_1512190344" r:id="rId28"/>
              </w:object>
            </w:r>
          </w:p>
        </w:tc>
        <w:tc>
          <w:tcPr>
            <w:tcW w:w="2274" w:type="dxa"/>
            <w:shd w:val="clear" w:color="auto" w:fill="auto"/>
          </w:tcPr>
          <w:p w:rsidR="00502934" w:rsidRPr="00B17682" w:rsidRDefault="00502934" w:rsidP="003B5531">
            <w:pPr>
              <w:jc w:val="center"/>
              <w:rPr>
                <w:b/>
              </w:rPr>
            </w:pPr>
          </w:p>
          <w:p w:rsidR="00502934" w:rsidRPr="00B17682" w:rsidRDefault="00502934" w:rsidP="003B5531">
            <w:pPr>
              <w:jc w:val="center"/>
              <w:rPr>
                <w:b/>
              </w:rPr>
            </w:pPr>
          </w:p>
          <w:p w:rsidR="00502934" w:rsidRPr="00B17682" w:rsidRDefault="00502934" w:rsidP="003B5531">
            <w:pPr>
              <w:jc w:val="center"/>
              <w:rPr>
                <w:b/>
              </w:rPr>
            </w:pPr>
          </w:p>
          <w:p w:rsidR="00502934" w:rsidRPr="00B17682" w:rsidRDefault="00502934" w:rsidP="003B5531">
            <w:pPr>
              <w:jc w:val="center"/>
              <w:rPr>
                <w:b/>
              </w:rPr>
            </w:pPr>
          </w:p>
          <w:p w:rsidR="00502934" w:rsidRPr="00B17682" w:rsidRDefault="00502934" w:rsidP="003B5531">
            <w:pPr>
              <w:jc w:val="center"/>
              <w:rPr>
                <w:b/>
              </w:rPr>
            </w:pPr>
            <w:r>
              <w:rPr>
                <w:b/>
              </w:rPr>
              <w:t>0,</w:t>
            </w:r>
            <w:r w:rsidRPr="00B17682">
              <w:rPr>
                <w:b/>
              </w:rPr>
              <w:t>5</w:t>
            </w:r>
          </w:p>
          <w:p w:rsidR="00502934" w:rsidRPr="00B17682" w:rsidRDefault="00502934" w:rsidP="003B5531">
            <w:pPr>
              <w:jc w:val="center"/>
            </w:pPr>
          </w:p>
          <w:p w:rsidR="00502934" w:rsidRPr="00B17682" w:rsidRDefault="00502934" w:rsidP="003B5531">
            <w:pPr>
              <w:jc w:val="center"/>
              <w:rPr>
                <w:b/>
              </w:rPr>
            </w:pPr>
            <w:r>
              <w:rPr>
                <w:b/>
              </w:rPr>
              <w:t>0,</w:t>
            </w:r>
            <w:r w:rsidRPr="00B17682">
              <w:rPr>
                <w:b/>
              </w:rPr>
              <w:t>5</w:t>
            </w:r>
          </w:p>
          <w:p w:rsidR="00502934" w:rsidRPr="00B17682" w:rsidRDefault="00502934" w:rsidP="003B5531">
            <w:pPr>
              <w:jc w:val="center"/>
              <w:rPr>
                <w:b/>
              </w:rPr>
            </w:pPr>
            <w:r>
              <w:rPr>
                <w:b/>
              </w:rPr>
              <w:t>0,</w:t>
            </w:r>
            <w:r w:rsidRPr="00B17682">
              <w:rPr>
                <w:b/>
              </w:rPr>
              <w:t>5</w:t>
            </w:r>
          </w:p>
          <w:p w:rsidR="00502934" w:rsidRPr="00B17682" w:rsidRDefault="00502934" w:rsidP="003B5531">
            <w:pPr>
              <w:jc w:val="center"/>
              <w:rPr>
                <w:b/>
              </w:rPr>
            </w:pPr>
            <w:r>
              <w:rPr>
                <w:b/>
              </w:rPr>
              <w:t>0,</w:t>
            </w:r>
            <w:r w:rsidRPr="00B17682">
              <w:rPr>
                <w:b/>
              </w:rPr>
              <w:t>5</w:t>
            </w:r>
          </w:p>
          <w:p w:rsidR="00502934" w:rsidRPr="00B17682" w:rsidRDefault="00502934" w:rsidP="003B5531">
            <w:pPr>
              <w:jc w:val="center"/>
            </w:pPr>
          </w:p>
        </w:tc>
      </w:tr>
      <w:tr w:rsidR="00502934" w:rsidRPr="005D2B3D" w:rsidTr="00502934">
        <w:trPr>
          <w:trHeight w:val="3191"/>
        </w:trPr>
        <w:tc>
          <w:tcPr>
            <w:tcW w:w="994" w:type="dxa"/>
            <w:shd w:val="clear" w:color="auto" w:fill="auto"/>
          </w:tcPr>
          <w:p w:rsidR="00502934" w:rsidRDefault="00502934" w:rsidP="00034192">
            <w:pPr>
              <w:jc w:val="center"/>
              <w:rPr>
                <w:b/>
                <w:sz w:val="26"/>
                <w:szCs w:val="26"/>
              </w:rPr>
            </w:pPr>
          </w:p>
          <w:p w:rsidR="00502934" w:rsidRDefault="00502934" w:rsidP="00034192">
            <w:pPr>
              <w:jc w:val="center"/>
              <w:rPr>
                <w:b/>
                <w:sz w:val="26"/>
                <w:szCs w:val="26"/>
              </w:rPr>
            </w:pPr>
          </w:p>
          <w:p w:rsidR="00502934" w:rsidRDefault="00502934" w:rsidP="00034192">
            <w:pPr>
              <w:jc w:val="center"/>
              <w:rPr>
                <w:b/>
                <w:sz w:val="26"/>
                <w:szCs w:val="26"/>
              </w:rPr>
            </w:pPr>
            <w:r>
              <w:rPr>
                <w:b/>
                <w:sz w:val="26"/>
                <w:szCs w:val="26"/>
              </w:rPr>
              <w:t>6</w:t>
            </w:r>
          </w:p>
          <w:p w:rsidR="00502934" w:rsidRDefault="00502934" w:rsidP="00034192">
            <w:pPr>
              <w:jc w:val="center"/>
              <w:rPr>
                <w:b/>
                <w:sz w:val="26"/>
                <w:szCs w:val="26"/>
              </w:rPr>
            </w:pPr>
          </w:p>
          <w:p w:rsidR="00502934" w:rsidRDefault="00502934" w:rsidP="00034192">
            <w:pPr>
              <w:jc w:val="center"/>
              <w:rPr>
                <w:b/>
                <w:sz w:val="26"/>
                <w:szCs w:val="26"/>
              </w:rPr>
            </w:pPr>
          </w:p>
          <w:p w:rsidR="00502934" w:rsidRDefault="00502934" w:rsidP="00034192">
            <w:pPr>
              <w:jc w:val="center"/>
              <w:rPr>
                <w:b/>
                <w:sz w:val="26"/>
                <w:szCs w:val="26"/>
              </w:rPr>
            </w:pPr>
          </w:p>
          <w:p w:rsidR="00502934" w:rsidRPr="00606F1E" w:rsidRDefault="00502934" w:rsidP="00034192">
            <w:pPr>
              <w:jc w:val="center"/>
              <w:rPr>
                <w:b/>
                <w:sz w:val="26"/>
                <w:szCs w:val="26"/>
              </w:rPr>
            </w:pPr>
          </w:p>
        </w:tc>
        <w:tc>
          <w:tcPr>
            <w:tcW w:w="6650" w:type="dxa"/>
            <w:shd w:val="clear" w:color="auto" w:fill="auto"/>
          </w:tcPr>
          <w:p w:rsidR="00502934" w:rsidRDefault="00502934" w:rsidP="00034192">
            <w:pPr>
              <w:rPr>
                <w:position w:val="-30"/>
                <w:sz w:val="28"/>
                <w:szCs w:val="28"/>
              </w:rPr>
            </w:pPr>
          </w:p>
          <w:p w:rsidR="00502934" w:rsidRPr="00435933" w:rsidRDefault="00502934" w:rsidP="00034192">
            <w:pPr>
              <w:rPr>
                <w:sz w:val="28"/>
                <w:szCs w:val="28"/>
              </w:rPr>
            </w:pPr>
            <w:r w:rsidRPr="00435933">
              <w:rPr>
                <w:position w:val="-30"/>
                <w:sz w:val="28"/>
                <w:szCs w:val="28"/>
              </w:rPr>
              <w:object w:dxaOrig="2120" w:dyaOrig="720">
                <v:shape id="_x0000_i1037" type="#_x0000_t75" style="width:105.75pt;height:36pt" o:ole="">
                  <v:imagedata r:id="rId29" o:title=""/>
                </v:shape>
                <o:OLEObject Type="Embed" ProgID="Equation.DSMT4" ShapeID="_x0000_i1037" DrawAspect="Content" ObjectID="_1512190345" r:id="rId30"/>
              </w:object>
            </w:r>
          </w:p>
          <w:p w:rsidR="00502934" w:rsidRPr="00435933" w:rsidRDefault="00502934" w:rsidP="00034192">
            <w:pPr>
              <w:rPr>
                <w:sz w:val="28"/>
                <w:szCs w:val="28"/>
              </w:rPr>
            </w:pPr>
            <w:r w:rsidRPr="00435933">
              <w:rPr>
                <w:position w:val="-62"/>
                <w:sz w:val="28"/>
                <w:szCs w:val="28"/>
              </w:rPr>
              <w:object w:dxaOrig="1760" w:dyaOrig="1359">
                <v:shape id="_x0000_i1038" type="#_x0000_t75" style="width:87.75pt;height:68.25pt" o:ole="">
                  <v:imagedata r:id="rId31" o:title=""/>
                </v:shape>
                <o:OLEObject Type="Embed" ProgID="Equation.DSMT4" ShapeID="_x0000_i1038" DrawAspect="Content" ObjectID="_1512190346" r:id="rId32"/>
              </w:object>
            </w:r>
          </w:p>
          <w:p w:rsidR="00502934" w:rsidRPr="004A5534" w:rsidRDefault="00502934" w:rsidP="00034192">
            <w:pPr>
              <w:rPr>
                <w:lang w:val="nl-NL"/>
              </w:rPr>
            </w:pPr>
            <w:r w:rsidRPr="00435933">
              <w:rPr>
                <w:position w:val="-30"/>
                <w:sz w:val="28"/>
                <w:szCs w:val="28"/>
              </w:rPr>
              <w:object w:dxaOrig="2180" w:dyaOrig="720">
                <v:shape id="_x0000_i1039" type="#_x0000_t75" style="width:108.75pt;height:36pt" o:ole="">
                  <v:imagedata r:id="rId33" o:title=""/>
                </v:shape>
                <o:OLEObject Type="Embed" ProgID="Equation.DSMT4" ShapeID="_x0000_i1039" DrawAspect="Content" ObjectID="_1512190347" r:id="rId34"/>
              </w:object>
            </w:r>
          </w:p>
          <w:p w:rsidR="00502934" w:rsidRPr="004A5534" w:rsidRDefault="00502934" w:rsidP="00034192">
            <w:pPr>
              <w:rPr>
                <w:lang w:val="nl-NL"/>
              </w:rPr>
            </w:pPr>
          </w:p>
        </w:tc>
        <w:tc>
          <w:tcPr>
            <w:tcW w:w="2274" w:type="dxa"/>
            <w:shd w:val="clear" w:color="auto" w:fill="auto"/>
          </w:tcPr>
          <w:p w:rsidR="00502934" w:rsidRPr="00B17682" w:rsidRDefault="00502934" w:rsidP="003B5531">
            <w:pPr>
              <w:jc w:val="center"/>
              <w:rPr>
                <w:b/>
              </w:rPr>
            </w:pPr>
          </w:p>
          <w:p w:rsidR="00502934" w:rsidRDefault="00502934" w:rsidP="003B5531">
            <w:pPr>
              <w:jc w:val="center"/>
              <w:rPr>
                <w:b/>
              </w:rPr>
            </w:pPr>
          </w:p>
          <w:p w:rsidR="00502934" w:rsidRPr="00B17682" w:rsidRDefault="00502934" w:rsidP="003B5531">
            <w:pPr>
              <w:jc w:val="center"/>
              <w:rPr>
                <w:b/>
              </w:rPr>
            </w:pPr>
            <w:r w:rsidRPr="00B17682">
              <w:rPr>
                <w:b/>
              </w:rPr>
              <w:t>0, 5</w:t>
            </w:r>
          </w:p>
          <w:p w:rsidR="00502934" w:rsidRPr="00B17682" w:rsidRDefault="00502934" w:rsidP="003B5531">
            <w:pPr>
              <w:jc w:val="center"/>
              <w:rPr>
                <w:b/>
              </w:rPr>
            </w:pPr>
          </w:p>
          <w:p w:rsidR="00502934" w:rsidRPr="00B17682" w:rsidRDefault="00502934" w:rsidP="003B5531">
            <w:pPr>
              <w:jc w:val="center"/>
              <w:rPr>
                <w:b/>
              </w:rPr>
            </w:pPr>
          </w:p>
          <w:p w:rsidR="00502934" w:rsidRPr="00B17682" w:rsidRDefault="00502934" w:rsidP="003B5531">
            <w:pPr>
              <w:jc w:val="center"/>
              <w:rPr>
                <w:b/>
              </w:rPr>
            </w:pPr>
            <w:r w:rsidRPr="00B17682">
              <w:rPr>
                <w:b/>
              </w:rPr>
              <w:t>0, 5</w:t>
            </w:r>
          </w:p>
          <w:p w:rsidR="00502934" w:rsidRPr="00B17682" w:rsidRDefault="00502934" w:rsidP="003B5531">
            <w:pPr>
              <w:jc w:val="center"/>
              <w:rPr>
                <w:b/>
              </w:rPr>
            </w:pPr>
          </w:p>
          <w:p w:rsidR="00502934" w:rsidRPr="00B17682" w:rsidRDefault="00502934" w:rsidP="003B5531">
            <w:pPr>
              <w:jc w:val="center"/>
              <w:rPr>
                <w:b/>
              </w:rPr>
            </w:pPr>
          </w:p>
          <w:p w:rsidR="00502934" w:rsidRPr="00B17682" w:rsidRDefault="00502934" w:rsidP="003B5531">
            <w:pPr>
              <w:jc w:val="center"/>
            </w:pPr>
          </w:p>
          <w:p w:rsidR="00502934" w:rsidRPr="00B17682" w:rsidRDefault="00502934" w:rsidP="003B5531">
            <w:pPr>
              <w:jc w:val="center"/>
              <w:rPr>
                <w:b/>
              </w:rPr>
            </w:pPr>
            <w:r w:rsidRPr="00B17682">
              <w:rPr>
                <w:b/>
              </w:rPr>
              <w:t>0, 5</w:t>
            </w:r>
          </w:p>
          <w:p w:rsidR="00502934" w:rsidRPr="00B17682" w:rsidRDefault="00502934" w:rsidP="003B5531">
            <w:pPr>
              <w:jc w:val="center"/>
              <w:rPr>
                <w:b/>
              </w:rPr>
            </w:pPr>
            <w:r w:rsidRPr="00B17682">
              <w:rPr>
                <w:b/>
              </w:rPr>
              <w:t>0, 5</w:t>
            </w:r>
          </w:p>
          <w:p w:rsidR="00502934" w:rsidRPr="00B17682" w:rsidRDefault="00502934" w:rsidP="003B5531">
            <w:pPr>
              <w:jc w:val="center"/>
            </w:pPr>
          </w:p>
        </w:tc>
      </w:tr>
    </w:tbl>
    <w:p w:rsidR="006C13BA" w:rsidRDefault="006C13BA" w:rsidP="006C13BA">
      <w:pPr>
        <w:tabs>
          <w:tab w:val="left" w:pos="5115"/>
        </w:tabs>
        <w:rPr>
          <w:sz w:val="26"/>
          <w:szCs w:val="26"/>
        </w:rPr>
      </w:pPr>
    </w:p>
    <w:p w:rsidR="006C13BA" w:rsidRDefault="006C13BA" w:rsidP="006C13BA">
      <w:pPr>
        <w:tabs>
          <w:tab w:val="left" w:pos="5115"/>
        </w:tabs>
        <w:rPr>
          <w:b/>
          <w:sz w:val="26"/>
          <w:szCs w:val="26"/>
        </w:rPr>
      </w:pPr>
    </w:p>
    <w:p w:rsidR="006C13BA" w:rsidRDefault="006C13BA" w:rsidP="006C13BA">
      <w:pPr>
        <w:rPr>
          <w:i/>
          <w:sz w:val="26"/>
          <w:szCs w:val="26"/>
        </w:rPr>
      </w:pPr>
    </w:p>
    <w:p w:rsidR="006C13BA" w:rsidRDefault="006C13BA" w:rsidP="006C13BA">
      <w:pPr>
        <w:rPr>
          <w:i/>
          <w:sz w:val="26"/>
          <w:szCs w:val="26"/>
        </w:rPr>
      </w:pPr>
    </w:p>
    <w:p w:rsidR="006230C9" w:rsidRDefault="006230C9"/>
    <w:sectPr w:rsidR="006230C9" w:rsidSect="00801D26">
      <w:pgSz w:w="12240" w:h="15840"/>
      <w:pgMar w:top="0" w:right="1440" w:bottom="42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5BC0"/>
    <w:multiLevelType w:val="hybridMultilevel"/>
    <w:tmpl w:val="9B2C7126"/>
    <w:lvl w:ilvl="0" w:tplc="06D470B8">
      <w:numFmt w:val="bullet"/>
      <w:lvlText w:val="-"/>
      <w:lvlJc w:val="left"/>
      <w:pPr>
        <w:tabs>
          <w:tab w:val="num" w:pos="540"/>
        </w:tabs>
        <w:ind w:left="540" w:hanging="360"/>
      </w:pPr>
      <w:rPr>
        <w:rFonts w:ascii="Times New Roman" w:eastAsia="Times New Roman" w:hAnsi="Times New Roman" w:cs="Times New Roman" w:hint="default"/>
        <w:sz w:val="2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164E74BB"/>
    <w:multiLevelType w:val="multilevel"/>
    <w:tmpl w:val="2C66A50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numFmt w:val="none"/>
      <w:lvlText w:val=""/>
      <w:lvlJc w:val="left"/>
      <w:pPr>
        <w:tabs>
          <w:tab w:val="num" w:pos="360"/>
        </w:tabs>
      </w:pPr>
    </w:lvl>
    <w:lvl w:ilvl="4">
      <w:numFmt w:val="none"/>
      <w:lvlText w:val=""/>
      <w:lvlJc w:val="left"/>
      <w:pPr>
        <w:tabs>
          <w:tab w:val="num" w:pos="360"/>
        </w:tabs>
      </w:p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13BA"/>
    <w:rsid w:val="003B5531"/>
    <w:rsid w:val="00502934"/>
    <w:rsid w:val="005170C6"/>
    <w:rsid w:val="006230C9"/>
    <w:rsid w:val="006C13BA"/>
    <w:rsid w:val="007B2B75"/>
    <w:rsid w:val="00801D26"/>
    <w:rsid w:val="00BE0976"/>
    <w:rsid w:val="00E64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3B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6C13BA"/>
    <w:pPr>
      <w:numPr>
        <w:numId w:val="1"/>
      </w:numPr>
      <w:spacing w:after="160" w:line="240" w:lineRule="exact"/>
      <w:jc w:val="both"/>
    </w:pPr>
    <w:rPr>
      <w:rFonts w:ascii="Verdana" w:hAnsi="Verdana" w:cs="Verdan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245</Words>
  <Characters>1397</Characters>
  <Application>Microsoft Office Word</Application>
  <DocSecurity>0</DocSecurity>
  <Lines>11</Lines>
  <Paragraphs>3</Paragraphs>
  <ScaleCrop>false</ScaleCrop>
  <Company>http://viet4room.com</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Cuong</dc:creator>
  <cp:keywords/>
  <dc:description/>
  <cp:lastModifiedBy>Manh Cuong</cp:lastModifiedBy>
  <cp:revision>6</cp:revision>
  <cp:lastPrinted>2015-12-14T09:13:00Z</cp:lastPrinted>
  <dcterms:created xsi:type="dcterms:W3CDTF">2015-12-02T00:56:00Z</dcterms:created>
  <dcterms:modified xsi:type="dcterms:W3CDTF">2015-12-21T01:05:00Z</dcterms:modified>
</cp:coreProperties>
</file>