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C1" w:rsidRPr="00EF47DA" w:rsidRDefault="001F24C1" w:rsidP="008E628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47DA">
        <w:rPr>
          <w:rFonts w:ascii="Times New Roman" w:hAnsi="Times New Roman" w:cs="Times New Roman"/>
          <w:b/>
          <w:sz w:val="26"/>
          <w:szCs w:val="26"/>
        </w:rPr>
        <w:t>ĐÁP ÁN</w:t>
      </w:r>
      <w:r w:rsidR="00626394" w:rsidRPr="00EF47DA">
        <w:rPr>
          <w:rFonts w:ascii="Times New Roman" w:hAnsi="Times New Roman" w:cs="Times New Roman"/>
          <w:b/>
          <w:sz w:val="26"/>
          <w:szCs w:val="26"/>
        </w:rPr>
        <w:t xml:space="preserve"> VẬT LÝ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237"/>
        <w:gridCol w:w="1913"/>
      </w:tblGrid>
      <w:tr w:rsidR="001F24C1" w:rsidTr="00DC74FE">
        <w:tc>
          <w:tcPr>
            <w:tcW w:w="1526" w:type="dxa"/>
          </w:tcPr>
          <w:p w:rsidR="001F24C1" w:rsidRPr="006938C9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GoBack" w:colFirst="0" w:colLast="2"/>
            <w:r w:rsidRPr="006938C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CÂU</w:t>
            </w:r>
          </w:p>
        </w:tc>
        <w:tc>
          <w:tcPr>
            <w:tcW w:w="6237" w:type="dxa"/>
          </w:tcPr>
          <w:p w:rsidR="001F24C1" w:rsidRPr="006938C9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938C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NỘI DUNG</w:t>
            </w:r>
          </w:p>
        </w:tc>
        <w:tc>
          <w:tcPr>
            <w:tcW w:w="1913" w:type="dxa"/>
          </w:tcPr>
          <w:p w:rsidR="001F24C1" w:rsidRPr="006938C9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938C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ĐIỂM</w:t>
            </w:r>
          </w:p>
        </w:tc>
      </w:tr>
      <w:bookmarkEnd w:id="0"/>
      <w:tr w:rsidR="001F24C1" w:rsidRPr="00DC74FE" w:rsidTr="00DC74FE">
        <w:tc>
          <w:tcPr>
            <w:tcW w:w="1526" w:type="dxa"/>
          </w:tcPr>
          <w:p w:rsidR="001F24C1" w:rsidRDefault="00DC74FE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I</w:t>
            </w:r>
          </w:p>
        </w:tc>
        <w:tc>
          <w:tcPr>
            <w:tcW w:w="6237" w:type="dxa"/>
          </w:tcPr>
          <w:p w:rsidR="001F24C1" w:rsidRPr="00D223B8" w:rsidRDefault="00DC74FE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1. Định luật Jun lenxo</w:t>
            </w:r>
          </w:p>
          <w:p w:rsidR="00DC74FE" w:rsidRPr="00D223B8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 - Phát biểu </w:t>
            </w:r>
          </w:p>
          <w:p w:rsidR="00DC74FE" w:rsidRPr="00D223B8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 - Công thức</w:t>
            </w:r>
          </w:p>
          <w:p w:rsidR="00DC74FE" w:rsidRPr="00D223B8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 - Đơn vị </w:t>
            </w:r>
          </w:p>
          <w:p w:rsidR="00DC74FE" w:rsidRPr="00D223B8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2. </w:t>
            </w:r>
            <w:r w:rsidRPr="00D223B8">
              <w:rPr>
                <w:rFonts w:ascii="Times New Roman" w:hAnsi="Times New Roman" w:cs="Times New Roman"/>
                <w:position w:val="-24"/>
                <w:sz w:val="26"/>
                <w:szCs w:val="26"/>
                <w:lang w:val="pt-BR"/>
              </w:rPr>
              <w:object w:dxaOrig="1579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33pt" o:ole="">
                  <v:imagedata r:id="rId8" o:title=""/>
                </v:shape>
                <o:OLEObject Type="Embed" ProgID="Equation.DSMT4" ShapeID="_x0000_i1025" DrawAspect="Content" ObjectID="_1544015732" r:id="rId9"/>
              </w:objec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4928C6" w:rsidRPr="00D223B8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position w:val="-4"/>
                <w:sz w:val="26"/>
                <w:szCs w:val="26"/>
                <w:lang w:val="pt-BR"/>
              </w:rPr>
              <w:object w:dxaOrig="180" w:dyaOrig="279">
                <v:shape id="_x0000_i1026" type="#_x0000_t75" style="width:9pt;height:14pt" o:ole="">
                  <v:imagedata r:id="rId10" o:title=""/>
                </v:shape>
                <o:OLEObject Type="Embed" ProgID="Equation.DSMT4" ShapeID="_x0000_i1026" DrawAspect="Content" ObjectID="_1544015733" r:id="rId11"/>
              </w:object>
            </w:r>
            <w:r w:rsidR="004928C6" w:rsidRPr="00D223B8">
              <w:rPr>
                <w:rFonts w:ascii="Times New Roman" w:hAnsi="Times New Roman" w:cs="Times New Roman"/>
                <w:position w:val="-24"/>
                <w:sz w:val="26"/>
                <w:szCs w:val="26"/>
                <w:lang w:val="pt-BR"/>
              </w:rPr>
              <w:object w:dxaOrig="1500" w:dyaOrig="620">
                <v:shape id="_x0000_i1027" type="#_x0000_t75" style="width:75pt;height:31pt" o:ole="">
                  <v:imagedata r:id="rId12" o:title=""/>
                </v:shape>
                <o:OLEObject Type="Embed" ProgID="Equation.DSMT4" ShapeID="_x0000_i1027" DrawAspect="Content" ObjectID="_1544015734" r:id="rId13"/>
              </w:object>
            </w:r>
            <w:r w:rsidR="004928C6"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DC74FE" w:rsidRPr="00D223B8" w:rsidRDefault="004928C6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position w:val="-10"/>
                <w:sz w:val="26"/>
                <w:szCs w:val="26"/>
                <w:lang w:val="pt-BR"/>
              </w:rPr>
              <w:object w:dxaOrig="2020" w:dyaOrig="360">
                <v:shape id="_x0000_i1028" type="#_x0000_t75" style="width:101pt;height:18pt" o:ole="">
                  <v:imagedata r:id="rId14" o:title=""/>
                </v:shape>
                <o:OLEObject Type="Embed" ProgID="Equation.DSMT4" ShapeID="_x0000_i1028" DrawAspect="Content" ObjectID="_1544015735" r:id="rId15"/>
              </w:objec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="00DC74FE"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913" w:type="dxa"/>
          </w:tcPr>
          <w:p w:rsidR="00D223B8" w:rsidRP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P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</w:tc>
      </w:tr>
      <w:tr w:rsidR="001F24C1" w:rsidRPr="00DC74FE" w:rsidTr="00DC74FE">
        <w:tc>
          <w:tcPr>
            <w:tcW w:w="1526" w:type="dxa"/>
          </w:tcPr>
          <w:p w:rsidR="001F24C1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II</w:t>
            </w:r>
          </w:p>
        </w:tc>
        <w:tc>
          <w:tcPr>
            <w:tcW w:w="6237" w:type="dxa"/>
          </w:tcPr>
          <w:p w:rsidR="001F24C1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Định luật Faraday 2</w:t>
            </w:r>
          </w:p>
          <w:p w:rsidR="004928C6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Phát biểu </w:t>
            </w:r>
          </w:p>
          <w:p w:rsidR="004928C6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Công thức</w:t>
            </w:r>
          </w:p>
          <w:p w:rsidR="004928C6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Đơn vị</w:t>
            </w:r>
          </w:p>
          <w:p w:rsidR="004928C6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position w:val="-24"/>
                <w:sz w:val="26"/>
                <w:szCs w:val="26"/>
                <w:lang w:val="pt-BR"/>
              </w:rPr>
              <w:object w:dxaOrig="1300" w:dyaOrig="620">
                <v:shape id="_x0000_i1029" type="#_x0000_t75" style="width:65pt;height:31pt" o:ole="">
                  <v:imagedata r:id="rId16" o:title=""/>
                </v:shape>
                <o:OLEObject Type="Embed" ProgID="Equation.DSMT4" ShapeID="_x0000_i1029" DrawAspect="Content" ObjectID="_1544015736" r:id="rId17"/>
              </w:objec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4928C6" w:rsidRPr="00D223B8" w:rsidRDefault="004928C6" w:rsidP="004928C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 = 965s</w:t>
            </w:r>
          </w:p>
        </w:tc>
        <w:tc>
          <w:tcPr>
            <w:tcW w:w="1913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P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 x 2</w:t>
            </w:r>
          </w:p>
        </w:tc>
      </w:tr>
      <w:tr w:rsidR="001F24C1" w:rsidRPr="00DC74FE" w:rsidTr="00DC74FE">
        <w:tc>
          <w:tcPr>
            <w:tcW w:w="1526" w:type="dxa"/>
          </w:tcPr>
          <w:p w:rsidR="001F24C1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III</w:t>
            </w:r>
          </w:p>
        </w:tc>
        <w:tc>
          <w:tcPr>
            <w:tcW w:w="6237" w:type="dxa"/>
          </w:tcPr>
          <w:p w:rsidR="001F24C1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1. Định luật ohm đối với toàn mạch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Phát biểu 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Công thức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Đơn vị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2. 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- Hiện tượng đoản mạch xảy ra khi </w:t>
            </w:r>
            <w:r w:rsidRPr="00D223B8">
              <w:rPr>
                <w:rFonts w:ascii="Times New Roman" w:hAnsi="Times New Roman" w:cs="Times New Roman"/>
                <w:position w:val="-12"/>
                <w:sz w:val="26"/>
                <w:szCs w:val="26"/>
                <w:lang w:val="pt-BR"/>
              </w:rPr>
              <w:object w:dxaOrig="720" w:dyaOrig="360">
                <v:shape id="_x0000_i1030" type="#_x0000_t75" style="width:36pt;height:18pt" o:ole="">
                  <v:imagedata r:id="rId18" o:title=""/>
                </v:shape>
                <o:OLEObject Type="Embed" ProgID="Equation.DSMT4" ShapeID="_x0000_i1030" DrawAspect="Content" ObjectID="_1544015737" r:id="rId19"/>
              </w:objec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Tác hại : cháy nổi, hư hỏng thiết bị điện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Phòng tránh : cầu dao, CB, Atomat</w:t>
            </w:r>
          </w:p>
        </w:tc>
        <w:tc>
          <w:tcPr>
            <w:tcW w:w="1913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P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</w:tc>
      </w:tr>
      <w:tr w:rsidR="001F24C1" w:rsidTr="00DC74FE">
        <w:tc>
          <w:tcPr>
            <w:tcW w:w="1526" w:type="dxa"/>
          </w:tcPr>
          <w:p w:rsidR="001F24C1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IV</w:t>
            </w:r>
          </w:p>
        </w:tc>
        <w:tc>
          <w:tcPr>
            <w:tcW w:w="6237" w:type="dxa"/>
          </w:tcPr>
          <w:p w:rsidR="001F24C1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1.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-Hạt tải điện trong kim loại: electron tự do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-Bản chất dòng điện trong KL.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2. </w:t>
            </w:r>
            <w:r w:rsidRPr="00D223B8">
              <w:rPr>
                <w:rFonts w:ascii="Times New Roman" w:hAnsi="Times New Roman" w:cs="Times New Roman"/>
                <w:position w:val="-12"/>
                <w:sz w:val="26"/>
                <w:szCs w:val="26"/>
                <w:lang w:val="pt-BR"/>
              </w:rPr>
              <w:object w:dxaOrig="1460" w:dyaOrig="360">
                <v:shape id="_x0000_i1031" type="#_x0000_t75" style="width:73pt;height:18pt" o:ole="">
                  <v:imagedata r:id="rId20" o:title=""/>
                </v:shape>
                <o:OLEObject Type="Embed" ProgID="Equation.DSMT4" ShapeID="_x0000_i1031" DrawAspect="Content" ObjectID="_1544015738" r:id="rId21"/>
              </w:objec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593 K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320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pt-BR"/>
              </w:rPr>
              <w:t>o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</w:t>
            </w:r>
          </w:p>
        </w:tc>
        <w:tc>
          <w:tcPr>
            <w:tcW w:w="1913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P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</w:tc>
      </w:tr>
      <w:tr w:rsidR="001F24C1" w:rsidTr="00DC74FE">
        <w:tc>
          <w:tcPr>
            <w:tcW w:w="1526" w:type="dxa"/>
          </w:tcPr>
          <w:p w:rsidR="001F24C1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V</w:t>
            </w:r>
          </w:p>
        </w:tc>
        <w:tc>
          <w:tcPr>
            <w:tcW w:w="6237" w:type="dxa"/>
          </w:tcPr>
          <w:p w:rsidR="004928C6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R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12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R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R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6Ω</w:t>
            </w:r>
          </w:p>
          <w:p w:rsidR="004928C6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position w:val="-30"/>
                <w:sz w:val="26"/>
                <w:szCs w:val="26"/>
                <w:lang w:val="pt-BR"/>
              </w:rPr>
              <w:object w:dxaOrig="1939" w:dyaOrig="680">
                <v:shape id="_x0000_i1032" type="#_x0000_t75" style="width:97pt;height:34pt" o:ole="">
                  <v:imagedata r:id="rId22" o:title=""/>
                </v:shape>
                <o:OLEObject Type="Embed" ProgID="Equation.DSMT4" ShapeID="_x0000_i1032" DrawAspect="Content" ObjectID="_1544015739" r:id="rId23"/>
              </w:objec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4928C6" w:rsidRPr="00D223B8" w:rsidRDefault="00D223B8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E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b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15V</w:t>
            </w:r>
          </w:p>
          <w:p w:rsidR="00D223B8" w:rsidRPr="00D223B8" w:rsidRDefault="00D223B8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r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b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1 Ω</w:t>
            </w:r>
          </w:p>
          <w:p w:rsidR="00D223B8" w:rsidRPr="00D223B8" w:rsidRDefault="00D223B8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223B8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1660" w:dyaOrig="680">
                <v:shape id="_x0000_i1033" type="#_x0000_t75" style="width:83pt;height:34pt" o:ole="">
                  <v:imagedata r:id="rId24" o:title=""/>
                </v:shape>
                <o:OLEObject Type="Embed" ProgID="Equation.DSMT4" ShapeID="_x0000_i1033" DrawAspect="Content" ObjectID="_1544015740" r:id="rId25"/>
              </w:object>
            </w:r>
          </w:p>
          <w:p w:rsidR="00D223B8" w:rsidRPr="00D223B8" w:rsidRDefault="00D223B8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AB</w:t>
            </w: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 xml:space="preserve"> = I.R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td</w:t>
            </w: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 xml:space="preserve"> = 10V</w:t>
            </w:r>
          </w:p>
          <w:p w:rsidR="00D223B8" w:rsidRPr="00D223B8" w:rsidRDefault="00D223B8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 xml:space="preserve"> = I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 xml:space="preserve"> = 5/3A</w:t>
            </w:r>
          </w:p>
          <w:p w:rsidR="00D223B8" w:rsidRPr="00D223B8" w:rsidRDefault="00D223B8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 xml:space="preserve"> = 10/3 A</w:t>
            </w:r>
          </w:p>
          <w:p w:rsidR="00D223B8" w:rsidRPr="00D223B8" w:rsidRDefault="00D223B8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V</w:t>
            </w: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 xml:space="preserve"> = U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CD</w:t>
            </w:r>
            <w:r w:rsidRPr="00D223B8">
              <w:rPr>
                <w:rFonts w:ascii="Times New Roman" w:hAnsi="Times New Roman" w:cs="Times New Roman"/>
                <w:sz w:val="26"/>
                <w:szCs w:val="26"/>
              </w:rPr>
              <w:t xml:space="preserve"> = 0,16 V</w:t>
            </w:r>
          </w:p>
          <w:p w:rsidR="001F24C1" w:rsidRPr="00D223B8" w:rsidRDefault="00D223B8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Cực dương vôn kế mắc vào điểm C</w:t>
            </w:r>
          </w:p>
        </w:tc>
        <w:tc>
          <w:tcPr>
            <w:tcW w:w="1913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lastRenderedPageBreak/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P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</w:tc>
      </w:tr>
    </w:tbl>
    <w:p w:rsidR="001F24C1" w:rsidRPr="004D762B" w:rsidRDefault="001F24C1" w:rsidP="008E628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</w:p>
    <w:p w:rsidR="00D55AAE" w:rsidRPr="004D762B" w:rsidRDefault="00D55AAE">
      <w:pPr>
        <w:rPr>
          <w:rFonts w:ascii="Times New Roman" w:hAnsi="Times New Roman" w:cs="Times New Roman"/>
          <w:sz w:val="26"/>
          <w:szCs w:val="26"/>
          <w:lang w:val="pt-BR"/>
        </w:rPr>
      </w:pPr>
    </w:p>
    <w:sectPr w:rsidR="00D55AAE" w:rsidRPr="004D762B" w:rsidSect="005F2BB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4E4" w:rsidRDefault="00C564E4" w:rsidP="008E6280">
      <w:pPr>
        <w:spacing w:after="0" w:line="240" w:lineRule="auto"/>
      </w:pPr>
      <w:r>
        <w:separator/>
      </w:r>
    </w:p>
  </w:endnote>
  <w:endnote w:type="continuationSeparator" w:id="0">
    <w:p w:rsidR="00C564E4" w:rsidRDefault="00C564E4" w:rsidP="008E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4E4" w:rsidRDefault="00C564E4" w:rsidP="008E6280">
      <w:pPr>
        <w:spacing w:after="0" w:line="240" w:lineRule="auto"/>
      </w:pPr>
      <w:r>
        <w:separator/>
      </w:r>
    </w:p>
  </w:footnote>
  <w:footnote w:type="continuationSeparator" w:id="0">
    <w:p w:rsidR="00C564E4" w:rsidRDefault="00C564E4" w:rsidP="008E6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6A3"/>
    <w:multiLevelType w:val="hybridMultilevel"/>
    <w:tmpl w:val="C5562D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51FDA"/>
    <w:multiLevelType w:val="hybridMultilevel"/>
    <w:tmpl w:val="2A100B02"/>
    <w:lvl w:ilvl="0" w:tplc="92BA81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92AE5"/>
    <w:multiLevelType w:val="hybridMultilevel"/>
    <w:tmpl w:val="AB685B46"/>
    <w:lvl w:ilvl="0" w:tplc="EC7C1394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A65F3"/>
    <w:multiLevelType w:val="hybridMultilevel"/>
    <w:tmpl w:val="EE32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C5BEE"/>
    <w:multiLevelType w:val="hybridMultilevel"/>
    <w:tmpl w:val="28408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22493"/>
    <w:multiLevelType w:val="hybridMultilevel"/>
    <w:tmpl w:val="9D1CA1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17E18"/>
    <w:multiLevelType w:val="hybridMultilevel"/>
    <w:tmpl w:val="B4468BB4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E65D47"/>
    <w:multiLevelType w:val="hybridMultilevel"/>
    <w:tmpl w:val="83A49A2A"/>
    <w:lvl w:ilvl="0" w:tplc="9BDE349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F096F"/>
    <w:multiLevelType w:val="hybridMultilevel"/>
    <w:tmpl w:val="82AED5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76131"/>
    <w:multiLevelType w:val="hybridMultilevel"/>
    <w:tmpl w:val="839EAB0E"/>
    <w:lvl w:ilvl="0" w:tplc="65CA914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3C4D49"/>
    <w:multiLevelType w:val="hybridMultilevel"/>
    <w:tmpl w:val="A0F097D4"/>
    <w:lvl w:ilvl="0" w:tplc="C00C119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AE"/>
    <w:rsid w:val="000D275C"/>
    <w:rsid w:val="001F24C1"/>
    <w:rsid w:val="00436002"/>
    <w:rsid w:val="00485160"/>
    <w:rsid w:val="004928C6"/>
    <w:rsid w:val="004D762B"/>
    <w:rsid w:val="004E2915"/>
    <w:rsid w:val="005423EB"/>
    <w:rsid w:val="005F2BB9"/>
    <w:rsid w:val="00626394"/>
    <w:rsid w:val="006938C9"/>
    <w:rsid w:val="008E6280"/>
    <w:rsid w:val="00945A3A"/>
    <w:rsid w:val="00B73022"/>
    <w:rsid w:val="00B82EC0"/>
    <w:rsid w:val="00BB6B61"/>
    <w:rsid w:val="00C564E4"/>
    <w:rsid w:val="00D223B8"/>
    <w:rsid w:val="00D55AAE"/>
    <w:rsid w:val="00DC74FE"/>
    <w:rsid w:val="00E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80"/>
  </w:style>
  <w:style w:type="paragraph" w:styleId="Footer">
    <w:name w:val="footer"/>
    <w:basedOn w:val="Normal"/>
    <w:link w:val="FooterChar"/>
    <w:uiPriority w:val="99"/>
    <w:unhideWhenUsed/>
    <w:rsid w:val="008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80"/>
  </w:style>
  <w:style w:type="table" w:styleId="TableGrid">
    <w:name w:val="Table Grid"/>
    <w:basedOn w:val="TableNormal"/>
    <w:uiPriority w:val="59"/>
    <w:rsid w:val="001F2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80"/>
  </w:style>
  <w:style w:type="paragraph" w:styleId="Footer">
    <w:name w:val="footer"/>
    <w:basedOn w:val="Normal"/>
    <w:link w:val="FooterChar"/>
    <w:uiPriority w:val="99"/>
    <w:unhideWhenUsed/>
    <w:rsid w:val="008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80"/>
  </w:style>
  <w:style w:type="table" w:styleId="TableGrid">
    <w:name w:val="Table Grid"/>
    <w:basedOn w:val="TableNormal"/>
    <w:uiPriority w:val="59"/>
    <w:rsid w:val="001F2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Phuong</cp:lastModifiedBy>
  <cp:revision>3</cp:revision>
  <dcterms:created xsi:type="dcterms:W3CDTF">2016-12-23T09:29:00Z</dcterms:created>
  <dcterms:modified xsi:type="dcterms:W3CDTF">2016-12-23T09:29:00Z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