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68E" w:rsidRPr="000E6433" w:rsidRDefault="009906EB">
      <w:pPr>
        <w:rPr>
          <w:b/>
        </w:rPr>
      </w:pPr>
      <w:r w:rsidRPr="000E6433">
        <w:rPr>
          <w:b/>
        </w:rPr>
        <w:t>SỞ GIÁO DỤC &amp; ĐÀO TẠO TP.HCM</w:t>
      </w:r>
      <w:r w:rsidR="00C50F90" w:rsidRPr="000E6433">
        <w:rPr>
          <w:b/>
        </w:rPr>
        <w:t xml:space="preserve">    </w:t>
      </w:r>
      <w:r w:rsidRPr="000E6433">
        <w:rPr>
          <w:b/>
        </w:rPr>
        <w:t xml:space="preserve"> </w:t>
      </w:r>
      <w:r w:rsidR="000E6433">
        <w:rPr>
          <w:b/>
        </w:rPr>
        <w:t xml:space="preserve">       </w:t>
      </w:r>
      <w:r w:rsidRPr="000E6433">
        <w:rPr>
          <w:b/>
        </w:rPr>
        <w:t>ĐÁP ÁN ĐỀ KIỂM TRA HỌC KÌ II</w:t>
      </w:r>
    </w:p>
    <w:p w:rsidR="009906EB" w:rsidRPr="00C50F90" w:rsidRDefault="00C50F90">
      <w:pPr>
        <w:rPr>
          <w:b/>
        </w:rPr>
      </w:pPr>
      <w:r w:rsidRPr="000E6433">
        <w:rPr>
          <w:b/>
        </w:rPr>
        <w:t xml:space="preserve">   </w:t>
      </w:r>
      <w:r w:rsidR="009906EB" w:rsidRPr="000E6433">
        <w:rPr>
          <w:b/>
        </w:rPr>
        <w:t xml:space="preserve">TRƯỜNG THCS-THPT BẮC SƠN </w:t>
      </w:r>
      <w:r w:rsidRPr="000E6433">
        <w:rPr>
          <w:b/>
        </w:rPr>
        <w:tab/>
      </w:r>
      <w:r>
        <w:tab/>
      </w:r>
      <w:r>
        <w:tab/>
      </w:r>
      <w:r w:rsidR="009906EB" w:rsidRPr="00C50F90">
        <w:rPr>
          <w:b/>
        </w:rPr>
        <w:t>NĂM HỌC 2013-2014</w:t>
      </w:r>
    </w:p>
    <w:p w:rsidR="003970FB" w:rsidRDefault="00EC596B" w:rsidP="003970FB">
      <w:pPr>
        <w:ind w:firstLine="0"/>
      </w:pPr>
      <w:r w:rsidRPr="00603E0E">
        <w:rPr>
          <w:b/>
        </w:rPr>
        <w:t xml:space="preserve">     </w:t>
      </w:r>
      <w:r w:rsidR="00603E0E">
        <w:rPr>
          <w:b/>
        </w:rPr>
        <w:t xml:space="preserve">                 </w:t>
      </w:r>
      <w:r w:rsidR="003970FB" w:rsidRPr="003970FB">
        <w:t xml:space="preserve"> </w:t>
      </w:r>
      <w:r w:rsidR="003970FB">
        <w:tab/>
      </w:r>
      <w:r w:rsidR="003970FB">
        <w:tab/>
      </w:r>
      <w:r w:rsidR="003970FB">
        <w:tab/>
      </w:r>
      <w:r w:rsidR="003970FB">
        <w:tab/>
      </w:r>
      <w:r w:rsidR="003970FB" w:rsidRPr="003970FB">
        <w:rPr>
          <w:b/>
        </w:rPr>
        <w:t xml:space="preserve">    </w:t>
      </w:r>
      <w:r w:rsidR="000E6433">
        <w:rPr>
          <w:b/>
        </w:rPr>
        <w:t xml:space="preserve">    </w:t>
      </w:r>
      <w:r w:rsidR="00603E0E">
        <w:rPr>
          <w:b/>
        </w:rPr>
        <w:t xml:space="preserve">           </w:t>
      </w:r>
      <w:r w:rsidR="000E6433">
        <w:rPr>
          <w:b/>
        </w:rPr>
        <w:t xml:space="preserve">    </w:t>
      </w:r>
      <w:r w:rsidR="003970FB" w:rsidRPr="003970FB">
        <w:rPr>
          <w:b/>
        </w:rPr>
        <w:t xml:space="preserve"> MÔN VẬT LÝ 11</w:t>
      </w:r>
      <w:bookmarkStart w:id="0" w:name="_GoBack"/>
      <w:bookmarkEnd w:id="0"/>
    </w:p>
    <w:p w:rsidR="009906EB" w:rsidRDefault="00603E0E" w:rsidP="00C50F90">
      <w:pPr>
        <w:ind w:firstLine="0"/>
      </w:pPr>
      <w:r>
        <w:t xml:space="preserve"> </w:t>
      </w:r>
    </w:p>
    <w:p w:rsidR="009906EB" w:rsidRDefault="009906E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8550"/>
        <w:gridCol w:w="765"/>
      </w:tblGrid>
      <w:tr w:rsidR="009906EB" w:rsidTr="00F03A49">
        <w:trPr>
          <w:trHeight w:val="656"/>
        </w:trPr>
        <w:tc>
          <w:tcPr>
            <w:tcW w:w="1260" w:type="dxa"/>
            <w:vMerge w:val="restart"/>
            <w:vAlign w:val="center"/>
          </w:tcPr>
          <w:p w:rsidR="009906EB" w:rsidRPr="00FE0548" w:rsidRDefault="009906EB" w:rsidP="009906EB">
            <w:pPr>
              <w:ind w:left="0" w:firstLine="0"/>
              <w:jc w:val="center"/>
              <w:rPr>
                <w:b/>
                <w:sz w:val="22"/>
              </w:rPr>
            </w:pPr>
            <w:proofErr w:type="spellStart"/>
            <w:r w:rsidRPr="00FE0548">
              <w:rPr>
                <w:b/>
                <w:sz w:val="22"/>
              </w:rPr>
              <w:t>Câu</w:t>
            </w:r>
            <w:proofErr w:type="spellEnd"/>
            <w:r w:rsidRPr="00FE0548">
              <w:rPr>
                <w:b/>
                <w:sz w:val="22"/>
              </w:rPr>
              <w:t xml:space="preserve"> 1</w:t>
            </w:r>
          </w:p>
          <w:p w:rsidR="009906EB" w:rsidRPr="009906EB" w:rsidRDefault="009906EB" w:rsidP="009906EB">
            <w:pPr>
              <w:ind w:left="0" w:firstLine="0"/>
              <w:jc w:val="center"/>
              <w:rPr>
                <w:sz w:val="22"/>
              </w:rPr>
            </w:pPr>
            <w:r w:rsidRPr="009906EB">
              <w:rPr>
                <w:sz w:val="22"/>
              </w:rPr>
              <w:t xml:space="preserve">(1,5 </w:t>
            </w:r>
            <w:proofErr w:type="spellStart"/>
            <w:r w:rsidRPr="009906EB">
              <w:rPr>
                <w:sz w:val="22"/>
              </w:rPr>
              <w:t>điểm</w:t>
            </w:r>
            <w:proofErr w:type="spellEnd"/>
            <w:r w:rsidRPr="009906EB">
              <w:rPr>
                <w:sz w:val="22"/>
              </w:rPr>
              <w:t>)</w:t>
            </w:r>
          </w:p>
        </w:tc>
        <w:tc>
          <w:tcPr>
            <w:tcW w:w="8550" w:type="dxa"/>
            <w:vAlign w:val="center"/>
          </w:tcPr>
          <w:p w:rsidR="009906EB" w:rsidRPr="009906EB" w:rsidRDefault="009906EB" w:rsidP="009906EB">
            <w:pPr>
              <w:ind w:left="0" w:firstLine="0"/>
              <w:jc w:val="left"/>
              <w:rPr>
                <w:sz w:val="22"/>
              </w:rPr>
            </w:pPr>
            <w:proofErr w:type="spellStart"/>
            <w:r w:rsidRPr="009906EB">
              <w:rPr>
                <w:sz w:val="22"/>
              </w:rPr>
              <w:t>Dòng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điện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xuất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hiện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trong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một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mạch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điện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kín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khi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từ</w:t>
            </w:r>
            <w:proofErr w:type="spellEnd"/>
            <w:r w:rsidRPr="009906EB">
              <w:rPr>
                <w:sz w:val="22"/>
              </w:rPr>
              <w:t xml:space="preserve"> thong </w:t>
            </w:r>
            <w:proofErr w:type="gramStart"/>
            <w:r w:rsidRPr="009906EB">
              <w:rPr>
                <w:sz w:val="22"/>
              </w:rPr>
              <w:t xml:space="preserve">qua  </w:t>
            </w:r>
            <w:proofErr w:type="spellStart"/>
            <w:r w:rsidRPr="009906EB">
              <w:rPr>
                <w:sz w:val="22"/>
              </w:rPr>
              <w:t>mạch</w:t>
            </w:r>
            <w:proofErr w:type="spellEnd"/>
            <w:proofErr w:type="gram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biến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thiên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gọi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là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dòng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điện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cảm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ứng</w:t>
            </w:r>
            <w:proofErr w:type="spellEnd"/>
            <w:r w:rsidRPr="009906EB">
              <w:rPr>
                <w:sz w:val="22"/>
              </w:rPr>
              <w:t>.</w:t>
            </w:r>
          </w:p>
        </w:tc>
        <w:tc>
          <w:tcPr>
            <w:tcW w:w="765" w:type="dxa"/>
            <w:vAlign w:val="center"/>
          </w:tcPr>
          <w:p w:rsidR="009906EB" w:rsidRPr="009906EB" w:rsidRDefault="009906EB" w:rsidP="009906EB">
            <w:pPr>
              <w:ind w:left="0" w:firstLine="0"/>
              <w:jc w:val="center"/>
              <w:rPr>
                <w:sz w:val="22"/>
              </w:rPr>
            </w:pPr>
            <w:r w:rsidRPr="009906EB">
              <w:rPr>
                <w:sz w:val="22"/>
              </w:rPr>
              <w:t>0.5đ</w:t>
            </w:r>
          </w:p>
        </w:tc>
      </w:tr>
      <w:tr w:rsidR="009906EB" w:rsidTr="00FE0548">
        <w:trPr>
          <w:trHeight w:val="989"/>
        </w:trPr>
        <w:tc>
          <w:tcPr>
            <w:tcW w:w="1260" w:type="dxa"/>
            <w:vMerge/>
            <w:vAlign w:val="center"/>
          </w:tcPr>
          <w:p w:rsidR="009906EB" w:rsidRPr="009906EB" w:rsidRDefault="009906EB" w:rsidP="009906EB">
            <w:pPr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8550" w:type="dxa"/>
            <w:vAlign w:val="center"/>
          </w:tcPr>
          <w:p w:rsidR="009906EB" w:rsidRPr="009906EB" w:rsidRDefault="009906EB" w:rsidP="009906EB">
            <w:pPr>
              <w:ind w:left="0" w:firstLine="0"/>
              <w:jc w:val="left"/>
              <w:rPr>
                <w:sz w:val="22"/>
              </w:rPr>
            </w:pPr>
            <w:proofErr w:type="spellStart"/>
            <w:r w:rsidRPr="009906EB">
              <w:rPr>
                <w:sz w:val="22"/>
              </w:rPr>
              <w:t>Dòng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điện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cảm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ứng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xuất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hiện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trong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mạch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kín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có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chiều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sao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cho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từ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trường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cảm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ứng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có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tác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dụng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chống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lại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sự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biến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thiên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của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từ</w:t>
            </w:r>
            <w:proofErr w:type="spellEnd"/>
            <w:r w:rsidRPr="009906EB">
              <w:rPr>
                <w:sz w:val="22"/>
              </w:rPr>
              <w:t xml:space="preserve"> thong ban </w:t>
            </w:r>
            <w:proofErr w:type="spellStart"/>
            <w:r w:rsidRPr="009906EB">
              <w:rPr>
                <w:sz w:val="22"/>
              </w:rPr>
              <w:t>đầu</w:t>
            </w:r>
            <w:proofErr w:type="spellEnd"/>
            <w:r w:rsidRPr="009906EB">
              <w:rPr>
                <w:sz w:val="22"/>
              </w:rPr>
              <w:t xml:space="preserve"> qua </w:t>
            </w:r>
            <w:proofErr w:type="spellStart"/>
            <w:r w:rsidRPr="009906EB">
              <w:rPr>
                <w:sz w:val="22"/>
              </w:rPr>
              <w:t>mạch</w:t>
            </w:r>
            <w:proofErr w:type="spellEnd"/>
            <w:r w:rsidRPr="009906EB">
              <w:rPr>
                <w:sz w:val="22"/>
              </w:rPr>
              <w:t xml:space="preserve"> </w:t>
            </w:r>
            <w:proofErr w:type="spellStart"/>
            <w:r w:rsidRPr="009906EB">
              <w:rPr>
                <w:sz w:val="22"/>
              </w:rPr>
              <w:t>kín</w:t>
            </w:r>
            <w:proofErr w:type="spellEnd"/>
            <w:r w:rsidRPr="009906EB">
              <w:rPr>
                <w:sz w:val="22"/>
              </w:rPr>
              <w:t>.</w:t>
            </w:r>
          </w:p>
          <w:p w:rsidR="009906EB" w:rsidRPr="009906EB" w:rsidRDefault="009906EB" w:rsidP="009906EB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 w:rsidR="00FE0548">
              <w:rPr>
                <w:sz w:val="22"/>
              </w:rPr>
              <w:t>Khi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từ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gramStart"/>
            <w:r w:rsidR="00FE0548">
              <w:rPr>
                <w:sz w:val="22"/>
              </w:rPr>
              <w:t xml:space="preserve">thong qua </w:t>
            </w:r>
            <w:proofErr w:type="spellStart"/>
            <w:r w:rsidR="00FE0548">
              <w:rPr>
                <w:sz w:val="22"/>
              </w:rPr>
              <w:t>mạch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kín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biến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thiên</w:t>
            </w:r>
            <w:proofErr w:type="spellEnd"/>
            <w:r w:rsidR="00FE0548">
              <w:rPr>
                <w:sz w:val="22"/>
              </w:rPr>
              <w:t xml:space="preserve"> do</w:t>
            </w:r>
            <w:proofErr w:type="gram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kết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quả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của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một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chuyển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động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nào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đó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thì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từ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trường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cảm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ứng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có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tác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dụng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chống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lại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chuyển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động</w:t>
            </w:r>
            <w:proofErr w:type="spellEnd"/>
            <w:r w:rsidR="00FE0548">
              <w:rPr>
                <w:sz w:val="22"/>
              </w:rPr>
              <w:t xml:space="preserve"> </w:t>
            </w:r>
            <w:proofErr w:type="spellStart"/>
            <w:r w:rsidR="00FE0548">
              <w:rPr>
                <w:sz w:val="22"/>
              </w:rPr>
              <w:t>đó</w:t>
            </w:r>
            <w:proofErr w:type="spellEnd"/>
            <w:r w:rsidR="00FE0548">
              <w:rPr>
                <w:sz w:val="22"/>
              </w:rPr>
              <w:t>).</w:t>
            </w:r>
          </w:p>
        </w:tc>
        <w:tc>
          <w:tcPr>
            <w:tcW w:w="765" w:type="dxa"/>
            <w:vAlign w:val="center"/>
          </w:tcPr>
          <w:p w:rsidR="009906EB" w:rsidRDefault="00FE0548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0.5đ</w:t>
            </w:r>
          </w:p>
          <w:p w:rsidR="00FE0548" w:rsidRDefault="00FE0548" w:rsidP="009906EB">
            <w:pPr>
              <w:ind w:left="0" w:firstLine="0"/>
              <w:jc w:val="center"/>
              <w:rPr>
                <w:sz w:val="22"/>
              </w:rPr>
            </w:pPr>
          </w:p>
          <w:p w:rsidR="00FE0548" w:rsidRPr="009906EB" w:rsidRDefault="00FE0548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0.5đ</w:t>
            </w:r>
          </w:p>
        </w:tc>
      </w:tr>
      <w:tr w:rsidR="00FE0548" w:rsidTr="00F03A49">
        <w:trPr>
          <w:trHeight w:val="593"/>
        </w:trPr>
        <w:tc>
          <w:tcPr>
            <w:tcW w:w="1260" w:type="dxa"/>
            <w:vMerge w:val="restart"/>
            <w:vAlign w:val="center"/>
          </w:tcPr>
          <w:p w:rsidR="00FE0548" w:rsidRDefault="00FE0548" w:rsidP="009906EB">
            <w:pPr>
              <w:ind w:left="0" w:firstLine="0"/>
              <w:jc w:val="center"/>
              <w:rPr>
                <w:sz w:val="22"/>
              </w:rPr>
            </w:pPr>
            <w:proofErr w:type="spellStart"/>
            <w:r>
              <w:rPr>
                <w:b/>
                <w:sz w:val="22"/>
              </w:rPr>
              <w:t>Câu</w:t>
            </w:r>
            <w:proofErr w:type="spellEnd"/>
            <w:r>
              <w:rPr>
                <w:b/>
                <w:sz w:val="22"/>
              </w:rPr>
              <w:t xml:space="preserve"> 2</w:t>
            </w:r>
          </w:p>
          <w:p w:rsidR="00FE0548" w:rsidRPr="00FE0548" w:rsidRDefault="00FE0548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(1.5 </w:t>
            </w:r>
            <w:proofErr w:type="spellStart"/>
            <w:r>
              <w:rPr>
                <w:sz w:val="22"/>
              </w:rPr>
              <w:t>điểm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8550" w:type="dxa"/>
            <w:vAlign w:val="center"/>
          </w:tcPr>
          <w:p w:rsidR="00FE0548" w:rsidRPr="009906EB" w:rsidRDefault="00FE0548" w:rsidP="009906EB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Độ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lớn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của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suất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điện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động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cảm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ứng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xuất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hiện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trong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một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mạch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kín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tỉ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lệ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với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tốc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độ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biến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thiên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từ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thông</w:t>
            </w:r>
            <w:proofErr w:type="spellEnd"/>
            <w:r>
              <w:rPr>
                <w:sz w:val="22"/>
              </w:rPr>
              <w:t xml:space="preserve"> qua </w:t>
            </w:r>
            <w:proofErr w:type="spellStart"/>
            <w:r>
              <w:rPr>
                <w:sz w:val="22"/>
              </w:rPr>
              <w:t>mạch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kín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đó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65" w:type="dxa"/>
            <w:vAlign w:val="center"/>
          </w:tcPr>
          <w:p w:rsidR="00FE0548" w:rsidRPr="009906EB" w:rsidRDefault="00FE0548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0.5đ</w:t>
            </w:r>
          </w:p>
        </w:tc>
      </w:tr>
      <w:tr w:rsidR="00FE0548" w:rsidTr="00F03A49">
        <w:trPr>
          <w:trHeight w:val="530"/>
        </w:trPr>
        <w:tc>
          <w:tcPr>
            <w:tcW w:w="1260" w:type="dxa"/>
            <w:vMerge/>
            <w:vAlign w:val="center"/>
          </w:tcPr>
          <w:p w:rsidR="00FE0548" w:rsidRPr="009906EB" w:rsidRDefault="00FE0548" w:rsidP="009906EB">
            <w:pPr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8550" w:type="dxa"/>
            <w:vAlign w:val="center"/>
          </w:tcPr>
          <w:p w:rsidR="00FE0548" w:rsidRPr="009906EB" w:rsidRDefault="00FE0548" w:rsidP="009906EB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Công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thức</w:t>
            </w:r>
            <w:proofErr w:type="spellEnd"/>
            <w:r>
              <w:rPr>
                <w:sz w:val="22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 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∆∅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∆t</m:t>
                  </m:r>
                </m:den>
              </m:f>
            </m:oMath>
            <w:r w:rsidR="000B33B0">
              <w:rPr>
                <w:sz w:val="22"/>
              </w:rPr>
              <w:t xml:space="preserve">  hay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∆∅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∆t</m:t>
                      </m:r>
                    </m:den>
                  </m:f>
                </m:e>
              </m:d>
            </m:oMath>
          </w:p>
        </w:tc>
        <w:tc>
          <w:tcPr>
            <w:tcW w:w="765" w:type="dxa"/>
            <w:vAlign w:val="center"/>
          </w:tcPr>
          <w:p w:rsidR="00FE0548" w:rsidRPr="009906EB" w:rsidRDefault="00047DB5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0.5đ</w:t>
            </w:r>
          </w:p>
        </w:tc>
      </w:tr>
      <w:tr w:rsidR="00FE0548" w:rsidTr="00FE0548">
        <w:trPr>
          <w:trHeight w:val="989"/>
        </w:trPr>
        <w:tc>
          <w:tcPr>
            <w:tcW w:w="1260" w:type="dxa"/>
            <w:vMerge/>
            <w:vAlign w:val="center"/>
          </w:tcPr>
          <w:p w:rsidR="00FE0548" w:rsidRPr="009906EB" w:rsidRDefault="00FE0548" w:rsidP="009906EB">
            <w:pPr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8550" w:type="dxa"/>
            <w:vAlign w:val="center"/>
          </w:tcPr>
          <w:p w:rsidR="00FE0548" w:rsidRDefault="00047DB5" w:rsidP="009906EB">
            <w:pPr>
              <w:ind w:left="0" w:firstLine="0"/>
              <w:jc w:val="left"/>
              <w:rPr>
                <w:sz w:val="22"/>
              </w:rPr>
            </w:pPr>
            <w:proofErr w:type="spellStart"/>
            <w:r w:rsidRPr="00047DB5">
              <w:rPr>
                <w:i/>
                <w:sz w:val="22"/>
              </w:rPr>
              <w:t>Trong</w:t>
            </w:r>
            <w:proofErr w:type="spellEnd"/>
            <w:r w:rsidRPr="00047DB5">
              <w:rPr>
                <w:i/>
                <w:sz w:val="22"/>
              </w:rPr>
              <w:t xml:space="preserve"> </w:t>
            </w:r>
            <w:proofErr w:type="spellStart"/>
            <w:r w:rsidRPr="00047DB5">
              <w:rPr>
                <w:i/>
                <w:sz w:val="22"/>
              </w:rPr>
              <w:t>đó</w:t>
            </w:r>
            <w:proofErr w:type="spellEnd"/>
            <w:r>
              <w:rPr>
                <w:sz w:val="22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sub>
              </m:sSub>
            </m:oMath>
            <w:r>
              <w:rPr>
                <w:sz w:val="22"/>
              </w:rPr>
              <w:t xml:space="preserve">: </w:t>
            </w:r>
            <w:proofErr w:type="spellStart"/>
            <w:r>
              <w:rPr>
                <w:sz w:val="22"/>
              </w:rPr>
              <w:t>suất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điện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động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cảm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ứng</w:t>
            </w:r>
            <w:proofErr w:type="spellEnd"/>
            <w:r>
              <w:rPr>
                <w:sz w:val="22"/>
              </w:rPr>
              <w:t xml:space="preserve"> (V)</w:t>
            </w:r>
          </w:p>
          <w:p w:rsidR="00047DB5" w:rsidRDefault="00047DB5" w:rsidP="009906EB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               </w:t>
            </w:r>
            <m:oMath>
              <m:r>
                <w:rPr>
                  <w:rFonts w:ascii="Cambria Math" w:hAnsi="Cambria Math"/>
                  <w:sz w:val="22"/>
                </w:rPr>
                <m:t>∆∅</m:t>
              </m:r>
            </m:oMath>
            <w:r>
              <w:rPr>
                <w:sz w:val="22"/>
              </w:rPr>
              <w:t>: bi</w:t>
            </w:r>
            <w:proofErr w:type="spellStart"/>
            <w:r>
              <w:rPr>
                <w:sz w:val="22"/>
              </w:rPr>
              <w:t>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thiên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từ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thông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Wb</w:t>
            </w:r>
            <w:proofErr w:type="spellEnd"/>
            <w:r>
              <w:rPr>
                <w:sz w:val="22"/>
              </w:rPr>
              <w:t>)</w:t>
            </w:r>
          </w:p>
          <w:p w:rsidR="00047DB5" w:rsidRPr="009906EB" w:rsidRDefault="00047DB5" w:rsidP="009906EB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∆t</m:t>
              </m:r>
            </m:oMath>
            <w:r>
              <w:rPr>
                <w:sz w:val="22"/>
              </w:rPr>
              <w:t>: kho</w:t>
            </w:r>
            <w:proofErr w:type="spellStart"/>
            <w:r>
              <w:rPr>
                <w:sz w:val="22"/>
              </w:rPr>
              <w:t>ảng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thời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gian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từ</w:t>
            </w:r>
            <w:proofErr w:type="spellEnd"/>
            <w:r>
              <w:rPr>
                <w:sz w:val="22"/>
              </w:rPr>
              <w:t xml:space="preserve"> thong </w:t>
            </w:r>
            <w:proofErr w:type="spellStart"/>
            <w:r>
              <w:rPr>
                <w:sz w:val="22"/>
              </w:rPr>
              <w:t>biến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thiên</w:t>
            </w:r>
            <w:proofErr w:type="spellEnd"/>
            <w:r>
              <w:rPr>
                <w:sz w:val="22"/>
              </w:rPr>
              <w:t xml:space="preserve"> (s)</w:t>
            </w:r>
          </w:p>
        </w:tc>
        <w:tc>
          <w:tcPr>
            <w:tcW w:w="765" w:type="dxa"/>
            <w:vAlign w:val="center"/>
          </w:tcPr>
          <w:p w:rsidR="00FE0548" w:rsidRPr="009906EB" w:rsidRDefault="00047DB5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0.5đ</w:t>
            </w:r>
          </w:p>
        </w:tc>
      </w:tr>
      <w:tr w:rsidR="00910DC1" w:rsidTr="00F03A49">
        <w:trPr>
          <w:trHeight w:val="962"/>
        </w:trPr>
        <w:tc>
          <w:tcPr>
            <w:tcW w:w="1260" w:type="dxa"/>
            <w:vMerge w:val="restart"/>
            <w:vAlign w:val="center"/>
          </w:tcPr>
          <w:p w:rsidR="00910DC1" w:rsidRDefault="00910DC1" w:rsidP="009906EB">
            <w:pPr>
              <w:ind w:left="0" w:firstLine="0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Câu</w:t>
            </w:r>
            <w:proofErr w:type="spellEnd"/>
            <w:r>
              <w:rPr>
                <w:b/>
                <w:sz w:val="22"/>
              </w:rPr>
              <w:t xml:space="preserve"> 3</w:t>
            </w:r>
          </w:p>
          <w:p w:rsidR="00910DC1" w:rsidRPr="00910DC1" w:rsidRDefault="00910DC1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(1.5 </w:t>
            </w:r>
            <w:proofErr w:type="spellStart"/>
            <w:r>
              <w:rPr>
                <w:sz w:val="22"/>
              </w:rPr>
              <w:t>điểm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8550" w:type="dxa"/>
            <w:vAlign w:val="center"/>
          </w:tcPr>
          <w:p w:rsidR="00910DC1" w:rsidRDefault="00910DC1" w:rsidP="009906EB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Tia </w:t>
            </w:r>
            <w:proofErr w:type="spellStart"/>
            <w:r>
              <w:rPr>
                <w:sz w:val="22"/>
              </w:rPr>
              <w:t>khúc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xạ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nằm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trong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mặt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phẳng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tới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và</w:t>
            </w:r>
            <w:proofErr w:type="spellEnd"/>
            <w:r>
              <w:rPr>
                <w:sz w:val="22"/>
              </w:rPr>
              <w:t xml:space="preserve"> ờ </w:t>
            </w:r>
            <w:proofErr w:type="spellStart"/>
            <w:r>
              <w:rPr>
                <w:sz w:val="22"/>
              </w:rPr>
              <w:t>phía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bên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kia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pháp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tuyến</w:t>
            </w:r>
            <w:proofErr w:type="spellEnd"/>
            <w:r>
              <w:rPr>
                <w:sz w:val="22"/>
              </w:rPr>
              <w:t xml:space="preserve"> so </w:t>
            </w:r>
            <w:proofErr w:type="spellStart"/>
            <w:r>
              <w:rPr>
                <w:sz w:val="22"/>
              </w:rPr>
              <w:t>với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tia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tới</w:t>
            </w:r>
            <w:proofErr w:type="spellEnd"/>
            <w:r>
              <w:rPr>
                <w:sz w:val="22"/>
              </w:rPr>
              <w:t>.</w:t>
            </w:r>
          </w:p>
          <w:p w:rsidR="00910DC1" w:rsidRPr="00910DC1" w:rsidRDefault="00910DC1" w:rsidP="00910DC1">
            <w:pPr>
              <w:ind w:left="0" w:firstLine="0"/>
              <w:jc w:val="left"/>
              <w:rPr>
                <w:rFonts w:ascii="Cambria Math" w:hAnsi="Cambria Math" w:cs="Times New Roman"/>
                <w:i/>
                <w:sz w:val="22"/>
              </w:rPr>
            </w:pPr>
            <w:proofErr w:type="spellStart"/>
            <w:r>
              <w:rPr>
                <w:sz w:val="22"/>
              </w:rPr>
              <w:t>Với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môi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trong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suốt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nhất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định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tỉ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số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giữa</w:t>
            </w:r>
            <w:proofErr w:type="spellEnd"/>
            <w:r>
              <w:rPr>
                <w:sz w:val="22"/>
              </w:rPr>
              <w:t xml:space="preserve"> sin </w:t>
            </w:r>
            <w:proofErr w:type="spellStart"/>
            <w:r>
              <w:rPr>
                <w:sz w:val="22"/>
              </w:rPr>
              <w:t>góc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tới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và</w:t>
            </w:r>
            <w:proofErr w:type="spellEnd"/>
            <w:r>
              <w:rPr>
                <w:sz w:val="22"/>
              </w:rPr>
              <w:t xml:space="preserve"> sin </w:t>
            </w:r>
            <w:proofErr w:type="spellStart"/>
            <w:r>
              <w:rPr>
                <w:sz w:val="22"/>
              </w:rPr>
              <w:t>góc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khúc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xạ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luôn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không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đổi</w:t>
            </w:r>
            <w:proofErr w:type="spellEnd"/>
            <w:r>
              <w:rPr>
                <w:sz w:val="22"/>
              </w:rPr>
              <w:t xml:space="preserve">. 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22"/>
                </w:rPr>
                <m:t>=h</m:t>
              </m:r>
              <m:r>
                <w:rPr>
                  <w:rFonts w:ascii="Cambria Math" w:hAnsi="Cambria Math" w:cs="Times New Roman"/>
                  <w:sz w:val="22"/>
                </w:rPr>
                <m:t>ằng số</m:t>
              </m:r>
            </m:oMath>
            <w:r>
              <w:rPr>
                <w:sz w:val="22"/>
              </w:rPr>
              <w:t>)</w:t>
            </w:r>
          </w:p>
        </w:tc>
        <w:tc>
          <w:tcPr>
            <w:tcW w:w="765" w:type="dxa"/>
            <w:vAlign w:val="center"/>
          </w:tcPr>
          <w:p w:rsidR="00910DC1" w:rsidRDefault="00910DC1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0.5đ</w:t>
            </w:r>
          </w:p>
          <w:p w:rsidR="00910DC1" w:rsidRDefault="00910DC1" w:rsidP="009906EB">
            <w:pPr>
              <w:ind w:left="0" w:firstLine="0"/>
              <w:jc w:val="center"/>
              <w:rPr>
                <w:sz w:val="22"/>
              </w:rPr>
            </w:pPr>
          </w:p>
          <w:p w:rsidR="00910DC1" w:rsidRPr="009906EB" w:rsidRDefault="00910DC1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0.5đ</w:t>
            </w:r>
          </w:p>
        </w:tc>
      </w:tr>
      <w:tr w:rsidR="00910DC1" w:rsidTr="00F03A49">
        <w:trPr>
          <w:trHeight w:val="350"/>
        </w:trPr>
        <w:tc>
          <w:tcPr>
            <w:tcW w:w="1260" w:type="dxa"/>
            <w:vMerge/>
            <w:vAlign w:val="center"/>
          </w:tcPr>
          <w:p w:rsidR="00910DC1" w:rsidRPr="009906EB" w:rsidRDefault="00910DC1" w:rsidP="009906EB">
            <w:pPr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8550" w:type="dxa"/>
            <w:vAlign w:val="center"/>
          </w:tcPr>
          <w:p w:rsidR="00910DC1" w:rsidRPr="00910DC1" w:rsidRDefault="00910DC1" w:rsidP="009906EB">
            <w:pPr>
              <w:ind w:left="0" w:firstLine="0"/>
              <w:jc w:val="left"/>
              <w:rPr>
                <w:i/>
                <w:sz w:val="22"/>
              </w:rPr>
            </w:pPr>
            <w:proofErr w:type="spellStart"/>
            <w:r>
              <w:rPr>
                <w:sz w:val="22"/>
              </w:rPr>
              <w:t>Công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thức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của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định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luật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khúc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xạ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dạng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đối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xứng</w:t>
            </w:r>
            <w:proofErr w:type="spellEnd"/>
            <w:r>
              <w:rPr>
                <w:sz w:val="22"/>
              </w:rPr>
              <w:t xml:space="preserve">:       </w:t>
            </w:r>
            <w:r w:rsidRPr="00910DC1">
              <w:rPr>
                <w:i/>
                <w:sz w:val="22"/>
              </w:rPr>
              <w:t>n</w:t>
            </w:r>
            <w:r w:rsidRPr="00910DC1">
              <w:rPr>
                <w:i/>
                <w:sz w:val="22"/>
                <w:vertAlign w:val="subscript"/>
              </w:rPr>
              <w:t>1</w:t>
            </w:r>
            <w:r>
              <w:rPr>
                <w:sz w:val="22"/>
              </w:rPr>
              <w:t>sin</w:t>
            </w:r>
            <w:r>
              <w:rPr>
                <w:i/>
                <w:sz w:val="22"/>
              </w:rPr>
              <w:t>i</w:t>
            </w:r>
            <w:r>
              <w:rPr>
                <w:sz w:val="22"/>
              </w:rPr>
              <w:t xml:space="preserve"> = </w:t>
            </w:r>
            <w:r w:rsidRPr="00910DC1">
              <w:rPr>
                <w:i/>
                <w:sz w:val="22"/>
              </w:rPr>
              <w:t>n</w:t>
            </w:r>
            <w:r w:rsidRPr="00910DC1">
              <w:rPr>
                <w:i/>
                <w:sz w:val="22"/>
                <w:vertAlign w:val="subscript"/>
              </w:rPr>
              <w:t>2</w:t>
            </w:r>
            <w:r>
              <w:rPr>
                <w:sz w:val="22"/>
              </w:rPr>
              <w:t>sin</w:t>
            </w:r>
            <w:r>
              <w:rPr>
                <w:i/>
                <w:sz w:val="22"/>
              </w:rPr>
              <w:t>r</w:t>
            </w:r>
          </w:p>
        </w:tc>
        <w:tc>
          <w:tcPr>
            <w:tcW w:w="765" w:type="dxa"/>
            <w:vAlign w:val="center"/>
          </w:tcPr>
          <w:p w:rsidR="00910DC1" w:rsidRPr="009906EB" w:rsidRDefault="00910DC1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0.5đ</w:t>
            </w:r>
          </w:p>
        </w:tc>
      </w:tr>
      <w:tr w:rsidR="00910DC1" w:rsidTr="00F03A49">
        <w:trPr>
          <w:trHeight w:val="539"/>
        </w:trPr>
        <w:tc>
          <w:tcPr>
            <w:tcW w:w="1260" w:type="dxa"/>
            <w:vMerge w:val="restart"/>
            <w:vAlign w:val="center"/>
          </w:tcPr>
          <w:p w:rsidR="00910DC1" w:rsidRDefault="00910DC1" w:rsidP="009906EB">
            <w:pPr>
              <w:ind w:left="0" w:firstLine="0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Câu</w:t>
            </w:r>
            <w:proofErr w:type="spellEnd"/>
            <w:r>
              <w:rPr>
                <w:b/>
                <w:sz w:val="22"/>
              </w:rPr>
              <w:t xml:space="preserve"> 4</w:t>
            </w:r>
          </w:p>
          <w:p w:rsidR="00910DC1" w:rsidRPr="00910DC1" w:rsidRDefault="00910DC1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(1.5 </w:t>
            </w:r>
            <w:proofErr w:type="spellStart"/>
            <w:r>
              <w:rPr>
                <w:sz w:val="22"/>
              </w:rPr>
              <w:t>điểm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8550" w:type="dxa"/>
            <w:vAlign w:val="center"/>
          </w:tcPr>
          <w:p w:rsidR="00910DC1" w:rsidRPr="009906EB" w:rsidRDefault="00910DC1" w:rsidP="009906EB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Phản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xạ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toàn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phần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là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hiện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tượng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phản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xạ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toàn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bộ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tia</w:t>
            </w:r>
            <w:proofErr w:type="spellEnd"/>
            <w:r>
              <w:rPr>
                <w:sz w:val="22"/>
              </w:rPr>
              <w:t xml:space="preserve"> sang </w:t>
            </w:r>
            <w:proofErr w:type="spellStart"/>
            <w:r>
              <w:rPr>
                <w:sz w:val="22"/>
              </w:rPr>
              <w:t>tới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xảy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ra</w:t>
            </w:r>
            <w:proofErr w:type="spellEnd"/>
            <w:r>
              <w:rPr>
                <w:sz w:val="22"/>
              </w:rPr>
              <w:t xml:space="preserve"> ở </w:t>
            </w:r>
            <w:proofErr w:type="spellStart"/>
            <w:r>
              <w:rPr>
                <w:sz w:val="22"/>
              </w:rPr>
              <w:t>mặt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phân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cách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giữa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môi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trong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suốt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65" w:type="dxa"/>
            <w:vAlign w:val="center"/>
          </w:tcPr>
          <w:p w:rsidR="00910DC1" w:rsidRPr="009906EB" w:rsidRDefault="00910DC1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0.5đ</w:t>
            </w:r>
          </w:p>
        </w:tc>
      </w:tr>
      <w:tr w:rsidR="00910DC1" w:rsidTr="00FE0548">
        <w:trPr>
          <w:trHeight w:val="989"/>
        </w:trPr>
        <w:tc>
          <w:tcPr>
            <w:tcW w:w="1260" w:type="dxa"/>
            <w:vMerge/>
            <w:vAlign w:val="center"/>
          </w:tcPr>
          <w:p w:rsidR="00910DC1" w:rsidRPr="009906EB" w:rsidRDefault="00910DC1" w:rsidP="009906EB">
            <w:pPr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8550" w:type="dxa"/>
            <w:vAlign w:val="center"/>
          </w:tcPr>
          <w:p w:rsidR="00910DC1" w:rsidRDefault="00910DC1" w:rsidP="009906EB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Điều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kiện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để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có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phản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xạ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toàn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phần</w:t>
            </w:r>
            <w:proofErr w:type="spellEnd"/>
            <w:r>
              <w:rPr>
                <w:sz w:val="22"/>
              </w:rPr>
              <w:t>:</w:t>
            </w:r>
          </w:p>
          <w:p w:rsidR="00910DC1" w:rsidRDefault="00910DC1" w:rsidP="00910DC1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Ánh</w:t>
            </w:r>
            <w:proofErr w:type="spellEnd"/>
            <w:r>
              <w:rPr>
                <w:sz w:val="22"/>
              </w:rPr>
              <w:t xml:space="preserve"> sang </w:t>
            </w:r>
            <w:proofErr w:type="spellStart"/>
            <w:r>
              <w:rPr>
                <w:sz w:val="22"/>
              </w:rPr>
              <w:t>truyền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từ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một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môi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tớ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mặt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phân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cách</w:t>
            </w:r>
            <w:proofErr w:type="spellEnd"/>
            <w:r>
              <w:rPr>
                <w:sz w:val="22"/>
              </w:rPr>
              <w:t xml:space="preserve">  </w:t>
            </w:r>
            <w:proofErr w:type="spellStart"/>
            <w:r>
              <w:rPr>
                <w:sz w:val="22"/>
              </w:rPr>
              <w:t>với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môi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chiết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quang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kém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hơn</w:t>
            </w:r>
            <w:proofErr w:type="spellEnd"/>
            <w:r>
              <w:rPr>
                <w:sz w:val="22"/>
              </w:rPr>
              <w:t xml:space="preserve"> (n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</w:rPr>
              <w:t>&gt;n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</w:rPr>
              <w:t>)</w:t>
            </w:r>
          </w:p>
          <w:p w:rsidR="00910DC1" w:rsidRPr="00910DC1" w:rsidRDefault="00910DC1" w:rsidP="00910DC1">
            <w:pPr>
              <w:pStyle w:val="ListParagraph"/>
              <w:numPr>
                <w:ilvl w:val="0"/>
                <w:numId w:val="1"/>
              </w:numPr>
              <w:spacing w:before="24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Góc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tới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lớn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hơn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hoặc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bằng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góc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giới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hạn</w:t>
            </w:r>
            <w:proofErr w:type="spellEnd"/>
            <w:r>
              <w:rPr>
                <w:sz w:val="22"/>
              </w:rPr>
              <w:t xml:space="preserve">    ( </w:t>
            </w:r>
            <w:r>
              <w:rPr>
                <w:i/>
                <w:sz w:val="22"/>
              </w:rPr>
              <w:t xml:space="preserve">i </w:t>
            </w:r>
            <m:oMath>
              <m:r>
                <w:rPr>
                  <w:rFonts w:ascii="Cambria Math" w:hAnsi="Cambria Math"/>
                  <w:sz w:val="22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gh</m:t>
                  </m:r>
                </m:sub>
              </m:sSub>
            </m:oMath>
            <w:r w:rsidR="00F03A49">
              <w:rPr>
                <w:sz w:val="22"/>
              </w:rPr>
              <w:t>)</w:t>
            </w:r>
          </w:p>
        </w:tc>
        <w:tc>
          <w:tcPr>
            <w:tcW w:w="765" w:type="dxa"/>
            <w:vAlign w:val="center"/>
          </w:tcPr>
          <w:p w:rsidR="00910DC1" w:rsidRDefault="00F03A49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0.5đ</w:t>
            </w:r>
          </w:p>
          <w:p w:rsidR="00F03A49" w:rsidRDefault="00F03A49" w:rsidP="009906EB">
            <w:pPr>
              <w:ind w:left="0" w:firstLine="0"/>
              <w:jc w:val="center"/>
              <w:rPr>
                <w:sz w:val="22"/>
              </w:rPr>
            </w:pPr>
          </w:p>
          <w:p w:rsidR="00F03A49" w:rsidRPr="009906EB" w:rsidRDefault="00F03A49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0.5đ</w:t>
            </w:r>
          </w:p>
        </w:tc>
      </w:tr>
      <w:tr w:rsidR="00F03A49" w:rsidTr="00F03A49">
        <w:trPr>
          <w:trHeight w:val="818"/>
        </w:trPr>
        <w:tc>
          <w:tcPr>
            <w:tcW w:w="1260" w:type="dxa"/>
            <w:vMerge w:val="restart"/>
            <w:vAlign w:val="center"/>
          </w:tcPr>
          <w:p w:rsidR="00F03A49" w:rsidRDefault="00F03A49" w:rsidP="009906EB">
            <w:pPr>
              <w:ind w:left="0" w:firstLine="0"/>
              <w:jc w:val="center"/>
              <w:rPr>
                <w:sz w:val="22"/>
              </w:rPr>
            </w:pPr>
            <w:proofErr w:type="spellStart"/>
            <w:r>
              <w:rPr>
                <w:b/>
                <w:sz w:val="22"/>
              </w:rPr>
              <w:t>Câu</w:t>
            </w:r>
            <w:proofErr w:type="spellEnd"/>
            <w:r>
              <w:rPr>
                <w:b/>
                <w:sz w:val="22"/>
              </w:rPr>
              <w:t xml:space="preserve"> 5</w:t>
            </w:r>
          </w:p>
          <w:p w:rsidR="00F03A49" w:rsidRPr="00F03A49" w:rsidRDefault="00F03A49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(4.0 </w:t>
            </w:r>
            <w:proofErr w:type="spellStart"/>
            <w:r>
              <w:rPr>
                <w:sz w:val="22"/>
              </w:rPr>
              <w:t>điểm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8550" w:type="dxa"/>
            <w:vAlign w:val="center"/>
          </w:tcPr>
          <w:p w:rsidR="00F03A49" w:rsidRDefault="00F03A49" w:rsidP="009906EB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a. L </w:t>
            </w:r>
            <w:proofErr w:type="spellStart"/>
            <w:r>
              <w:rPr>
                <w:sz w:val="22"/>
              </w:rPr>
              <w:t>là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thấu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kính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hội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tụ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vì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có</w:t>
            </w:r>
            <w:proofErr w:type="spellEnd"/>
            <w:r>
              <w:rPr>
                <w:sz w:val="22"/>
              </w:rPr>
              <w:t xml:space="preserve"> D &gt; 0</w:t>
            </w:r>
          </w:p>
          <w:p w:rsidR="00F03A49" w:rsidRPr="009906EB" w:rsidRDefault="00F03A49" w:rsidP="00F03A49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m:oMath>
              <m:r>
                <w:rPr>
                  <w:rFonts w:ascii="Cambria Math" w:hAnsi="Cambria Math"/>
                  <w:sz w:val="22"/>
                </w:rPr>
                <m:t xml:space="preserve">f=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2.5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=0.4m=40cm</m:t>
              </m:r>
            </m:oMath>
          </w:p>
        </w:tc>
        <w:tc>
          <w:tcPr>
            <w:tcW w:w="765" w:type="dxa"/>
            <w:vAlign w:val="center"/>
          </w:tcPr>
          <w:p w:rsidR="00F03A49" w:rsidRDefault="00F03A49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0.5đ</w:t>
            </w:r>
          </w:p>
          <w:p w:rsidR="00D05E45" w:rsidRDefault="00D05E45" w:rsidP="009906EB">
            <w:pPr>
              <w:ind w:left="0" w:firstLine="0"/>
              <w:jc w:val="center"/>
              <w:rPr>
                <w:sz w:val="22"/>
              </w:rPr>
            </w:pPr>
          </w:p>
          <w:p w:rsidR="00F03A49" w:rsidRPr="009906EB" w:rsidRDefault="00F03A49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0.5đ</w:t>
            </w:r>
          </w:p>
        </w:tc>
      </w:tr>
      <w:tr w:rsidR="00F03A49" w:rsidTr="00D05E45">
        <w:trPr>
          <w:trHeight w:val="890"/>
        </w:trPr>
        <w:tc>
          <w:tcPr>
            <w:tcW w:w="1260" w:type="dxa"/>
            <w:vMerge/>
            <w:vAlign w:val="center"/>
          </w:tcPr>
          <w:p w:rsidR="00F03A49" w:rsidRPr="009906EB" w:rsidRDefault="00F03A49" w:rsidP="009906EB">
            <w:pPr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8550" w:type="dxa"/>
            <w:vAlign w:val="center"/>
          </w:tcPr>
          <w:p w:rsidR="00F03A49" w:rsidRDefault="00F03A49" w:rsidP="009906EB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b. </w:t>
            </w:r>
            <w:proofErr w:type="spellStart"/>
            <w:r w:rsidR="00D05E45">
              <w:rPr>
                <w:sz w:val="22"/>
              </w:rPr>
              <w:t>Vì</w:t>
            </w:r>
            <w:proofErr w:type="spellEnd"/>
            <w:r w:rsidR="00D05E45">
              <w:rPr>
                <w:sz w:val="22"/>
              </w:rPr>
              <w:t xml:space="preserve"> A`B` </w:t>
            </w:r>
            <w:proofErr w:type="spellStart"/>
            <w:r w:rsidR="00D05E45">
              <w:rPr>
                <w:sz w:val="22"/>
              </w:rPr>
              <w:t>là</w:t>
            </w:r>
            <w:proofErr w:type="spellEnd"/>
            <w:r w:rsidR="00D05E45">
              <w:rPr>
                <w:sz w:val="22"/>
              </w:rPr>
              <w:t xml:space="preserve"> </w:t>
            </w:r>
            <w:proofErr w:type="spellStart"/>
            <w:r w:rsidR="00D05E45">
              <w:rPr>
                <w:sz w:val="22"/>
              </w:rPr>
              <w:t>ảnh</w:t>
            </w:r>
            <w:proofErr w:type="spellEnd"/>
            <w:r w:rsidR="00D05E45">
              <w:rPr>
                <w:sz w:val="22"/>
              </w:rPr>
              <w:t xml:space="preserve"> </w:t>
            </w:r>
            <w:proofErr w:type="spellStart"/>
            <w:r w:rsidR="00D05E45">
              <w:rPr>
                <w:sz w:val="22"/>
              </w:rPr>
              <w:t>ảo</w:t>
            </w:r>
            <w:proofErr w:type="spellEnd"/>
            <w:r w:rsidR="00D05E45">
              <w:rPr>
                <w:sz w:val="22"/>
              </w:rPr>
              <w:t xml:space="preserve"> </w:t>
            </w:r>
            <w:r w:rsidR="00D05E45">
              <w:rPr>
                <w:rFonts w:cs="Times New Roman"/>
                <w:sz w:val="22"/>
              </w:rPr>
              <w:t>→</w:t>
            </w:r>
            <w:r w:rsidR="00D05E45">
              <w:rPr>
                <w:sz w:val="22"/>
              </w:rPr>
              <w:t xml:space="preserve"> d` = - 40cm</w:t>
            </w:r>
          </w:p>
          <w:p w:rsidR="00D05E45" w:rsidRPr="00D05E45" w:rsidRDefault="00D05E45" w:rsidP="00D05E45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m:oMath>
              <m:r>
                <w:rPr>
                  <w:rFonts w:ascii="Cambria Math" w:hAnsi="Cambria Math"/>
                  <w:sz w:val="22"/>
                </w:rPr>
                <m:t xml:space="preserve">d=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d`.f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d`-f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-40.40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-40-40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=20cm</m:t>
              </m:r>
            </m:oMath>
          </w:p>
        </w:tc>
        <w:tc>
          <w:tcPr>
            <w:tcW w:w="765" w:type="dxa"/>
            <w:vAlign w:val="center"/>
          </w:tcPr>
          <w:p w:rsidR="00F03A49" w:rsidRDefault="00D05E45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0.5đ</w:t>
            </w:r>
          </w:p>
          <w:p w:rsidR="00D05E45" w:rsidRDefault="00D05E45" w:rsidP="009906EB">
            <w:pPr>
              <w:ind w:left="0" w:firstLine="0"/>
              <w:jc w:val="center"/>
              <w:rPr>
                <w:sz w:val="22"/>
              </w:rPr>
            </w:pPr>
          </w:p>
          <w:p w:rsidR="00D05E45" w:rsidRPr="009906EB" w:rsidRDefault="00D05E45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0.5đ</w:t>
            </w:r>
          </w:p>
        </w:tc>
      </w:tr>
      <w:tr w:rsidR="00F03A49" w:rsidTr="00FE0548">
        <w:trPr>
          <w:trHeight w:val="989"/>
        </w:trPr>
        <w:tc>
          <w:tcPr>
            <w:tcW w:w="1260" w:type="dxa"/>
            <w:vMerge/>
            <w:vAlign w:val="center"/>
          </w:tcPr>
          <w:p w:rsidR="00F03A49" w:rsidRPr="009906EB" w:rsidRDefault="00F03A49" w:rsidP="009906EB">
            <w:pPr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8550" w:type="dxa"/>
            <w:vAlign w:val="center"/>
          </w:tcPr>
          <w:p w:rsidR="00F03A49" w:rsidRDefault="00D05E45" w:rsidP="007C0AFC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c. </w:t>
            </w:r>
            <m:oMath>
              <m:r>
                <w:rPr>
                  <w:rFonts w:ascii="Cambria Math" w:hAnsi="Cambria Math"/>
                  <w:sz w:val="22"/>
                </w:rPr>
                <m:t xml:space="preserve">k=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-d`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-(-40)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=2</m:t>
              </m:r>
            </m:oMath>
          </w:p>
          <w:p w:rsidR="007C0AFC" w:rsidRPr="009906EB" w:rsidRDefault="007C0AFC" w:rsidP="007C0AFC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A`B`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e>
              </m:d>
            </m:oMath>
            <w:r w:rsidR="009B3270">
              <w:rPr>
                <w:sz w:val="22"/>
              </w:rPr>
              <w:t>.AB = 2.10 = 20cm</w:t>
            </w:r>
          </w:p>
        </w:tc>
        <w:tc>
          <w:tcPr>
            <w:tcW w:w="765" w:type="dxa"/>
            <w:vAlign w:val="center"/>
          </w:tcPr>
          <w:p w:rsidR="009B3270" w:rsidRDefault="009B3270" w:rsidP="009B3270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0.5đ</w:t>
            </w:r>
          </w:p>
          <w:p w:rsidR="009B3270" w:rsidRDefault="009B3270" w:rsidP="009B3270">
            <w:pPr>
              <w:ind w:left="0" w:firstLine="0"/>
              <w:jc w:val="center"/>
              <w:rPr>
                <w:sz w:val="22"/>
              </w:rPr>
            </w:pPr>
          </w:p>
          <w:p w:rsidR="009B3270" w:rsidRPr="009906EB" w:rsidRDefault="009B3270" w:rsidP="009B3270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0.5đ</w:t>
            </w:r>
          </w:p>
        </w:tc>
      </w:tr>
      <w:tr w:rsidR="00F03A49" w:rsidTr="009B3270">
        <w:trPr>
          <w:trHeight w:val="3230"/>
        </w:trPr>
        <w:tc>
          <w:tcPr>
            <w:tcW w:w="1260" w:type="dxa"/>
            <w:vMerge/>
            <w:vAlign w:val="center"/>
          </w:tcPr>
          <w:p w:rsidR="00F03A49" w:rsidRPr="009906EB" w:rsidRDefault="00F03A49" w:rsidP="009906EB">
            <w:pPr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8550" w:type="dxa"/>
            <w:vAlign w:val="center"/>
          </w:tcPr>
          <w:p w:rsidR="00F03A49" w:rsidRDefault="00603E0E" w:rsidP="009906EB">
            <w:pPr>
              <w:ind w:left="0" w:firstLine="0"/>
              <w:jc w:val="left"/>
              <w:rPr>
                <w:sz w:val="22"/>
              </w:rPr>
            </w:pPr>
            <w:r>
              <w:rPr>
                <w:noProof/>
                <w:sz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4" type="#_x0000_t202" style="position:absolute;margin-left:312.5pt;margin-top:72.9pt;width:39.55pt;height:26.7pt;z-index:-251637760;mso-position-horizontal-relative:text;mso-position-vertical-relative:text;mso-width-relative:margin;mso-height-relative:margin" strokecolor="white [3212]">
                  <v:textbox>
                    <w:txbxContent>
                      <w:p w:rsidR="00CB3B25" w:rsidRPr="0065633A" w:rsidRDefault="00CB3B25" w:rsidP="0065633A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</w:t>
                        </w:r>
                        <w:r w:rsidRPr="0065633A">
                          <w:rPr>
                            <w:sz w:val="22"/>
                          </w:rPr>
                          <w:t>’</w:t>
                        </w:r>
                      </w:p>
                    </w:txbxContent>
                  </v:textbox>
                </v:shape>
              </w:pict>
            </w:r>
          </w:p>
          <w:p w:rsidR="00AE6C82" w:rsidRDefault="00603E0E" w:rsidP="009906EB">
            <w:pPr>
              <w:ind w:left="0" w:firstLine="0"/>
              <w:jc w:val="left"/>
              <w:rPr>
                <w:sz w:val="22"/>
              </w:rPr>
            </w:pPr>
            <w:r>
              <w:rPr>
                <w:noProof/>
                <w:sz w:val="22"/>
                <w:lang w:eastAsia="zh-TW"/>
              </w:rPr>
              <w:pict>
                <v:shape id="_x0000_s1048" type="#_x0000_t202" style="position:absolute;margin-left:45.2pt;margin-top:.6pt;width:44pt;height:26pt;z-index:251672576;mso-width-relative:margin;mso-height-relative:margin" strokecolor="white [3212]">
                  <v:textbox>
                    <w:txbxContent>
                      <w:p w:rsidR="0065633A" w:rsidRPr="0065633A" w:rsidRDefault="0065633A" w:rsidP="0065633A">
                        <w:pPr>
                          <w:rPr>
                            <w:sz w:val="22"/>
                          </w:rPr>
                        </w:pPr>
                        <w:r w:rsidRPr="0065633A">
                          <w:rPr>
                            <w:sz w:val="22"/>
                          </w:rPr>
                          <w:t>B’</w:t>
                        </w:r>
                      </w:p>
                    </w:txbxContent>
                  </v:textbox>
                </v:shape>
              </w:pict>
            </w:r>
          </w:p>
          <w:p w:rsidR="00AE6C82" w:rsidRDefault="00603E0E" w:rsidP="009906EB">
            <w:pPr>
              <w:ind w:left="0" w:firstLine="0"/>
              <w:jc w:val="left"/>
              <w:rPr>
                <w:sz w:val="22"/>
              </w:rPr>
            </w:pPr>
            <w:r>
              <w:rPr>
                <w:noProof/>
                <w:sz w:val="22"/>
              </w:rPr>
              <w:pict>
                <v:group id="_x0000_s1046" style="position:absolute;margin-left:21.35pt;margin-top:7pt;width:380.6pt;height:120.7pt;z-index:251671552" coordorigin="2515,12363" coordsize="7612,2414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9" type="#_x0000_t32" style="position:absolute;left:2515;top:13723;width:7339;height:0" o:connectortype="straight"/>
                  <v:shape id="_x0000_s1030" type="#_x0000_t32" style="position:absolute;left:3326;top:12571;width:1;height:1170;flip:y" o:connectortype="straight">
                    <v:stroke dashstyle="1 1" endarrow="block"/>
                  </v:shape>
                  <v:shape id="_x0000_s1031" type="#_x0000_t32" style="position:absolute;left:2660;top:12363;width:6469;height:2171" o:connectortype="straight">
                    <v:stroke dashstyle="1 1"/>
                  </v:shape>
                  <v:shape id="_x0000_s1035" type="#_x0000_t32" style="position:absolute;left:5448;top:13306;width:0;height:435;flip:y" o:connectortype="straight">
                    <v:stroke endarrow="block"/>
                  </v:shape>
                  <v:shape id="_x0000_s1036" type="#_x0000_t32" style="position:absolute;left:2869;top:12493;width:7082;height:1474" o:connectortype="straight">
                    <v:stroke dashstyle="1 1"/>
                  </v:shape>
                  <v:shape id="_x0000_s1037" type="#_x0000_t32" style="position:absolute;left:6722;top:12502;width:1;height:2032" o:connectortype="straight">
                    <v:stroke startarrow="block" endarrow="block"/>
                  </v:shape>
                  <v:shape id="_x0000_s1038" type="#_x0000_t32" style="position:absolute;left:5448;top:13315;width:847;height:1" o:connectortype="straight">
                    <v:stroke endarrow="block"/>
                  </v:shape>
                  <v:shape id="_x0000_s1039" type="#_x0000_t32" style="position:absolute;left:5457;top:13315;width:1274;height:0" o:connectortype="straight"/>
                  <v:shape id="_x0000_s1040" type="#_x0000_t32" style="position:absolute;left:5489;top:13319;width:742;height:247" o:connectortype="straight">
                    <v:stroke endarrow="block"/>
                  </v:shape>
                  <v:shape id="_x0000_s1042" type="#_x0000_t32" style="position:absolute;left:6762;top:13292;width:462;height:122" o:connectortype="straight">
                    <v:stroke endarrow="block"/>
                  </v:shape>
                  <v:shape id="_x0000_s1043" type="#_x0000_t32" style="position:absolute;left:6770;top:13750;width:742;height:247" o:connectortype="straight">
                    <v:stroke endarrow="block"/>
                  </v:shape>
                  <v:shape id="_x0000_s1044" type="#_x0000_t32" style="position:absolute;left:6747;top:13310;width:3380;height:696" o:connectortype="straight" strokeweight="1pt"/>
                  <v:shape id="_x0000_s1045" type="#_x0000_t32" style="position:absolute;left:5456;top:13301;width:4398;height:1476" o:connectortype="straight"/>
                </v:group>
              </w:pict>
            </w:r>
          </w:p>
          <w:p w:rsidR="00AE6C82" w:rsidRDefault="00AE6C82" w:rsidP="009906EB">
            <w:pPr>
              <w:ind w:left="0" w:firstLine="0"/>
              <w:jc w:val="left"/>
              <w:rPr>
                <w:sz w:val="22"/>
              </w:rPr>
            </w:pPr>
          </w:p>
          <w:p w:rsidR="00AE6C82" w:rsidRDefault="00AE6C82" w:rsidP="009906EB">
            <w:pPr>
              <w:ind w:left="0" w:firstLine="0"/>
              <w:jc w:val="left"/>
              <w:rPr>
                <w:sz w:val="22"/>
              </w:rPr>
            </w:pPr>
          </w:p>
          <w:p w:rsidR="00AE6C82" w:rsidRDefault="00AE6C82" w:rsidP="009906EB">
            <w:pPr>
              <w:ind w:left="0" w:firstLine="0"/>
              <w:jc w:val="left"/>
              <w:rPr>
                <w:sz w:val="22"/>
              </w:rPr>
            </w:pPr>
          </w:p>
          <w:p w:rsidR="00AE6C82" w:rsidRDefault="00603E0E" w:rsidP="009906EB">
            <w:pPr>
              <w:ind w:left="0" w:firstLine="0"/>
              <w:jc w:val="left"/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51" type="#_x0000_t202" style="position:absolute;margin-left:146.1pt;margin-top:-.25pt;width:24.7pt;height:30.35pt;z-index:-251640832;mso-width-relative:margin;mso-height-relative:margin" strokecolor="white [3212]">
                  <v:textbox style="mso-next-textbox:#_x0000_s1051">
                    <w:txbxContent>
                      <w:p w:rsidR="0065633A" w:rsidRPr="0065633A" w:rsidRDefault="0065633A" w:rsidP="0065633A">
                        <w:pPr>
                          <w:rPr>
                            <w:sz w:val="22"/>
                          </w:rPr>
                        </w:pPr>
                        <w:r w:rsidRPr="0065633A">
                          <w:rPr>
                            <w:sz w:val="22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</w:p>
          <w:p w:rsidR="00AE6C82" w:rsidRDefault="00AE6C82" w:rsidP="009906EB">
            <w:pPr>
              <w:ind w:left="0" w:firstLine="0"/>
              <w:jc w:val="left"/>
              <w:rPr>
                <w:sz w:val="22"/>
              </w:rPr>
            </w:pPr>
          </w:p>
          <w:p w:rsidR="00AE6C82" w:rsidRDefault="00603E0E" w:rsidP="009906EB">
            <w:pPr>
              <w:ind w:left="0" w:firstLine="0"/>
              <w:jc w:val="left"/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50" type="#_x0000_t202" style="position:absolute;margin-left:46pt;margin-top:2pt;width:43.6pt;height:26.7pt;z-index:251674624;mso-width-relative:margin;mso-height-relative:margin" strokecolor="white [3212]">
                  <v:textbox>
                    <w:txbxContent>
                      <w:p w:rsidR="0065633A" w:rsidRPr="0065633A" w:rsidRDefault="00CB3B25" w:rsidP="0065633A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</w:t>
                        </w:r>
                        <w:r>
                          <w:rPr>
                            <w:rFonts w:cs="Times New Roman"/>
                            <w:sz w:val="22"/>
                          </w:rPr>
                          <w:t>≡</w:t>
                        </w:r>
                        <w:r w:rsidR="0065633A">
                          <w:rPr>
                            <w:sz w:val="22"/>
                          </w:rPr>
                          <w:t>A</w:t>
                        </w:r>
                        <w:r w:rsidR="0065633A" w:rsidRPr="0065633A">
                          <w:rPr>
                            <w:sz w:val="22"/>
                          </w:rPr>
                          <w:t>’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2"/>
              </w:rPr>
              <w:pict>
                <v:shape id="_x0000_s1053" type="#_x0000_t202" style="position:absolute;margin-left:210.75pt;margin-top:1pt;width:39.55pt;height:26.7pt;z-index:-251638784;mso-width-relative:margin;mso-height-relative:margin" strokecolor="white [3212]">
                  <v:textbox>
                    <w:txbxContent>
                      <w:p w:rsidR="008421FF" w:rsidRPr="0065633A" w:rsidRDefault="008421FF" w:rsidP="0065633A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2"/>
              </w:rPr>
              <w:pict>
                <v:shape id="_x0000_s1052" type="#_x0000_t202" style="position:absolute;margin-left:155.9pt;margin-top:.5pt;width:39.55pt;height:26.7pt;z-index:251676672;mso-width-relative:margin;mso-height-relative:margin" strokecolor="white [3212]">
                  <v:textbox>
                    <w:txbxContent>
                      <w:p w:rsidR="0065633A" w:rsidRPr="0065633A" w:rsidRDefault="0065633A" w:rsidP="0065633A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2"/>
              </w:rPr>
              <w:pict>
                <v:shape id="_x0000_s1049" type="#_x0000_t202" style="position:absolute;margin-left:50.05pt;margin-top:4.3pt;width:39.55pt;height:26.7pt;z-index:251673600;mso-width-relative:margin;mso-height-relative:margin" strokecolor="white [3212]">
                  <v:textbox>
                    <w:txbxContent>
                      <w:p w:rsidR="0065633A" w:rsidRPr="0065633A" w:rsidRDefault="0065633A" w:rsidP="0065633A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</w:t>
                        </w:r>
                        <w:r w:rsidRPr="0065633A">
                          <w:rPr>
                            <w:sz w:val="22"/>
                          </w:rPr>
                          <w:t>’</w:t>
                        </w:r>
                      </w:p>
                    </w:txbxContent>
                  </v:textbox>
                </v:shape>
              </w:pict>
            </w:r>
          </w:p>
          <w:p w:rsidR="00AE6C82" w:rsidRDefault="00AE6C82" w:rsidP="009906EB">
            <w:pPr>
              <w:ind w:left="0" w:firstLine="0"/>
              <w:jc w:val="left"/>
              <w:rPr>
                <w:sz w:val="22"/>
              </w:rPr>
            </w:pPr>
          </w:p>
          <w:p w:rsidR="00AE6C82" w:rsidRDefault="00AE6C82" w:rsidP="009906EB">
            <w:pPr>
              <w:ind w:left="0" w:firstLine="0"/>
              <w:jc w:val="left"/>
              <w:rPr>
                <w:sz w:val="22"/>
              </w:rPr>
            </w:pPr>
          </w:p>
          <w:p w:rsidR="00AE6C82" w:rsidRPr="00AE6C82" w:rsidRDefault="00AE6C82" w:rsidP="009906EB">
            <w:pPr>
              <w:ind w:left="0" w:firstLine="0"/>
              <w:jc w:val="left"/>
              <w:rPr>
                <w:b/>
                <w:i/>
                <w:sz w:val="22"/>
              </w:rPr>
            </w:pPr>
            <w:proofErr w:type="spellStart"/>
            <w:r>
              <w:rPr>
                <w:b/>
                <w:i/>
                <w:sz w:val="22"/>
              </w:rPr>
              <w:t>Hình</w:t>
            </w:r>
            <w:proofErr w:type="spellEnd"/>
            <w:r>
              <w:rPr>
                <w:b/>
                <w:i/>
                <w:sz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</w:rPr>
              <w:t>vẽ</w:t>
            </w:r>
            <w:proofErr w:type="spellEnd"/>
            <w:r>
              <w:rPr>
                <w:b/>
                <w:i/>
                <w:sz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</w:rPr>
              <w:t>không</w:t>
            </w:r>
            <w:proofErr w:type="spellEnd"/>
            <w:r>
              <w:rPr>
                <w:b/>
                <w:i/>
                <w:sz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</w:rPr>
              <w:t>có</w:t>
            </w:r>
            <w:proofErr w:type="spellEnd"/>
            <w:r>
              <w:rPr>
                <w:b/>
                <w:i/>
                <w:sz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</w:rPr>
              <w:t>chiều</w:t>
            </w:r>
            <w:proofErr w:type="spellEnd"/>
            <w:r>
              <w:rPr>
                <w:b/>
                <w:i/>
                <w:sz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</w:rPr>
              <w:t>truyền</w:t>
            </w:r>
            <w:proofErr w:type="spellEnd"/>
            <w:r>
              <w:rPr>
                <w:b/>
                <w:i/>
                <w:sz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</w:rPr>
              <w:t>tia</w:t>
            </w:r>
            <w:proofErr w:type="spellEnd"/>
            <w:r>
              <w:rPr>
                <w:b/>
                <w:i/>
                <w:sz w:val="22"/>
              </w:rPr>
              <w:t xml:space="preserve"> sang, </w:t>
            </w:r>
            <w:proofErr w:type="spellStart"/>
            <w:r>
              <w:rPr>
                <w:b/>
                <w:i/>
                <w:sz w:val="22"/>
              </w:rPr>
              <w:t>không</w:t>
            </w:r>
            <w:proofErr w:type="spellEnd"/>
            <w:r>
              <w:rPr>
                <w:b/>
                <w:i/>
                <w:sz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</w:rPr>
              <w:t>chính</w:t>
            </w:r>
            <w:proofErr w:type="spellEnd"/>
            <w:r>
              <w:rPr>
                <w:b/>
                <w:i/>
                <w:sz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</w:rPr>
              <w:t>xác</w:t>
            </w:r>
            <w:proofErr w:type="spellEnd"/>
            <w:r>
              <w:rPr>
                <w:b/>
                <w:i/>
                <w:sz w:val="22"/>
              </w:rPr>
              <w:t>…</w:t>
            </w:r>
            <w:proofErr w:type="spellStart"/>
            <w:r>
              <w:rPr>
                <w:b/>
                <w:i/>
                <w:sz w:val="22"/>
              </w:rPr>
              <w:t>không</w:t>
            </w:r>
            <w:proofErr w:type="spellEnd"/>
            <w:r>
              <w:rPr>
                <w:b/>
                <w:i/>
                <w:sz w:val="22"/>
              </w:rPr>
              <w:t xml:space="preserve"> chi </w:t>
            </w:r>
            <w:proofErr w:type="spellStart"/>
            <w:r>
              <w:rPr>
                <w:b/>
                <w:i/>
                <w:sz w:val="22"/>
              </w:rPr>
              <w:t>điểm</w:t>
            </w:r>
            <w:proofErr w:type="spellEnd"/>
            <w:r>
              <w:rPr>
                <w:b/>
                <w:i/>
                <w:sz w:val="22"/>
              </w:rPr>
              <w:t>.</w:t>
            </w:r>
          </w:p>
        </w:tc>
        <w:tc>
          <w:tcPr>
            <w:tcW w:w="765" w:type="dxa"/>
            <w:vAlign w:val="center"/>
          </w:tcPr>
          <w:p w:rsidR="00F03A49" w:rsidRPr="009906EB" w:rsidRDefault="00AE6C82" w:rsidP="009906EB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1đ</w:t>
            </w:r>
          </w:p>
        </w:tc>
      </w:tr>
    </w:tbl>
    <w:p w:rsidR="009906EB" w:rsidRDefault="009906EB"/>
    <w:p w:rsidR="009906EB" w:rsidRDefault="009906EB"/>
    <w:sectPr w:rsidR="009906EB" w:rsidSect="000E6433">
      <w:pgSz w:w="11907" w:h="16839" w:code="9"/>
      <w:pgMar w:top="720" w:right="56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35EC4"/>
    <w:multiLevelType w:val="hybridMultilevel"/>
    <w:tmpl w:val="9A6E1A1A"/>
    <w:lvl w:ilvl="0" w:tplc="4FC81FB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4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906EB"/>
    <w:rsid w:val="00047DB5"/>
    <w:rsid w:val="000B33B0"/>
    <w:rsid w:val="000E6433"/>
    <w:rsid w:val="002C0678"/>
    <w:rsid w:val="003970FB"/>
    <w:rsid w:val="00567C02"/>
    <w:rsid w:val="00603E0E"/>
    <w:rsid w:val="0065633A"/>
    <w:rsid w:val="007C0AFC"/>
    <w:rsid w:val="008421FF"/>
    <w:rsid w:val="008C498B"/>
    <w:rsid w:val="00910DC1"/>
    <w:rsid w:val="009906EB"/>
    <w:rsid w:val="009B3270"/>
    <w:rsid w:val="00AE6C82"/>
    <w:rsid w:val="00B8268E"/>
    <w:rsid w:val="00C50F90"/>
    <w:rsid w:val="00CB3B25"/>
    <w:rsid w:val="00D05E45"/>
    <w:rsid w:val="00D4064B"/>
    <w:rsid w:val="00D516BA"/>
    <w:rsid w:val="00EC596B"/>
    <w:rsid w:val="00F03A49"/>
    <w:rsid w:val="00FE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45"/>
        <o:r id="V:Rule2" type="connector" idref="#_x0000_s1044"/>
        <o:r id="V:Rule3" type="connector" idref="#_x0000_s1030"/>
        <o:r id="V:Rule4" type="connector" idref="#_x0000_s1038"/>
        <o:r id="V:Rule5" type="connector" idref="#_x0000_s1043"/>
        <o:r id="V:Rule6" type="connector" idref="#_x0000_s1029"/>
        <o:r id="V:Rule7" type="connector" idref="#_x0000_s1039"/>
        <o:r id="V:Rule8" type="connector" idref="#_x0000_s1035"/>
        <o:r id="V:Rule9" type="connector" idref="#_x0000_s1040"/>
        <o:r id="V:Rule10" type="connector" idref="#_x0000_s1037"/>
        <o:r id="V:Rule11" type="connector" idref="#_x0000_s1031"/>
        <o:r id="V:Rule12" type="connector" idref="#_x0000_s1042"/>
        <o:r id="V:Rule13" type="connector" idref="#_x0000_s103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6EB"/>
    <w:pPr>
      <w:spacing w:after="0" w:line="240" w:lineRule="auto"/>
      <w:ind w:left="720" w:hanging="720"/>
      <w:jc w:val="both"/>
    </w:pPr>
    <w:rPr>
      <w:rFonts w:ascii="Times New Roman" w:hAnsi="Times New Roman"/>
      <w:spacing w:val="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06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B33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3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3B0"/>
    <w:rPr>
      <w:rFonts w:ascii="Tahoma" w:hAnsi="Tahoma" w:cs="Tahoma"/>
      <w:spacing w:val="8"/>
      <w:sz w:val="16"/>
      <w:szCs w:val="16"/>
    </w:rPr>
  </w:style>
  <w:style w:type="paragraph" w:styleId="ListParagraph">
    <w:name w:val="List Paragraph"/>
    <w:basedOn w:val="Normal"/>
    <w:uiPriority w:val="34"/>
    <w:qFormat/>
    <w:rsid w:val="00910DC1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php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Dang Thach</cp:lastModifiedBy>
  <cp:revision>19</cp:revision>
  <dcterms:created xsi:type="dcterms:W3CDTF">2014-05-07T06:11:00Z</dcterms:created>
  <dcterms:modified xsi:type="dcterms:W3CDTF">2014-05-07T13:19:00Z</dcterms:modified>
</cp:coreProperties>
</file>