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7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5310"/>
      </w:tblGrid>
      <w:tr w:rsidR="00931A08" w:rsidTr="007A0A63">
        <w:tc>
          <w:tcPr>
            <w:tcW w:w="2178" w:type="dxa"/>
            <w:hideMark/>
          </w:tcPr>
          <w:p w:rsidR="00931A08" w:rsidRPr="007A0A63" w:rsidRDefault="00931A08">
            <w:pPr>
              <w:jc w:val="center"/>
              <w:rPr>
                <w:b/>
                <w:szCs w:val="24"/>
              </w:rPr>
            </w:pPr>
            <w:r w:rsidRPr="007A0A63">
              <w:rPr>
                <w:b/>
                <w:szCs w:val="24"/>
              </w:rPr>
              <w:t>Trường THPT Nguyễn Hiền</w:t>
            </w:r>
          </w:p>
          <w:p w:rsidR="00931A08" w:rsidRPr="007A0A63" w:rsidRDefault="00931A08">
            <w:pPr>
              <w:jc w:val="center"/>
              <w:rPr>
                <w:b/>
                <w:szCs w:val="24"/>
              </w:rPr>
            </w:pPr>
            <w:r w:rsidRPr="007A0A63">
              <w:rPr>
                <w:b/>
                <w:szCs w:val="24"/>
              </w:rPr>
              <w:t>---oo0oo---</w:t>
            </w:r>
          </w:p>
        </w:tc>
        <w:tc>
          <w:tcPr>
            <w:tcW w:w="5310" w:type="dxa"/>
            <w:hideMark/>
          </w:tcPr>
          <w:p w:rsidR="00931A08" w:rsidRPr="007A0A63" w:rsidRDefault="00931A08" w:rsidP="007A0A63">
            <w:pPr>
              <w:jc w:val="center"/>
              <w:rPr>
                <w:b/>
                <w:szCs w:val="24"/>
              </w:rPr>
            </w:pPr>
            <w:r w:rsidRPr="007A0A63">
              <w:rPr>
                <w:b/>
                <w:szCs w:val="24"/>
              </w:rPr>
              <w:t>KIỂM TRA HỌC KỲ I</w:t>
            </w:r>
            <w:r w:rsidR="006C4F6D">
              <w:rPr>
                <w:b/>
                <w:szCs w:val="24"/>
              </w:rPr>
              <w:t>I</w:t>
            </w:r>
            <w:r w:rsidRPr="007A0A63">
              <w:rPr>
                <w:b/>
                <w:szCs w:val="24"/>
              </w:rPr>
              <w:t xml:space="preserve"> </w:t>
            </w:r>
            <w:r w:rsidR="007A0A63">
              <w:rPr>
                <w:b/>
                <w:szCs w:val="24"/>
              </w:rPr>
              <w:t xml:space="preserve">- </w:t>
            </w:r>
            <w:r w:rsidRPr="007A0A63">
              <w:rPr>
                <w:b/>
                <w:szCs w:val="24"/>
              </w:rPr>
              <w:t>Năm học 2013-2014</w:t>
            </w:r>
          </w:p>
          <w:p w:rsidR="00931A08" w:rsidRPr="007A0A63" w:rsidRDefault="00931A08">
            <w:pPr>
              <w:jc w:val="center"/>
              <w:rPr>
                <w:b/>
                <w:szCs w:val="24"/>
              </w:rPr>
            </w:pPr>
            <w:r w:rsidRPr="007A0A63">
              <w:rPr>
                <w:b/>
                <w:szCs w:val="24"/>
              </w:rPr>
              <w:t>Môn Vật lý – Khối 11</w:t>
            </w:r>
          </w:p>
          <w:p w:rsidR="00931A08" w:rsidRDefault="00931A08">
            <w:pPr>
              <w:jc w:val="center"/>
              <w:rPr>
                <w:szCs w:val="24"/>
              </w:rPr>
            </w:pPr>
            <w:r w:rsidRPr="007A0A63">
              <w:rPr>
                <w:szCs w:val="24"/>
              </w:rPr>
              <w:t>Thời gian làm bài 45 phút</w:t>
            </w:r>
          </w:p>
          <w:p w:rsidR="007A0A63" w:rsidRPr="007A0A63" w:rsidRDefault="007A0A63">
            <w:pPr>
              <w:jc w:val="center"/>
              <w:rPr>
                <w:szCs w:val="24"/>
              </w:rPr>
            </w:pPr>
          </w:p>
        </w:tc>
      </w:tr>
    </w:tbl>
    <w:p w:rsidR="00323C64" w:rsidRDefault="00323C64" w:rsidP="00323C64">
      <w:pPr>
        <w:spacing w:after="0" w:line="240" w:lineRule="auto"/>
        <w:jc w:val="both"/>
        <w:rPr>
          <w:rFonts w:eastAsia="TimesNewRomanPS-BoldMT"/>
          <w:color w:val="000000"/>
          <w:szCs w:val="24"/>
          <w:lang w:val="sv-SE"/>
        </w:rPr>
      </w:pPr>
      <w:r w:rsidRPr="006C36F7">
        <w:rPr>
          <w:b/>
          <w:szCs w:val="24"/>
          <w:lang w:val="de-DE"/>
        </w:rPr>
        <w:t>Câu 1:</w:t>
      </w:r>
      <w:r w:rsidRPr="006C36F7">
        <w:rPr>
          <w:szCs w:val="24"/>
          <w:lang w:val="de-DE"/>
        </w:rPr>
        <w:t xml:space="preserve"> (1 điểm) </w:t>
      </w:r>
      <w:r w:rsidRPr="006C36F7">
        <w:rPr>
          <w:rFonts w:eastAsia="TimesNewRomanPS-BoldMT"/>
          <w:color w:val="000000"/>
          <w:szCs w:val="24"/>
          <w:lang w:val="sv-SE"/>
        </w:rPr>
        <w:t>Định nghĩa hiện tượng cảm ứng điện từ? Nêu ứng dụng của hiện tượng cảm ứng điện từ?</w:t>
      </w:r>
    </w:p>
    <w:p w:rsidR="00323C64" w:rsidRPr="00323C64" w:rsidRDefault="00323C64" w:rsidP="00323C64">
      <w:pPr>
        <w:spacing w:after="0" w:line="240" w:lineRule="auto"/>
        <w:jc w:val="both"/>
        <w:rPr>
          <w:rFonts w:eastAsia="TimesNewRomanPS-BoldMT"/>
          <w:color w:val="000000"/>
          <w:sz w:val="16"/>
          <w:szCs w:val="16"/>
          <w:lang w:val="sv-SE"/>
        </w:rPr>
      </w:pPr>
    </w:p>
    <w:p w:rsidR="00323C64" w:rsidRDefault="00323C64" w:rsidP="00323C64">
      <w:pPr>
        <w:spacing w:after="0" w:line="240" w:lineRule="auto"/>
        <w:jc w:val="both"/>
        <w:rPr>
          <w:rFonts w:eastAsia="TimesNewRomanPS-BoldMT"/>
          <w:color w:val="000000"/>
          <w:szCs w:val="24"/>
          <w:lang w:val="sv-SE"/>
        </w:rPr>
      </w:pPr>
      <w:r w:rsidRPr="006C36F7">
        <w:rPr>
          <w:b/>
          <w:szCs w:val="24"/>
        </w:rPr>
        <w:t>Câu 2:</w:t>
      </w:r>
      <w:r w:rsidRPr="006C36F7">
        <w:rPr>
          <w:szCs w:val="24"/>
        </w:rPr>
        <w:t xml:space="preserve"> (1,5 điểm) Thế nào là </w:t>
      </w:r>
      <w:r w:rsidRPr="006C36F7">
        <w:rPr>
          <w:rFonts w:eastAsia="TimesNewRomanPS-BoldMT"/>
          <w:color w:val="000000"/>
          <w:szCs w:val="24"/>
          <w:lang w:val="sv-SE"/>
        </w:rPr>
        <w:t xml:space="preserve">hiện tượng khúc xạ ánh sáng? Phát biểu định luật khúc xạ ánh sáng? </w:t>
      </w:r>
    </w:p>
    <w:p w:rsidR="00323C64" w:rsidRPr="00323C64" w:rsidRDefault="00323C64" w:rsidP="00323C64">
      <w:pPr>
        <w:spacing w:after="0" w:line="240" w:lineRule="auto"/>
        <w:jc w:val="both"/>
        <w:rPr>
          <w:rFonts w:eastAsia="TimesNewRomanPS-BoldMT"/>
          <w:color w:val="000000"/>
          <w:sz w:val="16"/>
          <w:szCs w:val="16"/>
          <w:lang w:val="sv-SE"/>
        </w:rPr>
      </w:pPr>
    </w:p>
    <w:p w:rsidR="00323C64" w:rsidRDefault="00323C64" w:rsidP="00323C64">
      <w:pPr>
        <w:spacing w:after="0" w:line="240" w:lineRule="auto"/>
        <w:jc w:val="both"/>
        <w:rPr>
          <w:szCs w:val="24"/>
          <w:lang w:val="fr-FR"/>
        </w:rPr>
      </w:pPr>
      <w:r w:rsidRPr="006C36F7">
        <w:rPr>
          <w:b/>
          <w:szCs w:val="24"/>
        </w:rPr>
        <w:t>Câu 3:</w:t>
      </w:r>
      <w:r w:rsidRPr="006C36F7">
        <w:rPr>
          <w:szCs w:val="24"/>
        </w:rPr>
        <w:t xml:space="preserve"> </w:t>
      </w:r>
      <w:r>
        <w:rPr>
          <w:szCs w:val="24"/>
        </w:rPr>
        <w:t>(1,</w:t>
      </w:r>
      <w:r w:rsidRPr="006C36F7">
        <w:rPr>
          <w:szCs w:val="24"/>
        </w:rPr>
        <w:t xml:space="preserve">5 điểm) </w:t>
      </w:r>
      <w:r w:rsidRPr="006C36F7">
        <w:rPr>
          <w:szCs w:val="24"/>
          <w:lang w:val="fr-FR"/>
        </w:rPr>
        <w:t xml:space="preserve">Thế nào là </w:t>
      </w:r>
      <w:r>
        <w:rPr>
          <w:szCs w:val="24"/>
          <w:lang w:val="fr-FR"/>
        </w:rPr>
        <w:t xml:space="preserve">hiện tượng </w:t>
      </w:r>
      <w:r w:rsidRPr="006C36F7">
        <w:rPr>
          <w:szCs w:val="24"/>
          <w:lang w:val="fr-FR"/>
        </w:rPr>
        <w:t>phản xạ toàn phần? Nêu điều kiện để có phản xạ toàn phần? Viết công thức tính góc giới hạn phản xạ toàn phần.</w:t>
      </w:r>
    </w:p>
    <w:p w:rsidR="00323C64" w:rsidRPr="00323C64" w:rsidRDefault="00323C64" w:rsidP="00323C64">
      <w:pPr>
        <w:spacing w:after="0" w:line="240" w:lineRule="auto"/>
        <w:jc w:val="both"/>
        <w:rPr>
          <w:rFonts w:eastAsia="TimesNewRomanPS-BoldMT"/>
          <w:color w:val="000000"/>
          <w:sz w:val="16"/>
          <w:szCs w:val="16"/>
          <w:lang w:val="sv-SE"/>
        </w:rPr>
      </w:pPr>
    </w:p>
    <w:p w:rsidR="00323C64" w:rsidRDefault="00323C64" w:rsidP="00323C64">
      <w:pPr>
        <w:spacing w:after="0" w:line="240" w:lineRule="auto"/>
        <w:jc w:val="both"/>
        <w:rPr>
          <w:rFonts w:eastAsia="TimesNewRomanPS-BoldMT"/>
          <w:color w:val="000000"/>
          <w:szCs w:val="24"/>
          <w:lang w:val="sv-SE"/>
        </w:rPr>
      </w:pPr>
      <w:r w:rsidRPr="006C36F7">
        <w:rPr>
          <w:b/>
          <w:szCs w:val="24"/>
        </w:rPr>
        <w:t xml:space="preserve">Câu 4: </w:t>
      </w:r>
      <w:r>
        <w:rPr>
          <w:szCs w:val="24"/>
        </w:rPr>
        <w:t>(1</w:t>
      </w:r>
      <w:r w:rsidRPr="006C36F7">
        <w:rPr>
          <w:szCs w:val="24"/>
        </w:rPr>
        <w:t xml:space="preserve"> điểm)</w:t>
      </w:r>
      <w:r w:rsidRPr="006C36F7">
        <w:rPr>
          <w:b/>
          <w:szCs w:val="24"/>
        </w:rPr>
        <w:t xml:space="preserve"> </w:t>
      </w:r>
      <w:r w:rsidRPr="006C36F7">
        <w:rPr>
          <w:szCs w:val="24"/>
        </w:rPr>
        <w:t xml:space="preserve">Sự điều tiết của mắt là gì? </w:t>
      </w:r>
      <w:r w:rsidRPr="006C36F7">
        <w:rPr>
          <w:rFonts w:eastAsia="TimesNewRomanPS-BoldMT"/>
          <w:color w:val="000000"/>
          <w:szCs w:val="24"/>
          <w:lang w:val="sv-SE"/>
        </w:rPr>
        <w:t>Càng nhìn gần càng mỏi mắt đúng hay sai? Tại sao?</w:t>
      </w:r>
    </w:p>
    <w:p w:rsidR="00323C64" w:rsidRPr="00323C64" w:rsidRDefault="00323C64" w:rsidP="00323C64">
      <w:pPr>
        <w:spacing w:after="0" w:line="240" w:lineRule="auto"/>
        <w:jc w:val="both"/>
        <w:rPr>
          <w:rFonts w:eastAsia="TimesNewRomanPS-BoldMT"/>
          <w:color w:val="000000"/>
          <w:sz w:val="16"/>
          <w:szCs w:val="16"/>
          <w:lang w:val="sv-SE"/>
        </w:rPr>
      </w:pPr>
    </w:p>
    <w:p w:rsidR="00323C64" w:rsidRPr="006C36F7" w:rsidRDefault="00323C64" w:rsidP="00323C64">
      <w:pPr>
        <w:spacing w:after="0" w:line="240" w:lineRule="auto"/>
        <w:jc w:val="both"/>
        <w:rPr>
          <w:szCs w:val="24"/>
        </w:rPr>
      </w:pPr>
      <w:r w:rsidRPr="006C36F7">
        <w:rPr>
          <w:b/>
          <w:szCs w:val="24"/>
        </w:rPr>
        <w:t>Câu 5:</w:t>
      </w:r>
      <w:r w:rsidRPr="006C36F7">
        <w:rPr>
          <w:szCs w:val="24"/>
        </w:rPr>
        <w:t xml:space="preserve"> </w:t>
      </w:r>
      <w:r>
        <w:rPr>
          <w:szCs w:val="24"/>
        </w:rPr>
        <w:t>(1,</w:t>
      </w:r>
      <w:r w:rsidRPr="006C36F7">
        <w:rPr>
          <w:szCs w:val="24"/>
        </w:rPr>
        <w:t>5 điểm) Phần ứng của một máy phát điện là một cuộn dây có 1000 vòng dây. Khi hoạt động tốc độ biến thiên từ thông</w:t>
      </w:r>
      <w:r w:rsidRPr="006C36F7">
        <w:rPr>
          <w:b/>
          <w:szCs w:val="24"/>
        </w:rPr>
        <w:t xml:space="preserve"> </w:t>
      </w:r>
      <w:r w:rsidRPr="006C36F7">
        <w:rPr>
          <w:szCs w:val="24"/>
        </w:rPr>
        <w:t>qua mỗi vòng dây của phần ứng là 0,22 Wb/s</w:t>
      </w:r>
    </w:p>
    <w:p w:rsidR="00323C64" w:rsidRPr="006C36F7" w:rsidRDefault="00323C64" w:rsidP="00323C64">
      <w:pPr>
        <w:spacing w:after="0" w:line="240" w:lineRule="auto"/>
        <w:ind w:left="900" w:hanging="900"/>
        <w:jc w:val="both"/>
        <w:rPr>
          <w:szCs w:val="24"/>
        </w:rPr>
      </w:pPr>
      <w:r w:rsidRPr="006C36F7">
        <w:rPr>
          <w:szCs w:val="24"/>
        </w:rPr>
        <w:t xml:space="preserve">      a. Tính suất điện động cảm ứng do máy phát ra.</w:t>
      </w:r>
    </w:p>
    <w:p w:rsidR="00323C64" w:rsidRDefault="00323C64" w:rsidP="00323C64">
      <w:pPr>
        <w:spacing w:after="0" w:line="240" w:lineRule="auto"/>
        <w:jc w:val="both"/>
        <w:rPr>
          <w:szCs w:val="24"/>
        </w:rPr>
      </w:pPr>
      <w:r w:rsidRPr="006C36F7">
        <w:rPr>
          <w:szCs w:val="24"/>
        </w:rPr>
        <w:t xml:space="preserve">      b. Nếu muốn giảm tốc độ biến thiên từ thông qua mỗi vòng dây của phần ứng đi phân nửa mà suất điện động của máy vẫn giữ nguyên thì số vòng dây của phần ứng phải là bao nhiêu ?</w:t>
      </w:r>
    </w:p>
    <w:p w:rsidR="00323C64" w:rsidRPr="00323C64" w:rsidRDefault="00323C64" w:rsidP="00323C64">
      <w:pPr>
        <w:spacing w:after="0" w:line="240" w:lineRule="auto"/>
        <w:jc w:val="both"/>
        <w:rPr>
          <w:sz w:val="16"/>
          <w:szCs w:val="16"/>
        </w:rPr>
      </w:pPr>
    </w:p>
    <w:p w:rsidR="00323C64" w:rsidRPr="006C36F7" w:rsidRDefault="00323C64" w:rsidP="00323C64">
      <w:pPr>
        <w:spacing w:after="0" w:line="240" w:lineRule="auto"/>
        <w:jc w:val="both"/>
        <w:rPr>
          <w:szCs w:val="24"/>
          <w:lang w:val="it-IT"/>
        </w:rPr>
      </w:pPr>
      <w:r w:rsidRPr="006C36F7">
        <w:rPr>
          <w:b/>
          <w:szCs w:val="24"/>
        </w:rPr>
        <w:t>Câu 6:</w:t>
      </w:r>
      <w:r w:rsidRPr="006C36F7">
        <w:rPr>
          <w:szCs w:val="24"/>
        </w:rPr>
        <w:t xml:space="preserve"> </w:t>
      </w:r>
      <w:r w:rsidRPr="006C36F7">
        <w:rPr>
          <w:szCs w:val="24"/>
          <w:lang w:val="it-IT"/>
        </w:rPr>
        <w:t>(1,5 điểm) Chiếu một tia sáng SI đi từ môi trường không khí sang môi trường có chiết suất n với góc tới là 45</w:t>
      </w:r>
      <w:r w:rsidRPr="006C36F7">
        <w:rPr>
          <w:szCs w:val="24"/>
          <w:vertAlign w:val="superscript"/>
          <w:lang w:val="it-IT"/>
        </w:rPr>
        <w:t>0</w:t>
      </w:r>
      <w:r w:rsidRPr="006C36F7">
        <w:rPr>
          <w:szCs w:val="24"/>
          <w:lang w:val="it-IT"/>
        </w:rPr>
        <w:t xml:space="preserve"> thì góc lệch giữa tia khúc xạ so với phương tia tới là 15</w:t>
      </w:r>
      <w:r w:rsidRPr="006C36F7">
        <w:rPr>
          <w:szCs w:val="24"/>
          <w:vertAlign w:val="superscript"/>
          <w:lang w:val="it-IT"/>
        </w:rPr>
        <w:t>0</w:t>
      </w:r>
      <w:r w:rsidRPr="006C36F7">
        <w:rPr>
          <w:szCs w:val="24"/>
          <w:lang w:val="it-IT"/>
        </w:rPr>
        <w:t>.</w:t>
      </w:r>
    </w:p>
    <w:p w:rsidR="00323C64" w:rsidRPr="006C36F7" w:rsidRDefault="00323C64" w:rsidP="00323C64">
      <w:pPr>
        <w:spacing w:after="0" w:line="240" w:lineRule="auto"/>
        <w:ind w:firstLine="360"/>
        <w:jc w:val="both"/>
        <w:rPr>
          <w:szCs w:val="24"/>
          <w:lang w:val="it-IT"/>
        </w:rPr>
      </w:pPr>
      <w:r w:rsidRPr="006C36F7">
        <w:rPr>
          <w:szCs w:val="24"/>
          <w:lang w:val="it-IT"/>
        </w:rPr>
        <w:t xml:space="preserve">a. Tính chiết suất n của môi trường. Vẽ đường truyền của tia sáng qua hai môi trường. </w:t>
      </w:r>
    </w:p>
    <w:p w:rsidR="00323C64" w:rsidRDefault="00323C64" w:rsidP="00323C64">
      <w:pPr>
        <w:spacing w:after="0" w:line="240" w:lineRule="auto"/>
        <w:ind w:firstLine="360"/>
        <w:jc w:val="both"/>
        <w:rPr>
          <w:szCs w:val="24"/>
        </w:rPr>
      </w:pPr>
      <w:r w:rsidRPr="006C36F7">
        <w:rPr>
          <w:szCs w:val="24"/>
          <w:lang w:val="it-IT"/>
        </w:rPr>
        <w:t>b. Tính tốc độ của ánh sáng truyền trong môi trường đó, biết rằng tốc độ của ánh sáng trong không khí là c = 3.10</w:t>
      </w:r>
      <w:r w:rsidRPr="006C36F7">
        <w:rPr>
          <w:szCs w:val="24"/>
          <w:vertAlign w:val="superscript"/>
          <w:lang w:val="it-IT"/>
        </w:rPr>
        <w:t>8</w:t>
      </w:r>
      <w:r w:rsidRPr="006C36F7">
        <w:rPr>
          <w:szCs w:val="24"/>
          <w:lang w:val="it-IT"/>
        </w:rPr>
        <w:t xml:space="preserve"> (m/s).</w:t>
      </w:r>
      <w:r w:rsidRPr="006C36F7">
        <w:rPr>
          <w:szCs w:val="24"/>
        </w:rPr>
        <w:t xml:space="preserve"> </w:t>
      </w:r>
    </w:p>
    <w:p w:rsidR="00323C64" w:rsidRPr="00323C64" w:rsidRDefault="00323C64" w:rsidP="00323C64">
      <w:pPr>
        <w:spacing w:after="0" w:line="240" w:lineRule="auto"/>
        <w:ind w:firstLine="360"/>
        <w:jc w:val="both"/>
        <w:rPr>
          <w:sz w:val="16"/>
          <w:szCs w:val="16"/>
          <w:lang w:val="it-IT"/>
        </w:rPr>
      </w:pPr>
    </w:p>
    <w:p w:rsidR="00323C64" w:rsidRPr="006C36F7" w:rsidRDefault="00323C64" w:rsidP="00323C64">
      <w:pPr>
        <w:pStyle w:val="Cu"/>
        <w:numPr>
          <w:ilvl w:val="0"/>
          <w:numId w:val="0"/>
        </w:numPr>
        <w:spacing w:before="0" w:after="0"/>
        <w:rPr>
          <w:sz w:val="24"/>
        </w:rPr>
      </w:pPr>
      <w:r w:rsidRPr="006C36F7">
        <w:rPr>
          <w:b/>
          <w:sz w:val="24"/>
        </w:rPr>
        <w:t>Câu 7:</w:t>
      </w:r>
      <w:r w:rsidRPr="006C36F7">
        <w:rPr>
          <w:sz w:val="24"/>
        </w:rPr>
        <w:t xml:space="preserve"> </w:t>
      </w:r>
      <w:r>
        <w:rPr>
          <w:sz w:val="24"/>
        </w:rPr>
        <w:t xml:space="preserve">(2 điểm) </w:t>
      </w:r>
      <w:r w:rsidRPr="006C36F7">
        <w:rPr>
          <w:sz w:val="24"/>
        </w:rPr>
        <w:t>Một vật sáng AB cao 2 cm đặt trên trục chính và vuông góc với trục chính của mộ</w:t>
      </w:r>
      <w:r>
        <w:rPr>
          <w:sz w:val="24"/>
        </w:rPr>
        <w:t xml:space="preserve">t </w:t>
      </w:r>
      <w:r w:rsidRPr="006C36F7">
        <w:rPr>
          <w:sz w:val="24"/>
        </w:rPr>
        <w:t>thấu kính hội tụ có tiêu cự</w:t>
      </w:r>
      <w:r>
        <w:rPr>
          <w:sz w:val="24"/>
        </w:rPr>
        <w:t xml:space="preserve"> 20 cm,</w:t>
      </w:r>
      <w:r w:rsidRPr="006C36F7">
        <w:rPr>
          <w:sz w:val="24"/>
        </w:rPr>
        <w:t xml:space="preserve"> cách thấu kính một khoảng 30 cm.</w:t>
      </w:r>
    </w:p>
    <w:p w:rsidR="00323C64" w:rsidRPr="006C36F7" w:rsidRDefault="00323C64" w:rsidP="00323C64">
      <w:pPr>
        <w:pStyle w:val="Chon"/>
        <w:numPr>
          <w:ilvl w:val="0"/>
          <w:numId w:val="0"/>
        </w:numPr>
        <w:ind w:firstLine="360"/>
        <w:rPr>
          <w:sz w:val="24"/>
          <w:szCs w:val="24"/>
        </w:rPr>
      </w:pPr>
      <w:r w:rsidRPr="006C36F7">
        <w:rPr>
          <w:sz w:val="24"/>
          <w:szCs w:val="24"/>
        </w:rPr>
        <w:t>a.</w:t>
      </w:r>
      <w:r>
        <w:rPr>
          <w:sz w:val="24"/>
          <w:szCs w:val="24"/>
        </w:rPr>
        <w:t xml:space="preserve"> </w:t>
      </w:r>
      <w:r w:rsidRPr="006C36F7">
        <w:rPr>
          <w:sz w:val="24"/>
          <w:szCs w:val="24"/>
        </w:rPr>
        <w:t>Xác định vị trí, tính chất, độ cao của ảnh và vẽ ảnh.</w:t>
      </w:r>
    </w:p>
    <w:p w:rsidR="00323C64" w:rsidRPr="006C36F7" w:rsidRDefault="00323C64" w:rsidP="00323C64">
      <w:pPr>
        <w:pStyle w:val="Chon"/>
        <w:numPr>
          <w:ilvl w:val="0"/>
          <w:numId w:val="0"/>
        </w:numPr>
        <w:ind w:firstLine="360"/>
        <w:rPr>
          <w:sz w:val="24"/>
          <w:szCs w:val="24"/>
        </w:rPr>
      </w:pPr>
      <w:r w:rsidRPr="006C36F7">
        <w:rPr>
          <w:sz w:val="24"/>
          <w:szCs w:val="24"/>
        </w:rPr>
        <w:t>b. Bây giờ nếu muốn thu được một ảnh cùng chiều với vật và cao gấp 2 lần vật thì phải đặt vật cách thấu kính một khoảng bao nhiêu?</w:t>
      </w:r>
    </w:p>
    <w:p w:rsidR="001B7263" w:rsidRPr="001B7263" w:rsidRDefault="001B7263" w:rsidP="00931A08">
      <w:pPr>
        <w:spacing w:after="0" w:line="240" w:lineRule="auto"/>
        <w:jc w:val="center"/>
        <w:rPr>
          <w:sz w:val="16"/>
          <w:szCs w:val="16"/>
        </w:rPr>
      </w:pPr>
      <w:bookmarkStart w:id="0" w:name="_GoBack"/>
      <w:bookmarkEnd w:id="0"/>
    </w:p>
    <w:p w:rsidR="00931A08" w:rsidRPr="00A81A88" w:rsidRDefault="00931A08" w:rsidP="00931A08">
      <w:pPr>
        <w:spacing w:after="0" w:line="240" w:lineRule="auto"/>
        <w:jc w:val="center"/>
        <w:rPr>
          <w:szCs w:val="24"/>
        </w:rPr>
      </w:pPr>
      <w:r w:rsidRPr="00A81A88">
        <w:rPr>
          <w:szCs w:val="24"/>
        </w:rPr>
        <w:t>---Hết---</w:t>
      </w:r>
    </w:p>
    <w:p w:rsidR="00523FA3" w:rsidRDefault="00523FA3"/>
    <w:sectPr w:rsidR="00523FA3" w:rsidSect="001B7263">
      <w:type w:val="continuous"/>
      <w:pgSz w:w="16838" w:h="11906" w:orient="landscape"/>
      <w:pgMar w:top="540" w:right="720" w:bottom="630" w:left="720" w:header="562" w:footer="562" w:gutter="0"/>
      <w:cols w:num="2" w:space="998"/>
      <w:docGrid w:linePitch="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BE3"/>
    <w:multiLevelType w:val="multilevel"/>
    <w:tmpl w:val="D6A058D2"/>
    <w:lvl w:ilvl="0">
      <w:start w:val="1"/>
      <w:numFmt w:val="decimal"/>
      <w:pStyle w:val="Cu"/>
      <w:lvlText w:val="Câu %1."/>
      <w:lvlJc w:val="left"/>
      <w:pPr>
        <w:tabs>
          <w:tab w:val="num" w:pos="851"/>
        </w:tabs>
        <w:ind w:left="851" w:hanging="851"/>
      </w:pPr>
      <w:rPr>
        <w:rFonts w:ascii="Times New Roman" w:hAnsi="Times New Roman" w:hint="default"/>
        <w:b/>
        <w:bCs/>
        <w:i w:val="0"/>
        <w:iCs w:val="0"/>
        <w:sz w:val="26"/>
        <w:szCs w:val="26"/>
      </w:rPr>
    </w:lvl>
    <w:lvl w:ilvl="1">
      <w:start w:val="1"/>
      <w:numFmt w:val="upperLetter"/>
      <w:lvlText w:val="%2."/>
      <w:lvlJc w:val="left"/>
      <w:pPr>
        <w:tabs>
          <w:tab w:val="num" w:pos="964"/>
        </w:tabs>
        <w:ind w:left="1211" w:hanging="360"/>
      </w:pPr>
      <w:rPr>
        <w:rFonts w:hint="default"/>
        <w:b/>
        <w:i w:val="0"/>
      </w:rPr>
    </w:lvl>
    <w:lvl w:ilvl="2">
      <w:start w:val="1"/>
      <w:numFmt w:val="lowerRoman"/>
      <w:lvlText w:val="%3)"/>
      <w:lvlJc w:val="left"/>
      <w:pPr>
        <w:tabs>
          <w:tab w:val="num" w:pos="1571"/>
        </w:tabs>
        <w:ind w:left="1571" w:hanging="360"/>
      </w:pPr>
      <w:rPr>
        <w:rFonts w:hint="default"/>
      </w:rPr>
    </w:lvl>
    <w:lvl w:ilvl="3">
      <w:start w:val="1"/>
      <w:numFmt w:val="decimal"/>
      <w:lvlText w:val="(%4)"/>
      <w:lvlJc w:val="left"/>
      <w:pPr>
        <w:tabs>
          <w:tab w:val="num" w:pos="1931"/>
        </w:tabs>
        <w:ind w:left="1931" w:hanging="360"/>
      </w:pPr>
      <w:rPr>
        <w:rFonts w:hint="default"/>
      </w:rPr>
    </w:lvl>
    <w:lvl w:ilvl="4">
      <w:start w:val="1"/>
      <w:numFmt w:val="lowerLetter"/>
      <w:lvlText w:val="(%5)"/>
      <w:lvlJc w:val="left"/>
      <w:pPr>
        <w:tabs>
          <w:tab w:val="num" w:pos="2291"/>
        </w:tabs>
        <w:ind w:left="2291" w:hanging="360"/>
      </w:pPr>
      <w:rPr>
        <w:rFonts w:hint="default"/>
      </w:rPr>
    </w:lvl>
    <w:lvl w:ilvl="5">
      <w:start w:val="1"/>
      <w:numFmt w:val="lowerRoman"/>
      <w:lvlText w:val="(%6)"/>
      <w:lvlJc w:val="left"/>
      <w:pPr>
        <w:tabs>
          <w:tab w:val="num" w:pos="2651"/>
        </w:tabs>
        <w:ind w:left="2651" w:hanging="360"/>
      </w:pPr>
      <w:rPr>
        <w:rFonts w:hint="default"/>
      </w:rPr>
    </w:lvl>
    <w:lvl w:ilvl="6">
      <w:start w:val="1"/>
      <w:numFmt w:val="decimal"/>
      <w:lvlText w:val="%7."/>
      <w:lvlJc w:val="left"/>
      <w:pPr>
        <w:tabs>
          <w:tab w:val="num" w:pos="3011"/>
        </w:tabs>
        <w:ind w:left="3011" w:hanging="360"/>
      </w:pPr>
      <w:rPr>
        <w:rFonts w:hint="default"/>
      </w:rPr>
    </w:lvl>
    <w:lvl w:ilvl="7">
      <w:start w:val="1"/>
      <w:numFmt w:val="lowerLetter"/>
      <w:lvlText w:val="%8."/>
      <w:lvlJc w:val="left"/>
      <w:pPr>
        <w:tabs>
          <w:tab w:val="num" w:pos="3371"/>
        </w:tabs>
        <w:ind w:left="3371" w:hanging="360"/>
      </w:pPr>
      <w:rPr>
        <w:rFonts w:hint="default"/>
      </w:rPr>
    </w:lvl>
    <w:lvl w:ilvl="8">
      <w:start w:val="1"/>
      <w:numFmt w:val="lowerRoman"/>
      <w:lvlText w:val="%9."/>
      <w:lvlJc w:val="left"/>
      <w:pPr>
        <w:tabs>
          <w:tab w:val="num" w:pos="3731"/>
        </w:tabs>
        <w:ind w:left="3731" w:hanging="360"/>
      </w:pPr>
      <w:rPr>
        <w:rFonts w:hint="default"/>
      </w:rPr>
    </w:lvl>
  </w:abstractNum>
  <w:abstractNum w:abstractNumId="1">
    <w:nsid w:val="32081B66"/>
    <w:multiLevelType w:val="hybridMultilevel"/>
    <w:tmpl w:val="CC4299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AA34996"/>
    <w:multiLevelType w:val="hybridMultilevel"/>
    <w:tmpl w:val="98683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EF4EFE"/>
    <w:multiLevelType w:val="multilevel"/>
    <w:tmpl w:val="F840540E"/>
    <w:lvl w:ilvl="0">
      <w:start w:val="1"/>
      <w:numFmt w:val="lowerLetter"/>
      <w:pStyle w:val="Chon"/>
      <w:lvlText w:val="%1)"/>
      <w:lvlJc w:val="left"/>
      <w:pPr>
        <w:tabs>
          <w:tab w:val="num" w:pos="1058"/>
        </w:tabs>
        <w:ind w:left="1058" w:hanging="567"/>
      </w:pPr>
      <w:rPr>
        <w:rFonts w:hint="default"/>
        <w:b w:val="0"/>
        <w:i/>
        <w:sz w:val="26"/>
        <w:szCs w:val="26"/>
      </w:rPr>
    </w:lvl>
    <w:lvl w:ilvl="1">
      <w:start w:val="1"/>
      <w:numFmt w:val="lowerLetter"/>
      <w:pStyle w:val="Chon"/>
      <w:lvlText w:val="%2)"/>
      <w:lvlJc w:val="left"/>
      <w:pPr>
        <w:tabs>
          <w:tab w:val="num" w:pos="454"/>
        </w:tabs>
        <w:ind w:left="454" w:hanging="454"/>
      </w:pPr>
      <w:rPr>
        <w:rFonts w:ascii="Arial" w:hAnsi="Arial" w:hint="default"/>
        <w:b w:val="0"/>
        <w:i w:val="0"/>
        <w:sz w:val="22"/>
        <w:szCs w:val="22"/>
      </w:rPr>
    </w:lvl>
    <w:lvl w:ilvl="2">
      <w:start w:val="1"/>
      <w:numFmt w:val="lowerRoman"/>
      <w:lvlText w:val="%3)"/>
      <w:lvlJc w:val="left"/>
      <w:pPr>
        <w:tabs>
          <w:tab w:val="num" w:pos="1854"/>
        </w:tabs>
        <w:ind w:left="1854" w:hanging="360"/>
      </w:pPr>
      <w:rPr>
        <w:rFonts w:hint="default"/>
      </w:rPr>
    </w:lvl>
    <w:lvl w:ilvl="3">
      <w:start w:val="1"/>
      <w:numFmt w:val="decimal"/>
      <w:lvlText w:val="(%4)"/>
      <w:lvlJc w:val="left"/>
      <w:pPr>
        <w:tabs>
          <w:tab w:val="num" w:pos="2214"/>
        </w:tabs>
        <w:ind w:left="2214" w:hanging="360"/>
      </w:pPr>
      <w:rPr>
        <w:rFonts w:hint="default"/>
      </w:rPr>
    </w:lvl>
    <w:lvl w:ilvl="4">
      <w:start w:val="1"/>
      <w:numFmt w:val="lowerLetter"/>
      <w:lvlText w:val="(%5)"/>
      <w:lvlJc w:val="left"/>
      <w:pPr>
        <w:tabs>
          <w:tab w:val="num" w:pos="2574"/>
        </w:tabs>
        <w:ind w:left="2574" w:hanging="360"/>
      </w:pPr>
      <w:rPr>
        <w:rFonts w:hint="default"/>
      </w:rPr>
    </w:lvl>
    <w:lvl w:ilvl="5">
      <w:start w:val="1"/>
      <w:numFmt w:val="lowerRoman"/>
      <w:lvlText w:val="(%6)"/>
      <w:lvlJc w:val="left"/>
      <w:pPr>
        <w:tabs>
          <w:tab w:val="num" w:pos="2934"/>
        </w:tabs>
        <w:ind w:left="2934" w:hanging="360"/>
      </w:pPr>
      <w:rPr>
        <w:rFonts w:hint="default"/>
      </w:rPr>
    </w:lvl>
    <w:lvl w:ilvl="6">
      <w:start w:val="1"/>
      <w:numFmt w:val="decimal"/>
      <w:lvlText w:val="%7."/>
      <w:lvlJc w:val="left"/>
      <w:pPr>
        <w:tabs>
          <w:tab w:val="num" w:pos="3294"/>
        </w:tabs>
        <w:ind w:left="3294" w:hanging="360"/>
      </w:pPr>
      <w:rPr>
        <w:rFonts w:hint="default"/>
      </w:rPr>
    </w:lvl>
    <w:lvl w:ilvl="7">
      <w:start w:val="1"/>
      <w:numFmt w:val="lowerLetter"/>
      <w:lvlText w:val="%8."/>
      <w:lvlJc w:val="left"/>
      <w:pPr>
        <w:tabs>
          <w:tab w:val="num" w:pos="3654"/>
        </w:tabs>
        <w:ind w:left="3654" w:hanging="360"/>
      </w:pPr>
      <w:rPr>
        <w:rFonts w:hint="default"/>
      </w:rPr>
    </w:lvl>
    <w:lvl w:ilvl="8">
      <w:start w:val="1"/>
      <w:numFmt w:val="lowerRoman"/>
      <w:lvlText w:val="%9."/>
      <w:lvlJc w:val="left"/>
      <w:pPr>
        <w:tabs>
          <w:tab w:val="num" w:pos="4014"/>
        </w:tabs>
        <w:ind w:left="4014" w:hanging="360"/>
      </w:pPr>
      <w:rPr>
        <w:rFonts w:hint="default"/>
      </w:rPr>
    </w:lvl>
  </w:abstractNum>
  <w:abstractNum w:abstractNumId="4">
    <w:nsid w:val="6F7F33A2"/>
    <w:multiLevelType w:val="hybridMultilevel"/>
    <w:tmpl w:val="5E4E2C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drawingGridHorizontalSpacing w:val="1205"/>
  <w:drawingGridVerticalSpacing w:val="819"/>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A08"/>
    <w:rsid w:val="00023A23"/>
    <w:rsid w:val="000B6130"/>
    <w:rsid w:val="001B7263"/>
    <w:rsid w:val="002A3308"/>
    <w:rsid w:val="002F77FC"/>
    <w:rsid w:val="00323C64"/>
    <w:rsid w:val="003C729E"/>
    <w:rsid w:val="00443819"/>
    <w:rsid w:val="00523FA3"/>
    <w:rsid w:val="006152B6"/>
    <w:rsid w:val="006C4F6D"/>
    <w:rsid w:val="007A0A63"/>
    <w:rsid w:val="00931A08"/>
    <w:rsid w:val="00A22385"/>
    <w:rsid w:val="00A81A88"/>
    <w:rsid w:val="00CC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08"/>
    <w:pPr>
      <w:spacing w:after="0" w:line="240" w:lineRule="auto"/>
      <w:ind w:left="720"/>
      <w:contextualSpacing/>
    </w:pPr>
    <w:rPr>
      <w:rFonts w:ascii="VNI-Times" w:eastAsia="Times New Roman" w:hAnsi="VNI-Times" w:cs="Times New Roman"/>
      <w:szCs w:val="24"/>
    </w:rPr>
  </w:style>
  <w:style w:type="table" w:styleId="TableGrid">
    <w:name w:val="Table Grid"/>
    <w:basedOn w:val="TableNormal"/>
    <w:uiPriority w:val="59"/>
    <w:rsid w:val="0093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
    <w:name w:val="Câu"/>
    <w:basedOn w:val="Normal"/>
    <w:rsid w:val="00323C64"/>
    <w:pPr>
      <w:numPr>
        <w:numId w:val="4"/>
      </w:numPr>
      <w:spacing w:before="120" w:after="120" w:line="240" w:lineRule="auto"/>
      <w:jc w:val="both"/>
    </w:pPr>
    <w:rPr>
      <w:rFonts w:eastAsia="Times New Roman" w:cs="Times New Roman"/>
      <w:sz w:val="26"/>
      <w:szCs w:val="24"/>
    </w:rPr>
  </w:style>
  <w:style w:type="paragraph" w:customStyle="1" w:styleId="Chon">
    <w:name w:val="Chon"/>
    <w:basedOn w:val="Normal"/>
    <w:rsid w:val="00323C64"/>
    <w:pPr>
      <w:numPr>
        <w:ilvl w:val="1"/>
        <w:numId w:val="5"/>
      </w:numPr>
      <w:spacing w:after="0" w:line="240" w:lineRule="auto"/>
      <w:ind w:left="1305"/>
      <w:jc w:val="both"/>
    </w:pPr>
    <w:rPr>
      <w:rFonts w:eastAsia="Times New Roman" w:cs="Times New Roman"/>
      <w:sz w:val="25"/>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08"/>
    <w:pPr>
      <w:spacing w:after="0" w:line="240" w:lineRule="auto"/>
      <w:ind w:left="720"/>
      <w:contextualSpacing/>
    </w:pPr>
    <w:rPr>
      <w:rFonts w:ascii="VNI-Times" w:eastAsia="Times New Roman" w:hAnsi="VNI-Times" w:cs="Times New Roman"/>
      <w:szCs w:val="24"/>
    </w:rPr>
  </w:style>
  <w:style w:type="table" w:styleId="TableGrid">
    <w:name w:val="Table Grid"/>
    <w:basedOn w:val="TableNormal"/>
    <w:uiPriority w:val="59"/>
    <w:rsid w:val="0093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
    <w:name w:val="Câu"/>
    <w:basedOn w:val="Normal"/>
    <w:rsid w:val="00323C64"/>
    <w:pPr>
      <w:numPr>
        <w:numId w:val="4"/>
      </w:numPr>
      <w:spacing w:before="120" w:after="120" w:line="240" w:lineRule="auto"/>
      <w:jc w:val="both"/>
    </w:pPr>
    <w:rPr>
      <w:rFonts w:eastAsia="Times New Roman" w:cs="Times New Roman"/>
      <w:sz w:val="26"/>
      <w:szCs w:val="24"/>
    </w:rPr>
  </w:style>
  <w:style w:type="paragraph" w:customStyle="1" w:styleId="Chon">
    <w:name w:val="Chon"/>
    <w:basedOn w:val="Normal"/>
    <w:rsid w:val="00323C64"/>
    <w:pPr>
      <w:numPr>
        <w:ilvl w:val="1"/>
        <w:numId w:val="5"/>
      </w:numPr>
      <w:spacing w:after="0" w:line="240" w:lineRule="auto"/>
      <w:ind w:left="1305"/>
      <w:jc w:val="both"/>
    </w:pPr>
    <w:rPr>
      <w:rFonts w:eastAsia="Times New Roman" w:cs="Times New Roman"/>
      <w:sz w:val="25"/>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51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THPT Nguyen Hien</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11</cp:revision>
  <cp:lastPrinted>2014-04-21T08:48:00Z</cp:lastPrinted>
  <dcterms:created xsi:type="dcterms:W3CDTF">2013-12-16T03:55:00Z</dcterms:created>
  <dcterms:modified xsi:type="dcterms:W3CDTF">2014-04-21T08:48:00Z</dcterms:modified>
</cp:coreProperties>
</file>