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4BF" w:rsidRPr="001E296F" w:rsidRDefault="005F24BF" w:rsidP="008A3B7D">
      <w:pPr>
        <w:tabs>
          <w:tab w:val="left" w:pos="360"/>
          <w:tab w:val="left" w:pos="450"/>
        </w:tabs>
        <w:spacing w:line="360" w:lineRule="auto"/>
        <w:jc w:val="both"/>
        <w:rPr>
          <w:rFonts w:cs="Times New Roman"/>
          <w:b/>
          <w:szCs w:val="24"/>
        </w:rPr>
      </w:pPr>
      <w:bookmarkStart w:id="0" w:name="_GoBack"/>
      <w:bookmarkEnd w:id="0"/>
      <w:r w:rsidRPr="001E296F">
        <w:rPr>
          <w:rFonts w:cs="Times New Roman"/>
          <w:b/>
          <w:szCs w:val="24"/>
        </w:rPr>
        <w:t xml:space="preserve">SỞ GIÁO DỤC ĐÀO TẠO TPHCM           </w:t>
      </w:r>
      <w:r w:rsidRPr="001E296F">
        <w:rPr>
          <w:rFonts w:cs="Times New Roman"/>
          <w:b/>
          <w:szCs w:val="24"/>
          <w:u w:val="double"/>
        </w:rPr>
        <w:t>ĐỀ THI HỌC KỲ 2 NĂM HOC 2015-2016</w:t>
      </w:r>
    </w:p>
    <w:p w:rsidR="005F24BF" w:rsidRPr="001E296F" w:rsidRDefault="005F24BF" w:rsidP="008A3B7D">
      <w:pPr>
        <w:tabs>
          <w:tab w:val="left" w:pos="360"/>
          <w:tab w:val="left" w:pos="450"/>
        </w:tabs>
        <w:spacing w:line="360" w:lineRule="auto"/>
        <w:jc w:val="both"/>
        <w:rPr>
          <w:rFonts w:cs="Times New Roman"/>
          <w:b/>
          <w:szCs w:val="24"/>
        </w:rPr>
      </w:pPr>
      <w:r w:rsidRPr="001E296F">
        <w:rPr>
          <w:rFonts w:cs="Times New Roman"/>
          <w:b/>
          <w:szCs w:val="24"/>
        </w:rPr>
        <w:t xml:space="preserve">TRƯỜNG THPT LONG THỚI                            </w:t>
      </w:r>
      <w:r w:rsidRPr="001E296F">
        <w:rPr>
          <w:rFonts w:cs="Times New Roman"/>
          <w:b/>
          <w:szCs w:val="24"/>
          <w:u w:val="double"/>
        </w:rPr>
        <w:t>MÔN: VẬT LÝ KHỐI 11</w:t>
      </w:r>
    </w:p>
    <w:p w:rsidR="005F24BF" w:rsidRPr="001E296F" w:rsidRDefault="008A3B7D" w:rsidP="008A3B7D">
      <w:pPr>
        <w:tabs>
          <w:tab w:val="left" w:pos="360"/>
          <w:tab w:val="left" w:pos="450"/>
        </w:tabs>
        <w:spacing w:line="360" w:lineRule="auto"/>
        <w:jc w:val="both"/>
        <w:rPr>
          <w:rFonts w:cs="Times New Roman"/>
          <w:b/>
          <w:szCs w:val="24"/>
          <w:u w:val="double"/>
        </w:rPr>
      </w:pPr>
      <w:r w:rsidRPr="008A3B7D">
        <w:rPr>
          <w:rFonts w:cs="Times New Roman"/>
          <w:b/>
          <w:szCs w:val="24"/>
        </w:rPr>
        <w:t xml:space="preserve">                                                                                  </w:t>
      </w:r>
      <w:r w:rsidR="005F24BF" w:rsidRPr="001E296F">
        <w:rPr>
          <w:rFonts w:cs="Times New Roman"/>
          <w:b/>
          <w:szCs w:val="24"/>
          <w:u w:val="double"/>
        </w:rPr>
        <w:t>THỜI GIAN: 45 PHÚT</w:t>
      </w:r>
    </w:p>
    <w:p w:rsidR="00DD0FF8" w:rsidRDefault="00DD0FF8" w:rsidP="008A3B7D"/>
    <w:p w:rsidR="005F24BF" w:rsidRPr="001E296F" w:rsidRDefault="005F24BF" w:rsidP="008A3B7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Định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nghĩa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thấu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và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nêu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đường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của 3 tia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sáng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đặc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biệt qua thấu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mỏng?</w:t>
      </w:r>
    </w:p>
    <w:p w:rsidR="005F24BF" w:rsidRPr="001E296F" w:rsidRDefault="005F24BF" w:rsidP="008A3B7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Nêu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điều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xảy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ra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tượng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phản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xạ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toàn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phần?</w:t>
      </w:r>
    </w:p>
    <w:p w:rsidR="005F24BF" w:rsidRPr="001E296F" w:rsidRDefault="005F24BF" w:rsidP="008A3B7D">
      <w:pPr>
        <w:pStyle w:val="ListParagraph"/>
        <w:numPr>
          <w:ilvl w:val="0"/>
          <w:numId w:val="2"/>
        </w:numPr>
        <w:spacing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Nêu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khái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niệm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tượng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cảm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ứng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từ. Phát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biểu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định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luật Len-xơ.</w:t>
      </w:r>
    </w:p>
    <w:p w:rsidR="005F24BF" w:rsidRPr="001E296F" w:rsidRDefault="005F24BF" w:rsidP="008A3B7D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jc w:val="both"/>
        <w:rPr>
          <w:rFonts w:cs="Times New Roman"/>
          <w:b/>
          <w:szCs w:val="24"/>
        </w:rPr>
      </w:pPr>
      <w:r w:rsidRPr="001E296F">
        <w:rPr>
          <w:rFonts w:cs="Times New Roman"/>
          <w:szCs w:val="24"/>
        </w:rPr>
        <w:t>Chiếu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tia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sáng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từ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nước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chiết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suất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là</w:t>
      </w:r>
      <w:r>
        <w:rPr>
          <w:rFonts w:cs="Times New Roman"/>
          <w:szCs w:val="24"/>
        </w:rPr>
        <w:t xml:space="preserve"> </w:t>
      </w:r>
      <w:r w:rsidRPr="005F24BF">
        <w:rPr>
          <w:rFonts w:cs="Times New Roman"/>
          <w:position w:val="-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9pt;height:31.3pt" o:ole="">
            <v:imagedata r:id="rId6" o:title=""/>
          </v:shape>
          <o:OLEObject Type="Embed" ProgID="Equation.DSMT4" ShapeID="_x0000_i1025" DrawAspect="Content" ObjectID="_1524295424" r:id="rId7"/>
        </w:object>
      </w:r>
      <w:r w:rsidRPr="001E296F">
        <w:rPr>
          <w:rFonts w:cs="Times New Roman"/>
          <w:szCs w:val="24"/>
        </w:rPr>
        <w:t>vào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môi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trường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có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chiết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suất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là n với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góc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tới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là 25</w:t>
      </w:r>
      <w:r w:rsidRPr="001E296F">
        <w:rPr>
          <w:rFonts w:cs="Times New Roman"/>
          <w:szCs w:val="24"/>
          <w:vertAlign w:val="superscript"/>
        </w:rPr>
        <w:t>0</w:t>
      </w:r>
      <w:r>
        <w:rPr>
          <w:rFonts w:cs="Times New Roman"/>
          <w:szCs w:val="24"/>
          <w:vertAlign w:val="superscript"/>
        </w:rPr>
        <w:t xml:space="preserve"> </w:t>
      </w:r>
      <w:r w:rsidRPr="001E296F">
        <w:rPr>
          <w:rFonts w:cs="Times New Roman"/>
          <w:szCs w:val="24"/>
        </w:rPr>
        <w:t>thì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được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góc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khúc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xạ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là 30</w:t>
      </w:r>
      <w:r w:rsidRPr="001E296F">
        <w:rPr>
          <w:rFonts w:cs="Times New Roman"/>
          <w:szCs w:val="24"/>
          <w:vertAlign w:val="superscript"/>
        </w:rPr>
        <w:t>0</w:t>
      </w:r>
      <w:r w:rsidRPr="001E296F">
        <w:rPr>
          <w:rFonts w:cs="Times New Roman"/>
          <w:szCs w:val="24"/>
        </w:rPr>
        <w:t>. Tính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chiết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suất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 của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môi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trường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trên</w:t>
      </w:r>
      <w:r w:rsidRPr="001E296F">
        <w:rPr>
          <w:rFonts w:eastAsiaTheme="minorEastAsia" w:cs="Times New Roman"/>
          <w:szCs w:val="24"/>
        </w:rPr>
        <w:t>.</w:t>
      </w:r>
    </w:p>
    <w:p w:rsidR="005F24BF" w:rsidRPr="001E296F" w:rsidRDefault="005F24BF" w:rsidP="008A3B7D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ind w:left="0" w:firstLine="0"/>
        <w:jc w:val="both"/>
        <w:rPr>
          <w:rFonts w:cs="Times New Roman"/>
          <w:b/>
          <w:szCs w:val="24"/>
        </w:rPr>
      </w:pPr>
      <w:r w:rsidRPr="001E296F">
        <w:rPr>
          <w:rFonts w:cs="Times New Roman"/>
          <w:szCs w:val="24"/>
        </w:rPr>
        <w:t>Một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thấu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hội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tụ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có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tiêu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cự</w:t>
      </w:r>
      <w:r>
        <w:rPr>
          <w:rFonts w:cs="Times New Roman"/>
          <w:szCs w:val="24"/>
        </w:rPr>
        <w:t xml:space="preserve"> 30</w:t>
      </w:r>
      <w:r w:rsidRPr="001E296F">
        <w:rPr>
          <w:rFonts w:cs="Times New Roman"/>
          <w:szCs w:val="24"/>
        </w:rPr>
        <w:t>cm. Một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vật</w:t>
      </w:r>
      <w:r>
        <w:rPr>
          <w:rFonts w:cs="Times New Roman"/>
          <w:szCs w:val="24"/>
        </w:rPr>
        <w:t xml:space="preserve"> sáng </w:t>
      </w:r>
      <w:r w:rsidRPr="001E296F">
        <w:rPr>
          <w:rFonts w:cs="Times New Roman"/>
          <w:szCs w:val="24"/>
        </w:rPr>
        <w:t>AB đặt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vuông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góc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với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trục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chính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của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một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thấu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hội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tụ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và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cách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thấu</w:t>
      </w:r>
      <w:r>
        <w:rPr>
          <w:rFonts w:cs="Times New Roman"/>
          <w:szCs w:val="24"/>
        </w:rPr>
        <w:t xml:space="preserve"> kính 10</w:t>
      </w:r>
      <w:r w:rsidRPr="001E296F">
        <w:rPr>
          <w:rFonts w:cs="Times New Roman"/>
          <w:szCs w:val="24"/>
        </w:rPr>
        <w:t>cm. Xác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định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vị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trí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ảnh, tính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chất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và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độ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phóng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đại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của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ảnh A’B’ tạo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bởi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thấu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 xml:space="preserve">kính.  </w:t>
      </w:r>
    </w:p>
    <w:p w:rsidR="005F24BF" w:rsidRPr="001E296F" w:rsidRDefault="005F24BF" w:rsidP="008A3B7D">
      <w:pPr>
        <w:pStyle w:val="ListParagraph"/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before="60" w:after="60"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Một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cuộn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dây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dẫn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phẳng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có 1000 vòng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dây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đặt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trong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từ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trường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đều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sao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cho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các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đường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sức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từ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vuông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góc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với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mặt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phẳng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khung. Bán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kính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vòng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dây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là 50cm. Cảm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ứng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từ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giảm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đều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từ 0,5 T đến 0,2 T trong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thời</w:t>
      </w:r>
      <w:r>
        <w:rPr>
          <w:rFonts w:cs="Times New Roman"/>
          <w:szCs w:val="24"/>
        </w:rPr>
        <w:t xml:space="preserve"> gian 0,05</w:t>
      </w:r>
      <w:r w:rsidRPr="001E296F">
        <w:rPr>
          <w:rFonts w:cs="Times New Roman"/>
          <w:szCs w:val="24"/>
        </w:rPr>
        <w:t xml:space="preserve">s. </w:t>
      </w:r>
    </w:p>
    <w:p w:rsidR="005F24BF" w:rsidRPr="001E296F" w:rsidRDefault="005F24BF" w:rsidP="008A3B7D">
      <w:pPr>
        <w:pStyle w:val="ListParagraph"/>
        <w:numPr>
          <w:ilvl w:val="1"/>
          <w:numId w:val="2"/>
        </w:numPr>
        <w:tabs>
          <w:tab w:val="left" w:pos="450"/>
        </w:tabs>
        <w:autoSpaceDE w:val="0"/>
        <w:autoSpaceDN w:val="0"/>
        <w:adjustRightInd w:val="0"/>
        <w:spacing w:before="60" w:after="60"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Suất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động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cảm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ứng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xuất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trong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cuộn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dây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bằng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bao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nhiêu?</w:t>
      </w:r>
    </w:p>
    <w:p w:rsidR="005F24BF" w:rsidRPr="001E296F" w:rsidRDefault="005F24BF" w:rsidP="008A3B7D">
      <w:pPr>
        <w:pStyle w:val="ListParagraph"/>
        <w:numPr>
          <w:ilvl w:val="1"/>
          <w:numId w:val="2"/>
        </w:numPr>
        <w:tabs>
          <w:tab w:val="left" w:pos="450"/>
        </w:tabs>
        <w:autoSpaceDE w:val="0"/>
        <w:autoSpaceDN w:val="0"/>
        <w:adjustRightInd w:val="0"/>
        <w:spacing w:before="60" w:after="60"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Hai đầu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cuộn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dây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nối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với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điện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trở R = 10 Ω. Tính c</w:t>
      </w:r>
      <w:r w:rsidRPr="001E296F">
        <w:rPr>
          <w:rFonts w:cs="Times New Roman"/>
          <w:szCs w:val="24"/>
          <w:lang w:val="vi-VN"/>
        </w:rPr>
        <w:t>ường độ d</w:t>
      </w:r>
      <w:r w:rsidRPr="001E296F">
        <w:rPr>
          <w:rFonts w:cs="Times New Roman"/>
          <w:szCs w:val="24"/>
        </w:rPr>
        <w:t>òng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 xml:space="preserve">điện qua R. </w:t>
      </w:r>
    </w:p>
    <w:p w:rsidR="005F24BF" w:rsidRPr="001E296F" w:rsidRDefault="005F24BF" w:rsidP="008A3B7D">
      <w:pPr>
        <w:pStyle w:val="ListParagraph"/>
        <w:numPr>
          <w:ilvl w:val="0"/>
          <w:numId w:val="2"/>
        </w:numPr>
        <w:tabs>
          <w:tab w:val="left" w:pos="450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cs="Times New Roman"/>
          <w:szCs w:val="24"/>
        </w:rPr>
      </w:pPr>
      <w:r w:rsidRPr="001E296F">
        <w:rPr>
          <w:rFonts w:cs="Times New Roman"/>
          <w:szCs w:val="24"/>
        </w:rPr>
        <w:t>Bằng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phương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pháp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vẽ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hình,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hãy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xác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định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vị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trí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đặt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thấu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kính, tiêu</w:t>
      </w:r>
      <w:r>
        <w:rPr>
          <w:rFonts w:cs="Times New Roman"/>
          <w:szCs w:val="24"/>
        </w:rPr>
        <w:t xml:space="preserve"> </w:t>
      </w:r>
      <w:r w:rsidRPr="001E296F">
        <w:rPr>
          <w:rFonts w:cs="Times New Roman"/>
          <w:szCs w:val="24"/>
        </w:rPr>
        <w:t>điểm</w:t>
      </w:r>
      <w:r>
        <w:rPr>
          <w:rFonts w:cs="Times New Roman"/>
          <w:szCs w:val="24"/>
        </w:rPr>
        <w:t xml:space="preserve"> vật chính F</w:t>
      </w:r>
      <w:r w:rsidRPr="001E296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và tiêu điểm ảnh chính </w:t>
      </w:r>
      <w:r w:rsidRPr="001E296F">
        <w:rPr>
          <w:rFonts w:cs="Times New Roman"/>
          <w:szCs w:val="24"/>
        </w:rPr>
        <w:t>F’</w:t>
      </w:r>
    </w:p>
    <w:p w:rsidR="005F24BF" w:rsidRPr="001E296F" w:rsidRDefault="005F24BF" w:rsidP="008A3B7D">
      <w:pPr>
        <w:pStyle w:val="ListParagraph"/>
        <w:tabs>
          <w:tab w:val="left" w:pos="360"/>
        </w:tabs>
        <w:spacing w:line="360" w:lineRule="auto"/>
        <w:ind w:left="0"/>
        <w:jc w:val="both"/>
        <w:rPr>
          <w:rFonts w:cs="Times New Roman"/>
          <w:b/>
          <w:szCs w:val="24"/>
        </w:rPr>
      </w:pPr>
      <w:r w:rsidRPr="001E296F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1628775</wp:posOffset>
            </wp:positionH>
            <wp:positionV relativeFrom="paragraph">
              <wp:posOffset>209550</wp:posOffset>
            </wp:positionV>
            <wp:extent cx="3125470" cy="1009650"/>
            <wp:effectExtent l="0" t="0" r="0" b="0"/>
            <wp:wrapSquare wrapText="bothSides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47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E296F">
        <w:rPr>
          <w:rFonts w:cs="Times New Roman"/>
          <w:b/>
          <w:szCs w:val="24"/>
        </w:rPr>
        <w:br w:type="textWrapping" w:clear="all"/>
      </w:r>
    </w:p>
    <w:p w:rsidR="005F24BF" w:rsidRPr="005F24BF" w:rsidRDefault="005F24BF" w:rsidP="008A3B7D">
      <w:pPr>
        <w:tabs>
          <w:tab w:val="left" w:pos="360"/>
          <w:tab w:val="left" w:pos="450"/>
        </w:tabs>
        <w:spacing w:line="360" w:lineRule="auto"/>
        <w:rPr>
          <w:rFonts w:cs="Times New Roman"/>
          <w:b/>
          <w:szCs w:val="24"/>
        </w:rPr>
      </w:pPr>
    </w:p>
    <w:p w:rsidR="005F24BF" w:rsidRPr="001E296F" w:rsidRDefault="005F24BF" w:rsidP="008A3B7D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center"/>
        <w:rPr>
          <w:rFonts w:cs="Times New Roman"/>
          <w:b/>
          <w:szCs w:val="24"/>
        </w:rPr>
      </w:pPr>
    </w:p>
    <w:p w:rsidR="008A3B7D" w:rsidRDefault="008A3B7D" w:rsidP="008A3B7D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center"/>
        <w:rPr>
          <w:rFonts w:cs="Times New Roman"/>
          <w:b/>
          <w:szCs w:val="24"/>
        </w:rPr>
      </w:pPr>
    </w:p>
    <w:p w:rsidR="008A3B7D" w:rsidRDefault="008A3B7D" w:rsidP="008A3B7D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center"/>
        <w:rPr>
          <w:rFonts w:cs="Times New Roman"/>
          <w:b/>
          <w:szCs w:val="24"/>
        </w:rPr>
      </w:pPr>
    </w:p>
    <w:p w:rsidR="005F24BF" w:rsidRPr="001E296F" w:rsidRDefault="005F24BF" w:rsidP="008A3B7D">
      <w:pPr>
        <w:pStyle w:val="ListParagraph"/>
        <w:tabs>
          <w:tab w:val="left" w:pos="360"/>
          <w:tab w:val="left" w:pos="450"/>
        </w:tabs>
        <w:spacing w:line="360" w:lineRule="auto"/>
        <w:ind w:left="0"/>
        <w:jc w:val="center"/>
        <w:rPr>
          <w:rFonts w:cs="Times New Roman"/>
          <w:b/>
          <w:szCs w:val="24"/>
        </w:rPr>
      </w:pPr>
      <w:r w:rsidRPr="001E296F">
        <w:rPr>
          <w:rFonts w:cs="Times New Roman"/>
          <w:b/>
          <w:szCs w:val="24"/>
        </w:rPr>
        <w:t>HẾT</w:t>
      </w:r>
    </w:p>
    <w:p w:rsidR="005F24BF" w:rsidRDefault="005F24BF" w:rsidP="008A3B7D"/>
    <w:p w:rsidR="00335289" w:rsidRDefault="005F24BF" w:rsidP="008A3B7D">
      <w:pPr>
        <w:spacing w:after="200" w:line="276" w:lineRule="auto"/>
        <w:rPr>
          <w:b/>
        </w:rPr>
      </w:pPr>
      <w:r>
        <w:br w:type="page"/>
      </w:r>
      <w:r w:rsidRPr="005F24BF">
        <w:rPr>
          <w:b/>
        </w:rPr>
        <w:lastRenderedPageBreak/>
        <w:t>ĐÁP ÁN VÀ THANG ĐIỂM</w:t>
      </w:r>
    </w:p>
    <w:tbl>
      <w:tblPr>
        <w:tblStyle w:val="TableGrid"/>
        <w:tblW w:w="10080" w:type="dxa"/>
        <w:tblInd w:w="-342" w:type="dxa"/>
        <w:tblLook w:val="04A0" w:firstRow="1" w:lastRow="0" w:firstColumn="1" w:lastColumn="0" w:noHBand="0" w:noVBand="1"/>
      </w:tblPr>
      <w:tblGrid>
        <w:gridCol w:w="990"/>
        <w:gridCol w:w="7110"/>
        <w:gridCol w:w="1980"/>
      </w:tblGrid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Câu</w:t>
            </w:r>
          </w:p>
        </w:tc>
        <w:tc>
          <w:tcPr>
            <w:tcW w:w="711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Đáp án</w:t>
            </w:r>
          </w:p>
        </w:tc>
        <w:tc>
          <w:tcPr>
            <w:tcW w:w="198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Thang điểm</w:t>
            </w: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(2 đ)</w:t>
            </w:r>
          </w:p>
        </w:tc>
        <w:tc>
          <w:tcPr>
            <w:tcW w:w="7110" w:type="dxa"/>
          </w:tcPr>
          <w:p w:rsidR="00335289" w:rsidRPr="00335289" w:rsidRDefault="00335289" w:rsidP="008A3B7D">
            <w:pPr>
              <w:jc w:val="both"/>
            </w:pPr>
            <w:r w:rsidRPr="00335289">
              <w:t>-</w:t>
            </w:r>
            <w:r>
              <w:t xml:space="preserve"> </w:t>
            </w:r>
            <w:r w:rsidRPr="00335289">
              <w:t xml:space="preserve">Định nghĩa thấu kính </w:t>
            </w:r>
          </w:p>
          <w:p w:rsidR="00335289" w:rsidRDefault="00335289" w:rsidP="008A3B7D">
            <w:pPr>
              <w:jc w:val="both"/>
            </w:pPr>
            <w:r>
              <w:t>- Ba tia sáng đặc biệt</w:t>
            </w:r>
          </w:p>
          <w:p w:rsidR="00335289" w:rsidRPr="00335289" w:rsidRDefault="00335289" w:rsidP="008A3B7D">
            <w:pPr>
              <w:jc w:val="both"/>
            </w:pPr>
          </w:p>
          <w:p w:rsidR="00335289" w:rsidRPr="00335289" w:rsidRDefault="00335289" w:rsidP="008A3B7D">
            <w:pPr>
              <w:jc w:val="both"/>
            </w:pPr>
            <w:r w:rsidRPr="00335289">
              <w:t>*</w:t>
            </w:r>
            <w:r>
              <w:t xml:space="preserve"> </w:t>
            </w:r>
            <w:r w:rsidRPr="00335289">
              <w:rPr>
                <w:b/>
                <w:i/>
              </w:rPr>
              <w:t>Nếu không có chữ “ảnh” , “vật”</w:t>
            </w:r>
            <w:r w:rsidR="00DC078A">
              <w:rPr>
                <w:b/>
                <w:i/>
              </w:rPr>
              <w:t xml:space="preserve"> </w:t>
            </w:r>
            <w:r w:rsidR="00DC078A">
              <w:rPr>
                <w:rFonts w:ascii="Calibri" w:hAnsi="Calibri"/>
                <w:b/>
                <w:i/>
              </w:rPr>
              <w:t>→</w:t>
            </w:r>
            <w:r w:rsidR="00DC078A">
              <w:rPr>
                <w:b/>
                <w:i/>
              </w:rPr>
              <w:t xml:space="preserve"> </w:t>
            </w:r>
            <w:r w:rsidRPr="00335289">
              <w:rPr>
                <w:b/>
                <w:i/>
              </w:rPr>
              <w:t>trừ 0,25 đ cho mỗi ý thiếu.</w:t>
            </w:r>
            <w:r w:rsidRPr="00335289">
              <w:t xml:space="preserve"> </w:t>
            </w:r>
          </w:p>
          <w:p w:rsidR="00335289" w:rsidRPr="00335289" w:rsidRDefault="00335289" w:rsidP="008A3B7D">
            <w:pPr>
              <w:jc w:val="both"/>
            </w:pPr>
          </w:p>
        </w:tc>
        <w:tc>
          <w:tcPr>
            <w:tcW w:w="1980" w:type="dxa"/>
          </w:tcPr>
          <w:p w:rsidR="00335289" w:rsidRDefault="00335289" w:rsidP="008A3B7D">
            <w:pPr>
              <w:jc w:val="both"/>
              <w:rPr>
                <w:b/>
              </w:rPr>
            </w:pPr>
            <w:r>
              <w:rPr>
                <w:b/>
              </w:rPr>
              <w:t>0,5 đ</w:t>
            </w:r>
          </w:p>
          <w:p w:rsidR="00335289" w:rsidRDefault="00335289" w:rsidP="008A3B7D">
            <w:pPr>
              <w:jc w:val="both"/>
              <w:rPr>
                <w:b/>
              </w:rPr>
            </w:pPr>
            <w:r>
              <w:rPr>
                <w:b/>
              </w:rPr>
              <w:t xml:space="preserve">0,5 đ/tia  </w:t>
            </w: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110" w:type="dxa"/>
          </w:tcPr>
          <w:p w:rsidR="00335289" w:rsidRDefault="00335289" w:rsidP="008A3B7D">
            <w:pPr>
              <w:jc w:val="both"/>
            </w:pPr>
            <w:r w:rsidRPr="00335289">
              <w:t>-</w:t>
            </w:r>
            <w:r>
              <w:t xml:space="preserve"> HS ghi</w:t>
            </w:r>
            <w:r w:rsidR="00B91503">
              <w:t xml:space="preserve"> đúng</w:t>
            </w:r>
            <w:r>
              <w:t>: “</w:t>
            </w:r>
            <w:r w:rsidRPr="00335289">
              <w:t xml:space="preserve">Ánh sáng </w:t>
            </w:r>
            <w:r>
              <w:t xml:space="preserve">truyền từ môi trường chiết quang sang môi trường chiết quang kém </w:t>
            </w:r>
            <w:r w:rsidR="00B91503">
              <w:t>hơn</w:t>
            </w:r>
            <w:r>
              <w:t xml:space="preserve">” </w:t>
            </w:r>
            <w:r w:rsidRPr="00335289">
              <w:rPr>
                <w:b/>
              </w:rPr>
              <w:t>hoặc</w:t>
            </w:r>
            <w:r>
              <w:t xml:space="preserve"> “n</w:t>
            </w:r>
            <w:r w:rsidRPr="00335289">
              <w:rPr>
                <w:vertAlign w:val="subscript"/>
              </w:rPr>
              <w:t>1</w:t>
            </w:r>
            <w:r>
              <w:t xml:space="preserve"> &gt; n</w:t>
            </w:r>
            <w:r w:rsidRPr="00335289">
              <w:rPr>
                <w:vertAlign w:val="subscript"/>
              </w:rPr>
              <w:t>2</w:t>
            </w:r>
            <w:r>
              <w:t>”</w:t>
            </w:r>
            <w:r w:rsidR="00B91503">
              <w:t xml:space="preserve"> </w:t>
            </w:r>
            <w:r w:rsidR="00B91503" w:rsidRPr="00B91503">
              <w:rPr>
                <w:b/>
              </w:rPr>
              <w:t>hoặc</w:t>
            </w:r>
            <w:r w:rsidR="00B91503">
              <w:t xml:space="preserve"> ghi đúng cả hai ý. </w:t>
            </w:r>
          </w:p>
          <w:p w:rsidR="00B91503" w:rsidRDefault="00B91503" w:rsidP="008A3B7D">
            <w:pPr>
              <w:jc w:val="both"/>
            </w:pPr>
            <w:r>
              <w:t xml:space="preserve">      </w:t>
            </w:r>
            <w:r w:rsidRPr="00B91503">
              <w:rPr>
                <w:b/>
                <w:i/>
              </w:rPr>
              <w:t>* Lưu ý: Nếu HS ghi cả</w:t>
            </w:r>
            <w:r w:rsidR="00DC078A">
              <w:rPr>
                <w:b/>
                <w:i/>
              </w:rPr>
              <w:t xml:space="preserve"> hai ý nhưng sai 1 trong 2 </w:t>
            </w:r>
            <w:r w:rsidR="00DC078A">
              <w:rPr>
                <w:rFonts w:ascii="Calibri" w:hAnsi="Calibri"/>
                <w:b/>
                <w:i/>
              </w:rPr>
              <w:t>→</w:t>
            </w:r>
            <w:r w:rsidR="00DC078A">
              <w:rPr>
                <w:b/>
                <w:i/>
              </w:rPr>
              <w:t xml:space="preserve"> </w:t>
            </w:r>
            <w:r w:rsidRPr="00B91503">
              <w:rPr>
                <w:b/>
                <w:i/>
              </w:rPr>
              <w:t>không cho điểm</w:t>
            </w:r>
            <w:r>
              <w:t xml:space="preserve">. </w:t>
            </w:r>
          </w:p>
          <w:p w:rsidR="00335289" w:rsidRDefault="00335289" w:rsidP="008A3B7D">
            <w:pPr>
              <w:jc w:val="both"/>
            </w:pPr>
            <w:r>
              <w:t xml:space="preserve">- Giải thích n </w:t>
            </w:r>
          </w:p>
          <w:p w:rsidR="00B91503" w:rsidRDefault="00B91503" w:rsidP="008A3B7D">
            <w:pPr>
              <w:jc w:val="both"/>
            </w:pPr>
          </w:p>
          <w:p w:rsidR="00335289" w:rsidRDefault="00335289" w:rsidP="008A3B7D">
            <w:pPr>
              <w:jc w:val="both"/>
            </w:pPr>
            <w:r>
              <w:t>-</w:t>
            </w:r>
            <w:r w:rsidR="00B91503">
              <w:t xml:space="preserve"> HS ghi đúng: “góc tới lớn hơn hoặc bằng góc giới hạn” </w:t>
            </w:r>
            <w:r w:rsidR="00B91503" w:rsidRPr="00B91503">
              <w:rPr>
                <w:b/>
              </w:rPr>
              <w:t>hoặc</w:t>
            </w:r>
            <w:r w:rsidR="00B91503">
              <w:t xml:space="preserve"> “</w:t>
            </w:r>
            <w:r w:rsidR="00B91503" w:rsidRPr="00B91503">
              <w:rPr>
                <w:position w:val="-14"/>
              </w:rPr>
              <w:object w:dxaOrig="580" w:dyaOrig="380">
                <v:shape id="_x0000_i1026" type="#_x0000_t75" style="width:28.8pt;height:18.8pt" o:ole="">
                  <v:imagedata r:id="rId9" o:title=""/>
                </v:shape>
                <o:OLEObject Type="Embed" ProgID="Equation.DSMT4" ShapeID="_x0000_i1026" DrawAspect="Content" ObjectID="_1524295425" r:id="rId10"/>
              </w:object>
            </w:r>
            <w:r w:rsidR="00B91503">
              <w:t xml:space="preserve">” </w:t>
            </w:r>
            <w:r w:rsidR="00B91503" w:rsidRPr="00B91503">
              <w:rPr>
                <w:b/>
              </w:rPr>
              <w:t>hoặc</w:t>
            </w:r>
            <w:r w:rsidR="00B91503">
              <w:t xml:space="preserve"> ghi đúng cả hai ý.</w:t>
            </w:r>
          </w:p>
          <w:p w:rsidR="001E5E22" w:rsidRDefault="00B91503" w:rsidP="008A3B7D">
            <w:pPr>
              <w:jc w:val="both"/>
            </w:pPr>
            <w:r>
              <w:t xml:space="preserve">      </w:t>
            </w:r>
            <w:r w:rsidRPr="00B91503">
              <w:rPr>
                <w:b/>
                <w:i/>
              </w:rPr>
              <w:t>* Lưu ý: Nếu HS ghi cả</w:t>
            </w:r>
            <w:r w:rsidR="00DC078A">
              <w:rPr>
                <w:b/>
                <w:i/>
              </w:rPr>
              <w:t xml:space="preserve"> hai ý nhưng sai 1 trong 2 </w:t>
            </w:r>
            <w:r w:rsidR="00DC078A">
              <w:rPr>
                <w:rFonts w:ascii="Calibri" w:hAnsi="Calibri"/>
                <w:b/>
                <w:i/>
              </w:rPr>
              <w:t>→</w:t>
            </w:r>
            <w:r w:rsidRPr="00B91503">
              <w:rPr>
                <w:b/>
                <w:i/>
              </w:rPr>
              <w:t xml:space="preserve"> không cho điểm</w:t>
            </w:r>
            <w:r>
              <w:t>.</w:t>
            </w:r>
          </w:p>
          <w:p w:rsidR="00B91503" w:rsidRDefault="001E5E22" w:rsidP="008A3B7D">
            <w:pPr>
              <w:jc w:val="both"/>
            </w:pPr>
            <w:r>
              <w:t>- Công thức tính sini</w:t>
            </w:r>
            <w:r w:rsidRPr="001E5E22">
              <w:rPr>
                <w:vertAlign w:val="subscript"/>
              </w:rPr>
              <w:t>gh</w:t>
            </w:r>
            <w:r>
              <w:t xml:space="preserve"> </w:t>
            </w:r>
            <w:r w:rsidR="00B91503">
              <w:t xml:space="preserve"> </w:t>
            </w:r>
          </w:p>
          <w:p w:rsidR="00B91503" w:rsidRDefault="00B91503" w:rsidP="008A3B7D">
            <w:pPr>
              <w:jc w:val="both"/>
            </w:pPr>
            <w:r>
              <w:t xml:space="preserve">- Giải thích cả hai đại lượng i và igh. </w:t>
            </w:r>
          </w:p>
          <w:p w:rsidR="00B91503" w:rsidRPr="00335289" w:rsidRDefault="00B91503" w:rsidP="008A3B7D">
            <w:pPr>
              <w:jc w:val="both"/>
            </w:pPr>
          </w:p>
        </w:tc>
        <w:tc>
          <w:tcPr>
            <w:tcW w:w="1980" w:type="dxa"/>
          </w:tcPr>
          <w:p w:rsidR="00335289" w:rsidRDefault="00335289" w:rsidP="008A3B7D">
            <w:pPr>
              <w:jc w:val="both"/>
              <w:rPr>
                <w:b/>
              </w:rPr>
            </w:pPr>
            <w:r>
              <w:rPr>
                <w:b/>
              </w:rPr>
              <w:t>0,5 đ</w:t>
            </w:r>
          </w:p>
          <w:p w:rsidR="00335289" w:rsidRDefault="00335289" w:rsidP="008A3B7D">
            <w:pPr>
              <w:jc w:val="both"/>
              <w:rPr>
                <w:b/>
              </w:rPr>
            </w:pPr>
          </w:p>
          <w:p w:rsidR="00B91503" w:rsidRDefault="00B91503" w:rsidP="008A3B7D">
            <w:pPr>
              <w:jc w:val="both"/>
              <w:rPr>
                <w:b/>
              </w:rPr>
            </w:pPr>
          </w:p>
          <w:p w:rsidR="00335289" w:rsidRDefault="00335289" w:rsidP="008A3B7D">
            <w:pPr>
              <w:jc w:val="both"/>
              <w:rPr>
                <w:b/>
              </w:rPr>
            </w:pPr>
            <w:r>
              <w:rPr>
                <w:b/>
              </w:rPr>
              <w:t xml:space="preserve">0,25 đ </w:t>
            </w:r>
          </w:p>
          <w:p w:rsidR="00B91503" w:rsidRDefault="00B91503" w:rsidP="008A3B7D">
            <w:pPr>
              <w:jc w:val="both"/>
              <w:rPr>
                <w:b/>
              </w:rPr>
            </w:pPr>
          </w:p>
          <w:p w:rsidR="00B91503" w:rsidRDefault="00B91503" w:rsidP="008A3B7D">
            <w:pPr>
              <w:jc w:val="both"/>
              <w:rPr>
                <w:b/>
              </w:rPr>
            </w:pPr>
            <w:r>
              <w:rPr>
                <w:b/>
              </w:rPr>
              <w:t>0,</w:t>
            </w:r>
            <w:r w:rsidR="001E5E22">
              <w:rPr>
                <w:b/>
              </w:rPr>
              <w:t>2</w:t>
            </w:r>
            <w:r>
              <w:rPr>
                <w:b/>
              </w:rPr>
              <w:t>5 đ</w:t>
            </w:r>
          </w:p>
          <w:p w:rsidR="00B91503" w:rsidRDefault="00B91503" w:rsidP="008A3B7D">
            <w:pPr>
              <w:jc w:val="both"/>
              <w:rPr>
                <w:b/>
              </w:rPr>
            </w:pPr>
          </w:p>
          <w:p w:rsidR="00B91503" w:rsidRDefault="00B91503" w:rsidP="008A3B7D">
            <w:pPr>
              <w:jc w:val="both"/>
              <w:rPr>
                <w:b/>
              </w:rPr>
            </w:pPr>
          </w:p>
          <w:p w:rsidR="00B91503" w:rsidRDefault="00B91503" w:rsidP="008A3B7D">
            <w:pPr>
              <w:jc w:val="both"/>
              <w:rPr>
                <w:b/>
              </w:rPr>
            </w:pPr>
          </w:p>
          <w:p w:rsidR="001E5E22" w:rsidRDefault="001E5E22" w:rsidP="008A3B7D">
            <w:pPr>
              <w:jc w:val="both"/>
              <w:rPr>
                <w:b/>
              </w:rPr>
            </w:pPr>
            <w:r>
              <w:rPr>
                <w:b/>
              </w:rPr>
              <w:t>0,25 d</w:t>
            </w:r>
          </w:p>
          <w:p w:rsidR="00B91503" w:rsidRDefault="00B91503" w:rsidP="008A3B7D">
            <w:pPr>
              <w:jc w:val="both"/>
              <w:rPr>
                <w:b/>
              </w:rPr>
            </w:pPr>
            <w:r>
              <w:rPr>
                <w:b/>
              </w:rPr>
              <w:t>0,25đ</w:t>
            </w: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110" w:type="dxa"/>
          </w:tcPr>
          <w:p w:rsidR="00335289" w:rsidRDefault="00B91503" w:rsidP="008A3B7D">
            <w:pPr>
              <w:jc w:val="both"/>
            </w:pPr>
            <w:r w:rsidRPr="00B91503">
              <w:t>-</w:t>
            </w:r>
            <w:r>
              <w:t xml:space="preserve"> Khái niệm </w:t>
            </w:r>
          </w:p>
          <w:p w:rsidR="00B91503" w:rsidRDefault="00B91503" w:rsidP="008A3B7D">
            <w:pPr>
              <w:jc w:val="both"/>
            </w:pPr>
            <w:r>
              <w:t>- Định luật Len-xơ</w:t>
            </w:r>
          </w:p>
          <w:p w:rsidR="00B91503" w:rsidRPr="00B91503" w:rsidRDefault="00B91503" w:rsidP="008A3B7D">
            <w:pPr>
              <w:jc w:val="both"/>
              <w:rPr>
                <w:b/>
                <w:i/>
              </w:rPr>
            </w:pPr>
            <w:r w:rsidRPr="00B91503">
              <w:rPr>
                <w:b/>
                <w:i/>
              </w:rPr>
              <w:t xml:space="preserve">* Lưu ý: </w:t>
            </w:r>
          </w:p>
          <w:p w:rsidR="00B91503" w:rsidRPr="00B91503" w:rsidRDefault="00B91503" w:rsidP="008A3B7D">
            <w:pPr>
              <w:jc w:val="both"/>
              <w:rPr>
                <w:b/>
                <w:i/>
              </w:rPr>
            </w:pPr>
            <w:r w:rsidRPr="00B91503">
              <w:rPr>
                <w:b/>
                <w:i/>
              </w:rPr>
              <w:t>+ HS không ghi chữ “sự biến thiên” , “chống lại”</w:t>
            </w:r>
            <w:r w:rsidR="00DC078A">
              <w:rPr>
                <w:b/>
                <w:i/>
              </w:rPr>
              <w:t xml:space="preserve"> </w:t>
            </w:r>
            <w:r w:rsidR="00DC078A">
              <w:rPr>
                <w:rFonts w:ascii="Calibri" w:hAnsi="Calibri"/>
                <w:b/>
                <w:i/>
              </w:rPr>
              <w:t>→</w:t>
            </w:r>
            <w:r w:rsidR="00DC078A">
              <w:rPr>
                <w:b/>
                <w:i/>
              </w:rPr>
              <w:t xml:space="preserve"> </w:t>
            </w:r>
            <w:r w:rsidRPr="00B91503">
              <w:rPr>
                <w:b/>
                <w:i/>
              </w:rPr>
              <w:t>không cho điểm.</w:t>
            </w:r>
          </w:p>
          <w:p w:rsidR="00B91503" w:rsidRDefault="00B91503" w:rsidP="008A3B7D">
            <w:pPr>
              <w:jc w:val="both"/>
            </w:pPr>
            <w:r w:rsidRPr="00B91503">
              <w:rPr>
                <w:b/>
                <w:i/>
              </w:rPr>
              <w:t>+ HS không ghi chữ “cảm ứng” trong cụm từ “từ trường cảm ứng”</w:t>
            </w:r>
            <w:r w:rsidR="00DC078A">
              <w:rPr>
                <w:b/>
                <w:i/>
              </w:rPr>
              <w:t xml:space="preserve"> </w:t>
            </w:r>
            <w:r w:rsidR="00DC078A">
              <w:rPr>
                <w:rFonts w:ascii="Calibri" w:hAnsi="Calibri"/>
                <w:b/>
                <w:i/>
              </w:rPr>
              <w:t>→</w:t>
            </w:r>
            <w:r w:rsidR="00DC078A">
              <w:rPr>
                <w:b/>
                <w:i/>
              </w:rPr>
              <w:t xml:space="preserve"> </w:t>
            </w:r>
            <w:r w:rsidRPr="00B91503">
              <w:rPr>
                <w:b/>
                <w:i/>
              </w:rPr>
              <w:t xml:space="preserve"> trừ 0,25 đ.</w:t>
            </w:r>
            <w:r>
              <w:t xml:space="preserve">  </w:t>
            </w:r>
          </w:p>
          <w:p w:rsidR="00B91503" w:rsidRPr="00B91503" w:rsidRDefault="00B91503" w:rsidP="008A3B7D">
            <w:pPr>
              <w:jc w:val="both"/>
            </w:pPr>
          </w:p>
        </w:tc>
        <w:tc>
          <w:tcPr>
            <w:tcW w:w="1980" w:type="dxa"/>
          </w:tcPr>
          <w:p w:rsidR="00335289" w:rsidRDefault="00B91503" w:rsidP="008A3B7D">
            <w:pPr>
              <w:jc w:val="both"/>
              <w:rPr>
                <w:b/>
              </w:rPr>
            </w:pPr>
            <w:r>
              <w:rPr>
                <w:b/>
              </w:rPr>
              <w:t>0,75 đ</w:t>
            </w:r>
          </w:p>
          <w:p w:rsidR="00B91503" w:rsidRDefault="00B91503" w:rsidP="008A3B7D">
            <w:pPr>
              <w:jc w:val="both"/>
              <w:rPr>
                <w:b/>
              </w:rPr>
            </w:pPr>
            <w:r>
              <w:rPr>
                <w:b/>
              </w:rPr>
              <w:t>0,75 đ</w:t>
            </w: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(1 đ)</w:t>
            </w:r>
          </w:p>
        </w:tc>
        <w:tc>
          <w:tcPr>
            <w:tcW w:w="7110" w:type="dxa"/>
          </w:tcPr>
          <w:p w:rsidR="00335289" w:rsidRDefault="00B91503" w:rsidP="008A3B7D">
            <w:pPr>
              <w:jc w:val="both"/>
            </w:pPr>
            <w:r>
              <w:t xml:space="preserve">Công thức: </w:t>
            </w:r>
            <w:r w:rsidRPr="00B91503">
              <w:rPr>
                <w:position w:val="-12"/>
              </w:rPr>
              <w:object w:dxaOrig="1579" w:dyaOrig="360">
                <v:shape id="_x0000_i1027" type="#_x0000_t75" style="width:78.9pt;height:18.15pt" o:ole="">
                  <v:imagedata r:id="rId11" o:title=""/>
                </v:shape>
                <o:OLEObject Type="Embed" ProgID="Equation.DSMT4" ShapeID="_x0000_i1027" DrawAspect="Content" ObjectID="_1524295426" r:id="rId12"/>
              </w:object>
            </w:r>
          </w:p>
          <w:p w:rsidR="00B91503" w:rsidRDefault="00B91503" w:rsidP="008A3B7D">
            <w:pPr>
              <w:jc w:val="both"/>
            </w:pPr>
            <w:r>
              <w:t xml:space="preserve">Kết quả: n = 1,127 </w:t>
            </w:r>
          </w:p>
          <w:p w:rsidR="00B91503" w:rsidRPr="00B91503" w:rsidRDefault="00B91503" w:rsidP="008A3B7D">
            <w:pPr>
              <w:jc w:val="both"/>
            </w:pPr>
          </w:p>
        </w:tc>
        <w:tc>
          <w:tcPr>
            <w:tcW w:w="1980" w:type="dxa"/>
          </w:tcPr>
          <w:p w:rsidR="00335289" w:rsidRDefault="00B91503" w:rsidP="008A3B7D">
            <w:pPr>
              <w:jc w:val="both"/>
              <w:rPr>
                <w:b/>
              </w:rPr>
            </w:pPr>
            <w:r>
              <w:rPr>
                <w:b/>
              </w:rPr>
              <w:t>0,5 đ</w:t>
            </w:r>
          </w:p>
          <w:p w:rsidR="00B91503" w:rsidRDefault="00B91503" w:rsidP="008A3B7D">
            <w:pPr>
              <w:jc w:val="both"/>
              <w:rPr>
                <w:b/>
              </w:rPr>
            </w:pPr>
            <w:r>
              <w:rPr>
                <w:b/>
              </w:rPr>
              <w:t>0,5 đ</w:t>
            </w: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110" w:type="dxa"/>
          </w:tcPr>
          <w:p w:rsidR="00DC078A" w:rsidRDefault="00DC078A" w:rsidP="008A3B7D">
            <w:pPr>
              <w:jc w:val="both"/>
            </w:pPr>
            <w:r w:rsidRPr="00DC078A">
              <w:rPr>
                <w:position w:val="-28"/>
              </w:rPr>
              <w:object w:dxaOrig="1180" w:dyaOrig="660">
                <v:shape id="_x0000_i1028" type="#_x0000_t75" style="width:58.25pt;height:33.2pt" o:ole="">
                  <v:imagedata r:id="rId13" o:title=""/>
                </v:shape>
                <o:OLEObject Type="Embed" ProgID="Equation.DSMT4" ShapeID="_x0000_i1028" DrawAspect="Content" ObjectID="_1524295427" r:id="rId14"/>
              </w:object>
            </w:r>
            <w:r w:rsidRPr="00DC078A">
              <w:t xml:space="preserve"> </w:t>
            </w:r>
            <w:r>
              <w:t xml:space="preserve"> ;   d’ = -15 cm</w:t>
            </w:r>
          </w:p>
          <w:p w:rsidR="00DC078A" w:rsidRDefault="00DC078A" w:rsidP="008A3B7D">
            <w:pPr>
              <w:jc w:val="both"/>
            </w:pPr>
            <w:r w:rsidRPr="00DC078A">
              <w:rPr>
                <w:position w:val="-24"/>
              </w:rPr>
              <w:object w:dxaOrig="1359" w:dyaOrig="620">
                <v:shape id="_x0000_i1029" type="#_x0000_t75" style="width:68.25pt;height:31.3pt" o:ole="">
                  <v:imagedata r:id="rId15" o:title=""/>
                </v:shape>
                <o:OLEObject Type="Embed" ProgID="Equation.DSMT4" ShapeID="_x0000_i1029" DrawAspect="Content" ObjectID="_1524295428" r:id="rId16"/>
              </w:object>
            </w:r>
            <w:r>
              <w:t xml:space="preserve"> </w:t>
            </w:r>
          </w:p>
          <w:p w:rsidR="00DC078A" w:rsidRDefault="00DC078A" w:rsidP="008A3B7D">
            <w:pPr>
              <w:jc w:val="both"/>
            </w:pPr>
            <w:r>
              <w:t xml:space="preserve">Ảnh ảo, cách thấu kính 15 cm. Ảnh và vật cùng chiều. Ảnh cao gấp 1,5 lần vật.  </w:t>
            </w:r>
          </w:p>
          <w:p w:rsidR="00DC078A" w:rsidRPr="00DC078A" w:rsidRDefault="00DC078A" w:rsidP="008A3B7D">
            <w:pPr>
              <w:jc w:val="both"/>
              <w:rPr>
                <w:b/>
                <w:i/>
              </w:rPr>
            </w:pPr>
            <w:r>
              <w:t xml:space="preserve">  </w:t>
            </w:r>
            <w:r w:rsidRPr="00DC078A">
              <w:rPr>
                <w:b/>
              </w:rPr>
              <w:t>*</w:t>
            </w:r>
            <w:r>
              <w:t xml:space="preserve"> </w:t>
            </w:r>
            <w:r w:rsidRPr="00DC078A">
              <w:rPr>
                <w:b/>
                <w:i/>
              </w:rPr>
              <w:t xml:space="preserve">Kết luận được từ 1 đến 2 ý  </w:t>
            </w:r>
            <w:r w:rsidRPr="00DC078A">
              <w:rPr>
                <w:rFonts w:ascii="Calibri" w:hAnsi="Calibri"/>
                <w:b/>
                <w:i/>
              </w:rPr>
              <w:t>→</w:t>
            </w:r>
            <w:r w:rsidRPr="00DC078A">
              <w:rPr>
                <w:b/>
                <w:i/>
              </w:rPr>
              <w:t xml:space="preserve"> 0,25 đ </w:t>
            </w:r>
          </w:p>
          <w:p w:rsidR="00DC078A" w:rsidRPr="00DC078A" w:rsidRDefault="00DC078A" w:rsidP="008A3B7D">
            <w:pPr>
              <w:jc w:val="both"/>
              <w:rPr>
                <w:b/>
                <w:i/>
              </w:rPr>
            </w:pPr>
            <w:r w:rsidRPr="00DC078A">
              <w:rPr>
                <w:b/>
                <w:i/>
              </w:rPr>
              <w:t xml:space="preserve">  * Kết luận được từ 3 đến 4 ý  </w:t>
            </w:r>
            <w:r w:rsidRPr="00DC078A">
              <w:rPr>
                <w:rFonts w:ascii="Calibri" w:hAnsi="Calibri"/>
                <w:b/>
                <w:i/>
              </w:rPr>
              <w:t>→</w:t>
            </w:r>
            <w:r w:rsidRPr="00DC078A">
              <w:rPr>
                <w:b/>
                <w:i/>
              </w:rPr>
              <w:t xml:space="preserve"> 0,5 đ</w:t>
            </w:r>
          </w:p>
          <w:p w:rsidR="00DC078A" w:rsidRPr="00DC078A" w:rsidRDefault="00DC078A" w:rsidP="008A3B7D">
            <w:pPr>
              <w:jc w:val="both"/>
            </w:pPr>
          </w:p>
        </w:tc>
        <w:tc>
          <w:tcPr>
            <w:tcW w:w="1980" w:type="dxa"/>
          </w:tcPr>
          <w:p w:rsidR="00DC078A" w:rsidRDefault="00DC078A" w:rsidP="008A3B7D">
            <w:pPr>
              <w:jc w:val="both"/>
              <w:rPr>
                <w:b/>
              </w:rPr>
            </w:pPr>
          </w:p>
          <w:p w:rsidR="00335289" w:rsidRDefault="00DC078A" w:rsidP="008A3B7D">
            <w:pPr>
              <w:jc w:val="both"/>
              <w:rPr>
                <w:b/>
              </w:rPr>
            </w:pPr>
            <w:r>
              <w:rPr>
                <w:b/>
              </w:rPr>
              <w:t>0,25 đ/công thức</w:t>
            </w:r>
          </w:p>
          <w:p w:rsidR="00DC078A" w:rsidRDefault="00DC078A" w:rsidP="008A3B7D">
            <w:pPr>
              <w:jc w:val="both"/>
              <w:rPr>
                <w:b/>
              </w:rPr>
            </w:pPr>
          </w:p>
          <w:p w:rsidR="00DC078A" w:rsidRDefault="00DC078A" w:rsidP="008A3B7D">
            <w:pPr>
              <w:jc w:val="both"/>
              <w:rPr>
                <w:b/>
              </w:rPr>
            </w:pPr>
            <w:r>
              <w:rPr>
                <w:b/>
              </w:rPr>
              <w:t>0,25 đ/kết quả</w:t>
            </w:r>
          </w:p>
          <w:p w:rsidR="00DC078A" w:rsidRDefault="00DC078A" w:rsidP="008A3B7D">
            <w:pPr>
              <w:jc w:val="both"/>
              <w:rPr>
                <w:b/>
              </w:rPr>
            </w:pPr>
          </w:p>
          <w:p w:rsidR="00DC078A" w:rsidRDefault="00DC078A" w:rsidP="008A3B7D">
            <w:pPr>
              <w:jc w:val="both"/>
              <w:rPr>
                <w:b/>
              </w:rPr>
            </w:pPr>
            <w:r>
              <w:rPr>
                <w:b/>
              </w:rPr>
              <w:t>0,5 đ</w:t>
            </w: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(1,5 đ)</w:t>
            </w:r>
          </w:p>
        </w:tc>
        <w:tc>
          <w:tcPr>
            <w:tcW w:w="7110" w:type="dxa"/>
          </w:tcPr>
          <w:p w:rsidR="00335289" w:rsidRDefault="00DC078A" w:rsidP="008A3B7D">
            <w:pPr>
              <w:jc w:val="both"/>
              <w:rPr>
                <w:b/>
              </w:rPr>
            </w:pPr>
            <w:r w:rsidRPr="00DC078A">
              <w:rPr>
                <w:b/>
                <w:position w:val="-10"/>
              </w:rPr>
              <w:object w:dxaOrig="1920" w:dyaOrig="360">
                <v:shape id="_x0000_i1030" type="#_x0000_t75" style="width:95.8pt;height:18.15pt" o:ole="">
                  <v:imagedata r:id="rId17" o:title=""/>
                </v:shape>
                <o:OLEObject Type="Embed" ProgID="Equation.DSMT4" ShapeID="_x0000_i1030" DrawAspect="Content" ObjectID="_1524295429" r:id="rId18"/>
              </w:object>
            </w:r>
          </w:p>
          <w:p w:rsidR="00DC078A" w:rsidRDefault="00DC078A" w:rsidP="008A3B7D">
            <w:pPr>
              <w:jc w:val="both"/>
              <w:rPr>
                <w:b/>
              </w:rPr>
            </w:pPr>
            <w:r w:rsidRPr="00DC078A">
              <w:rPr>
                <w:b/>
                <w:position w:val="-100"/>
              </w:rPr>
              <w:object w:dxaOrig="3080" w:dyaOrig="2120">
                <v:shape id="_x0000_i1031" type="#_x0000_t75" style="width:153.4pt;height:105.8pt" o:ole="">
                  <v:imagedata r:id="rId19" o:title=""/>
                </v:shape>
                <o:OLEObject Type="Embed" ProgID="Equation.DSMT4" ShapeID="_x0000_i1031" DrawAspect="Content" ObjectID="_1524295430" r:id="rId20"/>
              </w:object>
            </w:r>
          </w:p>
        </w:tc>
        <w:tc>
          <w:tcPr>
            <w:tcW w:w="1980" w:type="dxa"/>
          </w:tcPr>
          <w:p w:rsidR="00335289" w:rsidRDefault="00DC078A" w:rsidP="008A3B7D">
            <w:pPr>
              <w:jc w:val="both"/>
              <w:rPr>
                <w:b/>
              </w:rPr>
            </w:pPr>
            <w:r>
              <w:rPr>
                <w:b/>
              </w:rPr>
              <w:t>0,25 đ</w:t>
            </w:r>
          </w:p>
          <w:p w:rsidR="005C700C" w:rsidRDefault="005C700C" w:rsidP="008A3B7D">
            <w:pPr>
              <w:jc w:val="both"/>
              <w:rPr>
                <w:b/>
              </w:rPr>
            </w:pPr>
          </w:p>
          <w:p w:rsidR="005C700C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0,25 đ</w:t>
            </w:r>
          </w:p>
          <w:p w:rsidR="005C700C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0,25 đ</w:t>
            </w:r>
          </w:p>
          <w:p w:rsidR="005C700C" w:rsidRDefault="005C700C" w:rsidP="008A3B7D">
            <w:pPr>
              <w:jc w:val="both"/>
              <w:rPr>
                <w:b/>
              </w:rPr>
            </w:pPr>
          </w:p>
          <w:p w:rsidR="005C700C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0,25đ</w:t>
            </w:r>
          </w:p>
          <w:p w:rsidR="005C700C" w:rsidRDefault="005C700C" w:rsidP="008A3B7D">
            <w:pPr>
              <w:jc w:val="both"/>
              <w:rPr>
                <w:b/>
              </w:rPr>
            </w:pPr>
          </w:p>
          <w:p w:rsidR="005C700C" w:rsidRDefault="005C700C" w:rsidP="008A3B7D">
            <w:pPr>
              <w:jc w:val="both"/>
              <w:rPr>
                <w:b/>
              </w:rPr>
            </w:pPr>
          </w:p>
          <w:p w:rsidR="005C700C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0,5 đ</w:t>
            </w:r>
          </w:p>
          <w:p w:rsidR="005C700C" w:rsidRDefault="005C700C" w:rsidP="008A3B7D">
            <w:pPr>
              <w:jc w:val="both"/>
              <w:rPr>
                <w:b/>
              </w:rPr>
            </w:pPr>
          </w:p>
        </w:tc>
      </w:tr>
      <w:tr w:rsidR="00335289" w:rsidTr="005C700C">
        <w:tc>
          <w:tcPr>
            <w:tcW w:w="990" w:type="dxa"/>
          </w:tcPr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  <w:p w:rsidR="00335289" w:rsidRDefault="00335289" w:rsidP="008A3B7D">
            <w:pPr>
              <w:jc w:val="center"/>
              <w:rPr>
                <w:b/>
              </w:rPr>
            </w:pPr>
            <w:r>
              <w:rPr>
                <w:b/>
              </w:rPr>
              <w:t>(1 đ)</w:t>
            </w:r>
          </w:p>
        </w:tc>
        <w:tc>
          <w:tcPr>
            <w:tcW w:w="7110" w:type="dxa"/>
          </w:tcPr>
          <w:p w:rsidR="00335289" w:rsidRDefault="005C700C" w:rsidP="008A3B7D">
            <w:pPr>
              <w:jc w:val="both"/>
            </w:pPr>
            <w:r w:rsidRPr="005C700C">
              <w:rPr>
                <w:b/>
              </w:rPr>
              <w:t>-</w:t>
            </w:r>
            <w:r>
              <w:rPr>
                <w:b/>
              </w:rPr>
              <w:t xml:space="preserve"> </w:t>
            </w:r>
            <w:r>
              <w:t xml:space="preserve">Vẽ đúng 2 tia sáng </w:t>
            </w:r>
          </w:p>
          <w:p w:rsidR="005C700C" w:rsidRDefault="005C700C" w:rsidP="008A3B7D">
            <w:pPr>
              <w:jc w:val="both"/>
            </w:pPr>
            <w:r>
              <w:t>- Thấu kính phân kì</w:t>
            </w:r>
          </w:p>
          <w:p w:rsidR="005C700C" w:rsidRDefault="005C700C" w:rsidP="008A3B7D">
            <w:pPr>
              <w:jc w:val="both"/>
            </w:pPr>
            <w:r>
              <w:t xml:space="preserve">- Xác định </w:t>
            </w:r>
            <w:r w:rsidRPr="005C700C">
              <w:rPr>
                <w:b/>
                <w:u w:val="single"/>
              </w:rPr>
              <w:t>đúng</w:t>
            </w:r>
            <w:r>
              <w:t xml:space="preserve"> vị trí, sự đối xứng của tiêu điểm vật chính F và tiêu điểm ảnh chính F’.</w:t>
            </w:r>
          </w:p>
          <w:p w:rsidR="005C700C" w:rsidRPr="005C700C" w:rsidRDefault="005C700C" w:rsidP="008A3B7D">
            <w:pPr>
              <w:jc w:val="both"/>
              <w:rPr>
                <w:b/>
                <w:i/>
              </w:rPr>
            </w:pPr>
            <w:r w:rsidRPr="005C700C">
              <w:rPr>
                <w:b/>
                <w:i/>
              </w:rPr>
              <w:t xml:space="preserve">* Nếu thiếu mũi tên tia sáng </w:t>
            </w:r>
            <w:r w:rsidRPr="005C700C">
              <w:rPr>
                <w:rFonts w:ascii="Calibri" w:hAnsi="Calibri"/>
                <w:b/>
                <w:i/>
              </w:rPr>
              <w:t>→</w:t>
            </w:r>
            <w:r w:rsidRPr="005C700C">
              <w:rPr>
                <w:b/>
                <w:i/>
              </w:rPr>
              <w:t xml:space="preserve"> 0 đ </w:t>
            </w:r>
          </w:p>
          <w:p w:rsidR="005C700C" w:rsidRPr="005C700C" w:rsidRDefault="005C700C" w:rsidP="008A3B7D">
            <w:pPr>
              <w:jc w:val="both"/>
            </w:pPr>
          </w:p>
        </w:tc>
        <w:tc>
          <w:tcPr>
            <w:tcW w:w="1980" w:type="dxa"/>
          </w:tcPr>
          <w:p w:rsidR="00335289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0,25 đ/tia</w:t>
            </w:r>
          </w:p>
          <w:p w:rsidR="005C700C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0,25 đ</w:t>
            </w:r>
          </w:p>
          <w:p w:rsidR="005C700C" w:rsidRDefault="005C700C" w:rsidP="008A3B7D">
            <w:pPr>
              <w:jc w:val="both"/>
              <w:rPr>
                <w:b/>
              </w:rPr>
            </w:pPr>
          </w:p>
          <w:p w:rsidR="005C700C" w:rsidRDefault="005C700C" w:rsidP="008A3B7D">
            <w:pPr>
              <w:jc w:val="both"/>
              <w:rPr>
                <w:b/>
              </w:rPr>
            </w:pPr>
            <w:r>
              <w:rPr>
                <w:b/>
              </w:rPr>
              <w:t>0,25 đ</w:t>
            </w:r>
          </w:p>
        </w:tc>
      </w:tr>
    </w:tbl>
    <w:p w:rsidR="005F24BF" w:rsidRPr="005F24BF" w:rsidRDefault="005C700C" w:rsidP="008A3B7D">
      <w:pPr>
        <w:jc w:val="both"/>
        <w:rPr>
          <w:b/>
        </w:rPr>
      </w:pPr>
      <w:r>
        <w:rPr>
          <w:b/>
        </w:rPr>
        <w:t xml:space="preserve">Thiếu/sai 1 đơn vị </w:t>
      </w:r>
      <w:r>
        <w:rPr>
          <w:rFonts w:ascii="Calibri" w:hAnsi="Calibri"/>
          <w:b/>
        </w:rPr>
        <w:t>→</w:t>
      </w:r>
      <w:r>
        <w:rPr>
          <w:b/>
        </w:rPr>
        <w:t xml:space="preserve"> trừ 0,25 đ.   Không trừ quá 0,5 đ (đơn vị) trên cả bài. </w:t>
      </w:r>
    </w:p>
    <w:sectPr w:rsidR="005F24BF" w:rsidRPr="005F24BF" w:rsidSect="005C700C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B62"/>
    <w:multiLevelType w:val="hybridMultilevel"/>
    <w:tmpl w:val="2036030C"/>
    <w:lvl w:ilvl="0" w:tplc="520AC2B0">
      <w:start w:val="1"/>
      <w:numFmt w:val="decimal"/>
      <w:lvlText w:val="Câu %1."/>
      <w:lvlJc w:val="left"/>
      <w:pPr>
        <w:ind w:left="810" w:hanging="360"/>
      </w:pPr>
      <w:rPr>
        <w:rFonts w:hint="default"/>
        <w:b/>
      </w:rPr>
    </w:lvl>
    <w:lvl w:ilvl="1" w:tplc="76BC6D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70A7F"/>
    <w:multiLevelType w:val="hybridMultilevel"/>
    <w:tmpl w:val="CF8491DE"/>
    <w:lvl w:ilvl="0" w:tplc="3E4076A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6600B"/>
    <w:multiLevelType w:val="hybridMultilevel"/>
    <w:tmpl w:val="8B84AF3A"/>
    <w:lvl w:ilvl="0" w:tplc="A10CF3C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560F9"/>
    <w:multiLevelType w:val="hybridMultilevel"/>
    <w:tmpl w:val="D544518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37476AB4"/>
    <w:multiLevelType w:val="hybridMultilevel"/>
    <w:tmpl w:val="8A848394"/>
    <w:lvl w:ilvl="0" w:tplc="936ABD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DD6984"/>
    <w:multiLevelType w:val="hybridMultilevel"/>
    <w:tmpl w:val="C14E6DA8"/>
    <w:lvl w:ilvl="0" w:tplc="C1A4371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43D91"/>
    <w:multiLevelType w:val="hybridMultilevel"/>
    <w:tmpl w:val="1700BADE"/>
    <w:lvl w:ilvl="0" w:tplc="61D826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D80479"/>
    <w:multiLevelType w:val="hybridMultilevel"/>
    <w:tmpl w:val="74C8A5D6"/>
    <w:lvl w:ilvl="0" w:tplc="E11A4D1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832F7"/>
    <w:multiLevelType w:val="hybridMultilevel"/>
    <w:tmpl w:val="8CF62FBA"/>
    <w:lvl w:ilvl="0" w:tplc="F4F887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51567"/>
    <w:multiLevelType w:val="hybridMultilevel"/>
    <w:tmpl w:val="FEBE5E54"/>
    <w:lvl w:ilvl="0" w:tplc="A67095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4BF"/>
    <w:rsid w:val="001E5E22"/>
    <w:rsid w:val="00285E96"/>
    <w:rsid w:val="00335289"/>
    <w:rsid w:val="00354DAA"/>
    <w:rsid w:val="005567AB"/>
    <w:rsid w:val="005C700C"/>
    <w:rsid w:val="005F24BF"/>
    <w:rsid w:val="006879E0"/>
    <w:rsid w:val="008A3B7D"/>
    <w:rsid w:val="00B91503"/>
    <w:rsid w:val="00DC078A"/>
    <w:rsid w:val="00DD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B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4B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2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4B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52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daihung</dc:creator>
  <cp:lastModifiedBy>andongnhi</cp:lastModifiedBy>
  <cp:revision>2</cp:revision>
  <dcterms:created xsi:type="dcterms:W3CDTF">2016-05-09T03:37:00Z</dcterms:created>
  <dcterms:modified xsi:type="dcterms:W3CDTF">2016-05-09T03:37:00Z</dcterms:modified>
</cp:coreProperties>
</file>