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0" w:type="dxa"/>
        <w:tblLayout w:type="fixed"/>
        <w:tblLook w:val="04A0" w:firstRow="1" w:lastRow="0" w:firstColumn="1" w:lastColumn="0" w:noHBand="0" w:noVBand="1"/>
      </w:tblPr>
      <w:tblGrid>
        <w:gridCol w:w="3348"/>
        <w:gridCol w:w="7022"/>
      </w:tblGrid>
      <w:tr w:rsidR="00DB11A2" w:rsidTr="00DB11A2">
        <w:tc>
          <w:tcPr>
            <w:tcW w:w="3348" w:type="dxa"/>
            <w:vAlign w:val="center"/>
          </w:tcPr>
          <w:p w:rsidR="00DB11A2" w:rsidRDefault="00DB11A2" w:rsidP="00FA60E1">
            <w:pPr>
              <w:jc w:val="center"/>
              <w:rPr>
                <w:b/>
              </w:rPr>
            </w:pPr>
            <w:r>
              <w:rPr>
                <w:b/>
              </w:rPr>
              <w:t>TRƯỜNG TH, THCS, THPT</w:t>
            </w:r>
          </w:p>
          <w:p w:rsidR="00DB11A2" w:rsidRDefault="00DB11A2" w:rsidP="00FA60E1">
            <w:pPr>
              <w:jc w:val="center"/>
              <w:rPr>
                <w:b/>
              </w:rPr>
            </w:pPr>
            <w:r>
              <w:rPr>
                <w:b/>
              </w:rPr>
              <w:t>NGÔ THỜI NHIỆM</w:t>
            </w:r>
          </w:p>
          <w:p w:rsidR="00DB11A2" w:rsidRDefault="00DB11A2" w:rsidP="00FA60E1">
            <w:pPr>
              <w:jc w:val="center"/>
              <w:rPr>
                <w:b/>
              </w:rPr>
            </w:pPr>
            <w:r>
              <w:rPr>
                <w:b/>
              </w:rPr>
              <w:t>-----------------</w:t>
            </w:r>
          </w:p>
          <w:p w:rsidR="00DB11A2" w:rsidRDefault="00DB11A2" w:rsidP="00FA60E1">
            <w:pPr>
              <w:jc w:val="center"/>
              <w:rPr>
                <w:b/>
              </w:rPr>
            </w:pPr>
            <w:r>
              <w:rPr>
                <w:b/>
              </w:rPr>
              <w:t>Năm học : 2016 – 2017</w:t>
            </w:r>
          </w:p>
        </w:tc>
        <w:tc>
          <w:tcPr>
            <w:tcW w:w="7022" w:type="dxa"/>
            <w:vAlign w:val="center"/>
          </w:tcPr>
          <w:p w:rsidR="00DB11A2" w:rsidRDefault="00DB11A2" w:rsidP="00FA60E1">
            <w:pPr>
              <w:jc w:val="center"/>
              <w:rPr>
                <w:b/>
              </w:rPr>
            </w:pPr>
            <w:r>
              <w:rPr>
                <w:b/>
              </w:rPr>
              <w:t>ĐỀ KIỂM TRA HỌC KỲ II  –  MÔN : VẬT LÝ - KHỐI  1</w:t>
            </w:r>
            <w:r w:rsidR="005B7100">
              <w:rPr>
                <w:b/>
              </w:rPr>
              <w:t>1</w:t>
            </w:r>
          </w:p>
          <w:p w:rsidR="00DB11A2" w:rsidRDefault="00DB11A2" w:rsidP="00FA60E1">
            <w:pPr>
              <w:jc w:val="center"/>
            </w:pPr>
            <w:r>
              <w:rPr>
                <w:b/>
              </w:rPr>
              <w:t xml:space="preserve"> </w:t>
            </w:r>
            <w:r>
              <w:t>Thời gian làm bài: 45 phút (không tính thời gian phát đề)</w:t>
            </w:r>
          </w:p>
          <w:p w:rsidR="00DB11A2" w:rsidRDefault="00DB11A2" w:rsidP="00FA60E1">
            <w:pPr>
              <w:jc w:val="center"/>
            </w:pPr>
            <w:r>
              <w:t>-----------------------------------</w:t>
            </w:r>
          </w:p>
          <w:p w:rsidR="00DB11A2" w:rsidRDefault="005B7100" w:rsidP="00FA60E1">
            <w:pPr>
              <w:jc w:val="center"/>
            </w:pPr>
            <w:bookmarkStart w:id="0" w:name="_GoBack"/>
            <w:r>
              <w:t>BAN KHOA HỌC TỰ NHIÊN</w:t>
            </w:r>
            <w:bookmarkEnd w:id="0"/>
          </w:p>
        </w:tc>
      </w:tr>
    </w:tbl>
    <w:p w:rsidR="00DB11A2" w:rsidRDefault="00DB11A2" w:rsidP="009167B3">
      <w:pPr>
        <w:tabs>
          <w:tab w:val="left" w:pos="270"/>
          <w:tab w:val="left" w:pos="2880"/>
          <w:tab w:val="left" w:pos="5400"/>
          <w:tab w:val="left" w:pos="7920"/>
        </w:tabs>
        <w:spacing w:before="60"/>
        <w:rPr>
          <w:sz w:val="26"/>
          <w:szCs w:val="26"/>
        </w:rPr>
      </w:pPr>
    </w:p>
    <w:p w:rsidR="00694FDC" w:rsidRPr="00750B7C" w:rsidRDefault="0011470E" w:rsidP="00371BE5">
      <w:pPr>
        <w:tabs>
          <w:tab w:val="left" w:pos="270"/>
          <w:tab w:val="left" w:pos="2880"/>
          <w:tab w:val="left" w:pos="5400"/>
          <w:tab w:val="left" w:pos="7920"/>
        </w:tabs>
        <w:spacing w:before="60"/>
        <w:jc w:val="center"/>
        <w:rPr>
          <w:sz w:val="26"/>
          <w:szCs w:val="26"/>
        </w:rPr>
      </w:pPr>
      <w:r w:rsidRPr="00750B7C">
        <w:rPr>
          <w:sz w:val="26"/>
          <w:szCs w:val="26"/>
        </w:rPr>
        <w:t>Họ, tên thí sinh:...............................................</w:t>
      </w:r>
      <w:r w:rsidR="009167B3">
        <w:rPr>
          <w:sz w:val="26"/>
          <w:szCs w:val="26"/>
        </w:rPr>
        <w:t>............</w:t>
      </w:r>
      <w:r w:rsidR="00371BE5">
        <w:rPr>
          <w:sz w:val="26"/>
          <w:szCs w:val="26"/>
        </w:rPr>
        <w:t xml:space="preserve"> </w:t>
      </w:r>
      <w:r w:rsidRPr="00750B7C">
        <w:rPr>
          <w:sz w:val="26"/>
          <w:szCs w:val="26"/>
        </w:rPr>
        <w:t>Lớ</w:t>
      </w:r>
      <w:r w:rsidR="00371BE5">
        <w:rPr>
          <w:sz w:val="26"/>
          <w:szCs w:val="26"/>
        </w:rPr>
        <w:t>p:....................Số báo danh....................</w:t>
      </w:r>
    </w:p>
    <w:p w:rsidR="00133C2A" w:rsidRDefault="00133C2A" w:rsidP="005B7100">
      <w:pPr>
        <w:jc w:val="both"/>
        <w:rPr>
          <w:b/>
        </w:rPr>
      </w:pPr>
    </w:p>
    <w:p w:rsidR="00371BE5" w:rsidRPr="00E61531" w:rsidRDefault="00371BE5" w:rsidP="00371BE5">
      <w:pPr>
        <w:spacing w:line="276" w:lineRule="auto"/>
        <w:ind w:left="1008" w:hanging="576"/>
        <w:jc w:val="both"/>
      </w:pPr>
      <w:r w:rsidRPr="00E61531">
        <w:rPr>
          <w:b/>
        </w:rPr>
        <w:t xml:space="preserve">Câu </w:t>
      </w:r>
      <w:r>
        <w:rPr>
          <w:b/>
        </w:rPr>
        <w:t>1</w:t>
      </w:r>
      <w:r w:rsidRPr="00E61531">
        <w:rPr>
          <w:b/>
        </w:rPr>
        <w:t xml:space="preserve"> (1 điểm):</w:t>
      </w:r>
      <w:r w:rsidRPr="00E61531">
        <w:t xml:space="preserve"> Dòng điện Fucô là gì? Dòng điện Fucô có lợi hay có hại? Cho ví dụ. Nêu cách khắc phục tác hại của dòng điện Fucô.</w:t>
      </w:r>
    </w:p>
    <w:p w:rsidR="00371BE5" w:rsidRPr="00E61531" w:rsidRDefault="00371BE5" w:rsidP="00371BE5">
      <w:pPr>
        <w:spacing w:before="120" w:line="276" w:lineRule="auto"/>
        <w:ind w:left="1008" w:hanging="576"/>
        <w:jc w:val="both"/>
      </w:pPr>
      <w:r w:rsidRPr="00E61531">
        <w:rPr>
          <w:b/>
        </w:rPr>
        <w:t xml:space="preserve">Câu </w:t>
      </w:r>
      <w:r>
        <w:rPr>
          <w:b/>
        </w:rPr>
        <w:t>2</w:t>
      </w:r>
      <w:r w:rsidRPr="00E61531">
        <w:rPr>
          <w:b/>
        </w:rPr>
        <w:t xml:space="preserve"> (1 điểm):</w:t>
      </w:r>
      <w:r w:rsidRPr="00E61531">
        <w:t xml:space="preserve"> Phát biểu định luật Lenxơ về chiều dòng điện cảm ứng.</w:t>
      </w:r>
    </w:p>
    <w:p w:rsidR="00371BE5" w:rsidRPr="00E61531" w:rsidRDefault="00371BE5" w:rsidP="00371BE5">
      <w:pPr>
        <w:spacing w:before="120" w:line="276" w:lineRule="auto"/>
        <w:ind w:left="1008" w:hanging="576"/>
        <w:jc w:val="both"/>
      </w:pPr>
      <w:r w:rsidRPr="00E61531">
        <w:rPr>
          <w:b/>
        </w:rPr>
        <w:t xml:space="preserve">Câu </w:t>
      </w:r>
      <w:r>
        <w:rPr>
          <w:b/>
        </w:rPr>
        <w:t>3</w:t>
      </w:r>
      <w:r w:rsidRPr="00E61531">
        <w:rPr>
          <w:b/>
        </w:rPr>
        <w:t xml:space="preserve"> (1 điểm): </w:t>
      </w:r>
      <w:r w:rsidRPr="00E61531">
        <w:t>Nêu tính chất ảnh của một vật thật qua thấu kính hội tụ.</w:t>
      </w:r>
    </w:p>
    <w:p w:rsidR="00371BE5" w:rsidRPr="00E61531" w:rsidRDefault="00371BE5" w:rsidP="00371BE5">
      <w:pPr>
        <w:spacing w:before="120" w:line="276" w:lineRule="auto"/>
        <w:ind w:left="1008" w:hanging="576"/>
        <w:jc w:val="both"/>
        <w:rPr>
          <w:b/>
        </w:rPr>
      </w:pPr>
      <w:r w:rsidRPr="00E61531">
        <w:rPr>
          <w:b/>
        </w:rPr>
        <w:t xml:space="preserve">Câu </w:t>
      </w:r>
      <w:r>
        <w:rPr>
          <w:b/>
        </w:rPr>
        <w:t>4</w:t>
      </w:r>
      <w:r w:rsidRPr="00E61531">
        <w:rPr>
          <w:b/>
        </w:rPr>
        <w:t xml:space="preserve"> (1 điểm):</w:t>
      </w:r>
      <w:r w:rsidRPr="00E61531">
        <w:t xml:space="preserve"> Một vòng dây diện tích </w:t>
      </w:r>
      <w:r w:rsidRPr="00E61531">
        <w:rPr>
          <w:position w:val="-10"/>
        </w:rPr>
        <w:object w:dxaOrig="721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;mso-position-horizontal-relative:page;mso-position-vertical-relative:page" o:ole="">
            <v:imagedata r:id="rId8" o:title=""/>
          </v:shape>
          <o:OLEObject Type="Embed" ProgID="Equation.3" ShapeID="_x0000_i1025" DrawAspect="Content" ObjectID="_1555941555" r:id="rId9">
            <o:FieldCodes>\* MERGEFORMAT</o:FieldCodes>
          </o:OLEObject>
        </w:object>
      </w:r>
      <w:r w:rsidRPr="00E61531">
        <w:t xml:space="preserve"> đặt trong từ trường đều.  Biết véctơ cảm ứng từ </w:t>
      </w:r>
      <w:r w:rsidRPr="00E61531">
        <w:rPr>
          <w:position w:val="-4"/>
        </w:rPr>
        <w:object w:dxaOrig="220" w:dyaOrig="300">
          <v:shape id="_x0000_i1026" type="#_x0000_t75" style="width:11.25pt;height:15pt;mso-position-horizontal-relative:page;mso-position-vertical-relative:page" o:ole="">
            <v:imagedata r:id="rId10" o:title=""/>
          </v:shape>
          <o:OLEObject Type="Embed" ProgID="Equation.3" ShapeID="_x0000_i1026" DrawAspect="Content" ObjectID="_1555941556" r:id="rId11">
            <o:FieldCodes>\* MERGEFORMAT</o:FieldCodes>
          </o:OLEObject>
        </w:object>
      </w:r>
      <w:r w:rsidRPr="00E61531">
        <w:t xml:space="preserve"> hợp với pháp tuyến khung dây một góc </w:t>
      </w:r>
      <w:r w:rsidRPr="00E61531">
        <w:rPr>
          <w:position w:val="-6"/>
        </w:rPr>
        <w:object w:dxaOrig="381" w:dyaOrig="321">
          <v:shape id="_x0000_i1027" type="#_x0000_t75" style="width:19.5pt;height:15.75pt;mso-position-horizontal-relative:page;mso-position-vertical-relative:page" o:ole="">
            <v:imagedata r:id="rId12" o:title=""/>
          </v:shape>
          <o:OLEObject Type="Embed" ProgID="Equation.3" ShapeID="_x0000_i1027" DrawAspect="Content" ObjectID="_1555941557" r:id="rId13">
            <o:FieldCodes>\* MERGEFORMAT</o:FieldCodes>
          </o:OLEObject>
        </w:object>
      </w:r>
      <w:r w:rsidRPr="00E61531">
        <w:t>và có độ lớn 1,2T. Tính từ thông xuyên qua khung dây.</w:t>
      </w:r>
    </w:p>
    <w:p w:rsidR="00371BE5" w:rsidRPr="00E61531" w:rsidRDefault="00371BE5" w:rsidP="00371BE5">
      <w:pPr>
        <w:spacing w:before="120" w:line="276" w:lineRule="auto"/>
        <w:ind w:left="1008" w:hanging="576"/>
        <w:jc w:val="both"/>
      </w:pPr>
      <w:r w:rsidRPr="00E61531">
        <w:rPr>
          <w:b/>
        </w:rPr>
        <w:t xml:space="preserve">Câu </w:t>
      </w:r>
      <w:r>
        <w:rPr>
          <w:b/>
        </w:rPr>
        <w:t>5</w:t>
      </w:r>
      <w:r w:rsidRPr="00E61531">
        <w:rPr>
          <w:b/>
        </w:rPr>
        <w:t xml:space="preserve"> (1 điểm): </w:t>
      </w:r>
      <w:r w:rsidRPr="00E61531">
        <w:t xml:space="preserve">Một tia sáng truyền từ  không khí vào nước có chiết suất </w:t>
      </w:r>
      <w:bookmarkStart w:id="1" w:name="MTBlankEqn"/>
      <w:r w:rsidRPr="00371BE5">
        <w:rPr>
          <w:position w:val="-10"/>
        </w:rPr>
        <w:object w:dxaOrig="700" w:dyaOrig="380">
          <v:shape id="_x0000_i1028" type="#_x0000_t75" style="width:35.25pt;height:18.75pt" o:ole="">
            <v:imagedata r:id="rId14" o:title=""/>
          </v:shape>
          <o:OLEObject Type="Embed" ProgID="Equation.DSMT4" ShapeID="_x0000_i1028" DrawAspect="Content" ObjectID="_1555941558" r:id="rId15"/>
        </w:object>
      </w:r>
      <w:bookmarkEnd w:id="1"/>
      <w:r w:rsidRPr="00E61531">
        <w:t xml:space="preserve"> dưới góc tới </w:t>
      </w:r>
      <w:r w:rsidRPr="00371BE5">
        <w:rPr>
          <w:position w:val="-10"/>
        </w:rPr>
        <w:object w:dxaOrig="660" w:dyaOrig="360">
          <v:shape id="_x0000_i1029" type="#_x0000_t75" style="width:33pt;height:18pt" o:ole="">
            <v:imagedata r:id="rId16" o:title=""/>
          </v:shape>
          <o:OLEObject Type="Embed" ProgID="Equation.DSMT4" ShapeID="_x0000_i1029" DrawAspect="Content" ObjectID="_1555941559" r:id="rId17"/>
        </w:object>
      </w:r>
      <w:r w:rsidRPr="00E61531">
        <w:t>. Tính góc khúc xạ r.</w:t>
      </w:r>
    </w:p>
    <w:p w:rsidR="00371BE5" w:rsidRPr="00E61531" w:rsidRDefault="00371BE5" w:rsidP="00371BE5">
      <w:pPr>
        <w:spacing w:before="120" w:line="276" w:lineRule="auto"/>
        <w:ind w:left="1008" w:hanging="576"/>
        <w:jc w:val="both"/>
      </w:pPr>
      <w:r w:rsidRPr="00E61531">
        <w:rPr>
          <w:b/>
        </w:rPr>
        <w:t xml:space="preserve">Câu </w:t>
      </w:r>
      <w:r>
        <w:rPr>
          <w:b/>
        </w:rPr>
        <w:t>6</w:t>
      </w:r>
      <w:r w:rsidRPr="00E61531">
        <w:rPr>
          <w:b/>
        </w:rPr>
        <w:t xml:space="preserve"> (1 điểm): </w:t>
      </w:r>
      <w:r w:rsidRPr="00E61531">
        <w:t xml:space="preserve">Một ống dây có độ tự cảm </w:t>
      </w:r>
      <w:r w:rsidRPr="00E61531">
        <w:rPr>
          <w:position w:val="-10"/>
        </w:rPr>
        <w:object w:dxaOrig="1321" w:dyaOrig="320">
          <v:shape id="_x0000_i1030" type="#_x0000_t75" style="width:66pt;height:15.75pt;mso-position-horizontal-relative:page;mso-position-vertical-relative:page" o:ole="">
            <v:imagedata r:id="rId18" o:title=""/>
          </v:shape>
          <o:OLEObject Type="Embed" ProgID="Equation.3" ShapeID="_x0000_i1030" DrawAspect="Content" ObjectID="_1555941560" r:id="rId19">
            <o:FieldCodes>\* MERGEFORMAT</o:FieldCodes>
          </o:OLEObject>
        </w:object>
      </w:r>
      <w:r w:rsidRPr="00E61531">
        <w:t>cho dòng điện chạy qua ống dây tăng từ 0 A đến 1A trong 0,1s. Tính suất điện động tự cảm xuất hiện trong ống dây trong thời gian trên.</w:t>
      </w:r>
    </w:p>
    <w:p w:rsidR="00371BE5" w:rsidRPr="00E61531" w:rsidRDefault="00371BE5" w:rsidP="00371BE5">
      <w:pPr>
        <w:spacing w:before="120" w:line="276" w:lineRule="auto"/>
        <w:ind w:left="1008" w:hanging="576"/>
        <w:jc w:val="both"/>
      </w:pPr>
      <w:r w:rsidRPr="00E61531">
        <w:rPr>
          <w:b/>
        </w:rPr>
        <w:t xml:space="preserve">Câu </w:t>
      </w:r>
      <w:r>
        <w:rPr>
          <w:b/>
        </w:rPr>
        <w:t>7</w:t>
      </w:r>
      <w:r w:rsidRPr="00E61531">
        <w:rPr>
          <w:b/>
        </w:rPr>
        <w:t xml:space="preserve"> (1 điểm):</w:t>
      </w:r>
      <w:r w:rsidRPr="00E61531">
        <w:t xml:space="preserve"> </w:t>
      </w:r>
      <w:r w:rsidRPr="002B4F61">
        <w:t>Đặt một vật sáng AB trước và vuông góc với trục chính của thấu kính hội tụ có tiêu cự 20 cm, cách thấ</w:t>
      </w:r>
      <w:r>
        <w:t>u kính 1</w:t>
      </w:r>
      <w:r w:rsidRPr="002B4F61">
        <w:t>0cm. Xác định vị trí và tính chất của ảnh.</w:t>
      </w:r>
      <w:r w:rsidRPr="002B4F61">
        <w:rPr>
          <w:lang w:val="vi-VN"/>
        </w:rPr>
        <w:t xml:space="preserve"> </w:t>
      </w:r>
    </w:p>
    <w:p w:rsidR="00371BE5" w:rsidRPr="002B4F61" w:rsidRDefault="00371BE5" w:rsidP="00371BE5">
      <w:pPr>
        <w:spacing w:before="120" w:line="276" w:lineRule="auto"/>
        <w:ind w:left="1008" w:hanging="576"/>
        <w:jc w:val="both"/>
        <w:rPr>
          <w:lang w:val="vi-VN"/>
        </w:rPr>
      </w:pPr>
      <w:r w:rsidRPr="002B4F61">
        <w:rPr>
          <w:b/>
        </w:rPr>
        <w:t>Câu 8 (1 điểm):</w:t>
      </w:r>
      <w:r w:rsidRPr="002B4F61">
        <w:t xml:space="preserve"> </w:t>
      </w:r>
      <w:r w:rsidRPr="00E61531">
        <w:t xml:space="preserve">Thấu kính phân kì có độ lớn tiêu cự 20 cm. Vật sáng AB đặt vuông góc với trục chính tại A tạo ảnh ảo bằng </w:t>
      </w:r>
      <w:r w:rsidRPr="00E61531">
        <w:rPr>
          <w:position w:val="-22"/>
        </w:rPr>
        <w:object w:dxaOrig="220" w:dyaOrig="581">
          <v:shape id="_x0000_i1031" type="#_x0000_t75" style="width:11.25pt;height:28.5pt;mso-position-horizontal-relative:page;mso-position-vertical-relative:page" o:ole="">
            <v:imagedata r:id="rId20" o:title=""/>
          </v:shape>
          <o:OLEObject Type="Embed" ProgID="Equation.3" ShapeID="_x0000_i1031" DrawAspect="Content" ObjectID="_1555941561" r:id="rId21">
            <o:FieldCodes>\* MERGEFORMAT</o:FieldCodes>
          </o:OLEObject>
        </w:object>
      </w:r>
      <w:r w:rsidRPr="00E61531">
        <w:t xml:space="preserve"> vật thật. Hãy xác định vị trí của vật và ảnh so với thấu kính.</w:t>
      </w:r>
    </w:p>
    <w:p w:rsidR="00371BE5" w:rsidRPr="00E61531" w:rsidRDefault="00371BE5" w:rsidP="00371BE5">
      <w:pPr>
        <w:spacing w:before="120" w:line="276" w:lineRule="auto"/>
        <w:ind w:left="1008" w:hanging="576"/>
        <w:jc w:val="both"/>
      </w:pPr>
      <w:r w:rsidRPr="00371BE5">
        <w:rPr>
          <w:b/>
        </w:rPr>
        <w:t>Câu</w:t>
      </w:r>
      <w:r w:rsidRPr="00E61531">
        <w:rPr>
          <w:b/>
          <w:lang w:val="vi-VN"/>
        </w:rPr>
        <w:t xml:space="preserve"> 9 (1 điểm):</w:t>
      </w:r>
      <w:r w:rsidRPr="00E61531">
        <w:rPr>
          <w:lang w:val="vi-VN"/>
        </w:rPr>
        <w:t xml:space="preserve"> Một cái gậy dài 2m cắm thẳng đứng ở đáy hồ. </w:t>
      </w:r>
      <w:r w:rsidRPr="00E61531">
        <w:t xml:space="preserve">Gậy nhô lên khỏi mặt nước </w:t>
      </w:r>
      <w:r w:rsidRPr="00E61531">
        <w:rPr>
          <w:position w:val="-10"/>
        </w:rPr>
        <w:object w:dxaOrig="560" w:dyaOrig="320">
          <v:shape id="_x0000_i1032" type="#_x0000_t75" style="width:27.75pt;height:15.75pt;mso-position-horizontal-relative:page;mso-position-vertical-relative:page" o:ole="">
            <v:imagedata r:id="rId22" o:title=""/>
          </v:shape>
          <o:OLEObject Type="Embed" ProgID="Equation.3" ShapeID="_x0000_i1032" DrawAspect="Content" ObjectID="_1555941562" r:id="rId23">
            <o:FieldCodes>\* MERGEFORMAT</o:FieldCodes>
          </o:OLEObject>
        </w:object>
      </w:r>
      <w:r w:rsidRPr="00E61531">
        <w:t xml:space="preserve">. Ánh sáng mặt trời chiếu xuống hồ theo phương hợp với pháp tuyến của mặt nước góc </w:t>
      </w:r>
      <w:r w:rsidRPr="00E61531">
        <w:rPr>
          <w:position w:val="-6"/>
        </w:rPr>
        <w:object w:dxaOrig="381" w:dyaOrig="321">
          <v:shape id="_x0000_i1033" type="#_x0000_t75" style="width:19.5pt;height:15.75pt;mso-position-horizontal-relative:page;mso-position-vertical-relative:page" o:ole="">
            <v:imagedata r:id="rId24" o:title=""/>
          </v:shape>
          <o:OLEObject Type="Embed" ProgID="Equation.3" ShapeID="_x0000_i1033" DrawAspect="Content" ObjectID="_1555941563" r:id="rId25">
            <o:FieldCodes>\* MERGEFORMAT</o:FieldCodes>
          </o:OLEObject>
        </w:object>
      </w:r>
      <w:r w:rsidRPr="00E61531">
        <w:t>. Tìm chiều dài bóng của cây gậy in trên đáy hồ. B</w:t>
      </w:r>
      <w:r w:rsidRPr="00E61531">
        <w:rPr>
          <w:lang w:val="vi-VN"/>
        </w:rPr>
        <w:t>iết đáy hồ phẳng, nằm ngang</w:t>
      </w:r>
      <w:r w:rsidRPr="00E61531">
        <w:t>, đủ rộng.</w:t>
      </w:r>
      <w:r>
        <w:t xml:space="preserve"> Lấy chiết suất của nước n=4/3</w:t>
      </w:r>
      <w:r w:rsidRPr="00E61531">
        <w:t xml:space="preserve"> </w:t>
      </w:r>
    </w:p>
    <w:p w:rsidR="00371BE5" w:rsidRPr="00E61531" w:rsidRDefault="00371BE5" w:rsidP="00371BE5">
      <w:pPr>
        <w:spacing w:before="120" w:line="276" w:lineRule="auto"/>
        <w:ind w:left="1008" w:hanging="576"/>
        <w:jc w:val="both"/>
      </w:pPr>
      <w:r w:rsidRPr="00E61531">
        <w:rPr>
          <w:b/>
        </w:rPr>
        <w:t>Câu 10 (1 điểm):</w:t>
      </w:r>
      <w:r w:rsidRPr="00E61531">
        <w:t xml:space="preserve"> Cho một tia sáng đi từ không khí vào môi trường chất lỏng có chiết suất </w:t>
      </w:r>
      <w:r w:rsidRPr="00E61531">
        <w:rPr>
          <w:position w:val="-10"/>
        </w:rPr>
        <w:object w:dxaOrig="681" w:dyaOrig="380">
          <v:shape id="_x0000_i1034" type="#_x0000_t75" style="width:33.75pt;height:19.5pt;mso-position-horizontal-relative:page;mso-position-vertical-relative:page" o:ole="">
            <v:imagedata r:id="rId26" o:title=""/>
          </v:shape>
          <o:OLEObject Type="Embed" ProgID="Equation.3" ShapeID="_x0000_i1034" DrawAspect="Content" ObjectID="_1555941564" r:id="rId27">
            <o:FieldCodes>\* MERGEFORMAT</o:FieldCodes>
          </o:OLEObject>
        </w:object>
      </w:r>
      <w:r w:rsidRPr="00E61531">
        <w:t>. Cho biết góc lệch bằng góc khúc xạ, chứng minh rằng tia khúc xạ vuông góc với tia phản xạ.</w:t>
      </w:r>
    </w:p>
    <w:p w:rsidR="00371BE5" w:rsidRDefault="00371BE5" w:rsidP="00133C2A">
      <w:pPr>
        <w:spacing w:before="120" w:line="276" w:lineRule="auto"/>
        <w:ind w:left="576" w:hanging="576"/>
        <w:jc w:val="both"/>
        <w:rPr>
          <w:b/>
        </w:rPr>
      </w:pPr>
    </w:p>
    <w:p w:rsidR="009169A9" w:rsidRPr="009167B3" w:rsidRDefault="009169A9" w:rsidP="00D5433E">
      <w:pPr>
        <w:tabs>
          <w:tab w:val="left" w:pos="270"/>
        </w:tabs>
        <w:spacing w:before="60"/>
        <w:jc w:val="center"/>
        <w:rPr>
          <w:sz w:val="26"/>
          <w:szCs w:val="26"/>
          <w:lang w:val="es-ES_tradnl"/>
        </w:rPr>
      </w:pPr>
      <w:r w:rsidRPr="009167B3">
        <w:rPr>
          <w:sz w:val="26"/>
          <w:szCs w:val="26"/>
          <w:lang w:val="es-ES_tradnl"/>
        </w:rPr>
        <w:t>- HẾT -</w:t>
      </w:r>
    </w:p>
    <w:sectPr w:rsidR="009169A9" w:rsidRPr="009167B3" w:rsidSect="00DB11A2">
      <w:footerReference w:type="default" r:id="rId28"/>
      <w:pgSz w:w="11907" w:h="16840" w:code="9"/>
      <w:pgMar w:top="864" w:right="864" w:bottom="864" w:left="864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D6E" w:rsidRDefault="00064D6E">
      <w:r>
        <w:separator/>
      </w:r>
    </w:p>
  </w:endnote>
  <w:endnote w:type="continuationSeparator" w:id="0">
    <w:p w:rsidR="00064D6E" w:rsidRDefault="0006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Time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E4B" w:rsidRPr="008F4704" w:rsidRDefault="00301E4B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D6E" w:rsidRDefault="00064D6E">
      <w:r>
        <w:separator/>
      </w:r>
    </w:p>
  </w:footnote>
  <w:footnote w:type="continuationSeparator" w:id="0">
    <w:p w:rsidR="00064D6E" w:rsidRDefault="00064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8C"/>
    <w:rsid w:val="00064D6E"/>
    <w:rsid w:val="00072822"/>
    <w:rsid w:val="000771A0"/>
    <w:rsid w:val="000B7369"/>
    <w:rsid w:val="000E3CAF"/>
    <w:rsid w:val="0010067C"/>
    <w:rsid w:val="00103598"/>
    <w:rsid w:val="0011470E"/>
    <w:rsid w:val="00123BAE"/>
    <w:rsid w:val="00133C2A"/>
    <w:rsid w:val="00134E08"/>
    <w:rsid w:val="001946F9"/>
    <w:rsid w:val="001A033C"/>
    <w:rsid w:val="00200E70"/>
    <w:rsid w:val="0020759F"/>
    <w:rsid w:val="002523AA"/>
    <w:rsid w:val="002533D4"/>
    <w:rsid w:val="00257818"/>
    <w:rsid w:val="00282940"/>
    <w:rsid w:val="00290256"/>
    <w:rsid w:val="002E3EFC"/>
    <w:rsid w:val="00301E4B"/>
    <w:rsid w:val="00311691"/>
    <w:rsid w:val="00337152"/>
    <w:rsid w:val="00371BE5"/>
    <w:rsid w:val="00402C2B"/>
    <w:rsid w:val="00475639"/>
    <w:rsid w:val="004D7F65"/>
    <w:rsid w:val="004F6E58"/>
    <w:rsid w:val="00546BB2"/>
    <w:rsid w:val="00552051"/>
    <w:rsid w:val="005535C1"/>
    <w:rsid w:val="0056152C"/>
    <w:rsid w:val="005B53BA"/>
    <w:rsid w:val="005B7100"/>
    <w:rsid w:val="005D6590"/>
    <w:rsid w:val="006014FB"/>
    <w:rsid w:val="006150AA"/>
    <w:rsid w:val="0063720A"/>
    <w:rsid w:val="006427FC"/>
    <w:rsid w:val="00694FDC"/>
    <w:rsid w:val="006A5972"/>
    <w:rsid w:val="006F3F6A"/>
    <w:rsid w:val="007419DC"/>
    <w:rsid w:val="00750B7C"/>
    <w:rsid w:val="007534CF"/>
    <w:rsid w:val="0075507B"/>
    <w:rsid w:val="00776BD5"/>
    <w:rsid w:val="007867D4"/>
    <w:rsid w:val="007E2739"/>
    <w:rsid w:val="008179E2"/>
    <w:rsid w:val="008710D1"/>
    <w:rsid w:val="00891DB8"/>
    <w:rsid w:val="00893632"/>
    <w:rsid w:val="00895643"/>
    <w:rsid w:val="008969BF"/>
    <w:rsid w:val="008A5F80"/>
    <w:rsid w:val="008F24EF"/>
    <w:rsid w:val="008F4704"/>
    <w:rsid w:val="00914D5E"/>
    <w:rsid w:val="009167B3"/>
    <w:rsid w:val="009169A9"/>
    <w:rsid w:val="00951906"/>
    <w:rsid w:val="00970D07"/>
    <w:rsid w:val="0097123E"/>
    <w:rsid w:val="009730DB"/>
    <w:rsid w:val="00976BD8"/>
    <w:rsid w:val="009A04AB"/>
    <w:rsid w:val="009C3F68"/>
    <w:rsid w:val="00A20158"/>
    <w:rsid w:val="00A51BB3"/>
    <w:rsid w:val="00AD67D7"/>
    <w:rsid w:val="00AE5374"/>
    <w:rsid w:val="00B11D94"/>
    <w:rsid w:val="00B32C89"/>
    <w:rsid w:val="00B50F8C"/>
    <w:rsid w:val="00B71D63"/>
    <w:rsid w:val="00B81DD2"/>
    <w:rsid w:val="00B85182"/>
    <w:rsid w:val="00BC577C"/>
    <w:rsid w:val="00BD2C0A"/>
    <w:rsid w:val="00BD6B27"/>
    <w:rsid w:val="00BF1342"/>
    <w:rsid w:val="00C30BE4"/>
    <w:rsid w:val="00C655B3"/>
    <w:rsid w:val="00C94899"/>
    <w:rsid w:val="00C963E2"/>
    <w:rsid w:val="00CB2586"/>
    <w:rsid w:val="00CD1328"/>
    <w:rsid w:val="00CD4EA2"/>
    <w:rsid w:val="00CD7789"/>
    <w:rsid w:val="00D21B2E"/>
    <w:rsid w:val="00D31ED7"/>
    <w:rsid w:val="00D345D8"/>
    <w:rsid w:val="00D52548"/>
    <w:rsid w:val="00D5433E"/>
    <w:rsid w:val="00D74806"/>
    <w:rsid w:val="00DA0AB3"/>
    <w:rsid w:val="00DB11A2"/>
    <w:rsid w:val="00DD125D"/>
    <w:rsid w:val="00DD168F"/>
    <w:rsid w:val="00DF09D0"/>
    <w:rsid w:val="00E2568B"/>
    <w:rsid w:val="00E61019"/>
    <w:rsid w:val="00EA08F7"/>
    <w:rsid w:val="00EE045B"/>
    <w:rsid w:val="00EE6CB1"/>
    <w:rsid w:val="00F0288F"/>
    <w:rsid w:val="00F11A34"/>
    <w:rsid w:val="00F208CE"/>
    <w:rsid w:val="00FA60E1"/>
    <w:rsid w:val="00FB1B1B"/>
    <w:rsid w:val="00FB3454"/>
    <w:rsid w:val="00FB5ED5"/>
    <w:rsid w:val="00FD64C3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9169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169A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TDisplayEquationChar">
    <w:name w:val="MTDisplayEquation Char"/>
    <w:link w:val="MTDisplayEquation"/>
    <w:locked/>
    <w:rsid w:val="009169A9"/>
    <w:rPr>
      <w:sz w:val="26"/>
    </w:rPr>
  </w:style>
  <w:style w:type="paragraph" w:customStyle="1" w:styleId="MTDisplayEquation">
    <w:name w:val="MTDisplayEquation"/>
    <w:basedOn w:val="Normal"/>
    <w:next w:val="Normal"/>
    <w:link w:val="MTDisplayEquationChar"/>
    <w:rsid w:val="009169A9"/>
    <w:pPr>
      <w:tabs>
        <w:tab w:val="center" w:pos="4260"/>
        <w:tab w:val="right" w:pos="9400"/>
      </w:tabs>
      <w:ind w:left="-873" w:right="-518"/>
      <w:jc w:val="both"/>
    </w:pPr>
    <w:rPr>
      <w:sz w:val="26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9169A9"/>
    <w:rPr>
      <w:rFonts w:ascii="Calibri" w:hAnsi="Calibri" w:cs="Times New Roman"/>
      <w:sz w:val="22"/>
      <w:szCs w:val="22"/>
      <w:lang w:val="vi-VN" w:eastAsia="x-none"/>
    </w:rPr>
  </w:style>
  <w:style w:type="paragraph" w:styleId="ListParagraph">
    <w:name w:val="List Paragraph"/>
    <w:basedOn w:val="Normal"/>
    <w:link w:val="ListParagraphChar"/>
    <w:qFormat/>
    <w:rsid w:val="009169A9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val="vi-VN" w:eastAsia="x-none"/>
    </w:rPr>
  </w:style>
  <w:style w:type="paragraph" w:styleId="NormalWeb">
    <w:name w:val="Normal (Web)"/>
    <w:basedOn w:val="Normal"/>
    <w:unhideWhenUsed/>
    <w:rsid w:val="00C963E2"/>
    <w:pPr>
      <w:spacing w:before="100" w:beforeAutospacing="1" w:after="100" w:afterAutospacing="1"/>
    </w:pPr>
    <w:rPr>
      <w:lang w:val="vi-VN" w:eastAsia="vi-VN"/>
    </w:rPr>
  </w:style>
  <w:style w:type="paragraph" w:customStyle="1" w:styleId="1">
    <w:name w:val="1"/>
    <w:basedOn w:val="Normal"/>
    <w:autoRedefine/>
    <w:rsid w:val="00CB2586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styleId="NoSpacing">
    <w:name w:val="No Spacing"/>
    <w:qFormat/>
    <w:rsid w:val="005B7100"/>
    <w:rPr>
      <w:rFonts w:ascii="VnTime" w:eastAsia="Calibri" w:hAnsi="VnTime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9169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169A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TDisplayEquationChar">
    <w:name w:val="MTDisplayEquation Char"/>
    <w:link w:val="MTDisplayEquation"/>
    <w:locked/>
    <w:rsid w:val="009169A9"/>
    <w:rPr>
      <w:sz w:val="26"/>
    </w:rPr>
  </w:style>
  <w:style w:type="paragraph" w:customStyle="1" w:styleId="MTDisplayEquation">
    <w:name w:val="MTDisplayEquation"/>
    <w:basedOn w:val="Normal"/>
    <w:next w:val="Normal"/>
    <w:link w:val="MTDisplayEquationChar"/>
    <w:rsid w:val="009169A9"/>
    <w:pPr>
      <w:tabs>
        <w:tab w:val="center" w:pos="4260"/>
        <w:tab w:val="right" w:pos="9400"/>
      </w:tabs>
      <w:ind w:left="-873" w:right="-518"/>
      <w:jc w:val="both"/>
    </w:pPr>
    <w:rPr>
      <w:sz w:val="26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9169A9"/>
    <w:rPr>
      <w:rFonts w:ascii="Calibri" w:hAnsi="Calibri" w:cs="Times New Roman"/>
      <w:sz w:val="22"/>
      <w:szCs w:val="22"/>
      <w:lang w:val="vi-VN" w:eastAsia="x-none"/>
    </w:rPr>
  </w:style>
  <w:style w:type="paragraph" w:styleId="ListParagraph">
    <w:name w:val="List Paragraph"/>
    <w:basedOn w:val="Normal"/>
    <w:link w:val="ListParagraphChar"/>
    <w:qFormat/>
    <w:rsid w:val="009169A9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val="vi-VN" w:eastAsia="x-none"/>
    </w:rPr>
  </w:style>
  <w:style w:type="paragraph" w:styleId="NormalWeb">
    <w:name w:val="Normal (Web)"/>
    <w:basedOn w:val="Normal"/>
    <w:unhideWhenUsed/>
    <w:rsid w:val="00C963E2"/>
    <w:pPr>
      <w:spacing w:before="100" w:beforeAutospacing="1" w:after="100" w:afterAutospacing="1"/>
    </w:pPr>
    <w:rPr>
      <w:lang w:val="vi-VN" w:eastAsia="vi-VN"/>
    </w:rPr>
  </w:style>
  <w:style w:type="paragraph" w:customStyle="1" w:styleId="1">
    <w:name w:val="1"/>
    <w:basedOn w:val="Normal"/>
    <w:autoRedefine/>
    <w:rsid w:val="00CB2586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paragraph" w:styleId="NoSpacing">
    <w:name w:val="No Spacing"/>
    <w:qFormat/>
    <w:rsid w:val="005B7100"/>
    <w:rPr>
      <w:rFonts w:ascii="VnTime" w:eastAsia="Calibri" w:hAnsi="VnTim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3EAA1-D926-477D-82BB-4BA4012A4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NHCH</dc:creator>
  <cp:lastModifiedBy>TL_BGH</cp:lastModifiedBy>
  <cp:revision>2</cp:revision>
  <cp:lastPrinted>2017-04-13T02:02:00Z</cp:lastPrinted>
  <dcterms:created xsi:type="dcterms:W3CDTF">2017-05-10T10:12:00Z</dcterms:created>
  <dcterms:modified xsi:type="dcterms:W3CDTF">2017-05-10T10:12:00Z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