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Hướng dẫn xây dựng Dashboard Power BI: Kết quả bán hàng và đối soát doanh thu (Nexa Home · Sales Project 1)</w:t>
      </w:r>
    </w:p>
    <w:p>
      <w:pPr>
        <w:pStyle w:val="FirstParagraph"/>
      </w:pPr>
      <w:r>
        <w:t>Cập nhật: 10/10/2026 · Dataset v1.0 · seed 2026</w:t>
      </w:r>
    </w:p>
    <w:p>
      <w:pPr>
        <w:pStyle w:val="Heading2"/>
      </w:pPr>
      <w:r>
        <w:t>Giới thiệu và cách dùng tài liệu</w:t>
      </w:r>
    </w:p>
    <w:p>
      <w:pPr>
        <w:pStyle w:val="FirstParagraph"/>
      </w:pPr>
      <w:r>
        <w:t>Tài liệu này hướng dẫn dựng dashboard Power BI 4 trang (Tổng quan, Doanh thu, Đối soát, Hoàn trả &amp; chất lượng) từ dataset Nexa Home, rồi dùng chính dashboard đó để đối soát doanh thu với file Finance và viết báo cáo. Đây là project đầu tiên của nhóm Sales, mức hỗ trợ của mentor khoảng 80 %: mentor đi cùng học viên qua từng bước, học viên tự làm phần giải thích chênh lệch.</w:t>
      </w:r>
    </w:p>
    <w:p>
      <w:pPr>
        <w:pStyle w:val="BodyText"/>
      </w:pPr>
      <w:r>
        <w:rPr>
          <w:b/>
        </w:rPr>
        <w:t>Đối tượng.</w:t>
      </w:r>
      <w:r>
        <w:t xml:space="preserve"> Mentor và trợ giảng dựng bản tham chiếu; học viên làm theo từng bước. </w:t>
      </w:r>
      <w:r>
        <w:rPr>
          <w:b/>
        </w:rPr>
        <w:t>Bước 6</w:t>
      </w:r>
      <w:r>
        <w:t xml:space="preserve"> chứa số đối soát và đáp án các chênh lệch, phải ẩn khi dùng tài liệu này làm đề.</w:t>
      </w:r>
    </w:p>
    <w:p>
      <w:pPr>
        <w:pStyle w:val="BodyText"/>
      </w:pPr>
      <w:r>
        <w:rPr>
          <w:b/>
        </w:rPr>
        <w:t>Sản phẩm đầu ra.</w:t>
      </w:r>
      <w:r>
        <w:t xml:space="preserve"> Một file .pbix gồm mô hình dữ liệu, bộ measure DAX và 4 trang dashboard; kèm báo cáo 8 phần theo guild_report_template.pdf, trong đó phần chính là bảng giải thích chênh lệch vượt ngưỡng năm 2020.</w:t>
      </w:r>
    </w:p>
    <w:p>
      <w:pPr>
        <w:pStyle w:val="Heading3"/>
      </w:pPr>
      <w:r>
        <w:t>Bộ file đầu vào</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948"/>
        <w:gridCol w:w="5103"/>
        <w:gridCol w:w="1871"/>
      </w:tblGrid>
      <w:tr>
        <w:trPr>
          <w:tblHeader w:val="true"/>
        </w:trPr>
        <w:tc>
          <w:tcPr>
            <w:tcW w:type="dxa" w:w="2948"/>
            <w:shd w:val="clear" w:color="auto" w:fill="447A2A"/>
          </w:tcPr>
          <w:p>
            <w:pPr>
              <w:pStyle w:val="Compact"/>
              <w:spacing w:before="20" w:after="20"/>
            </w:pPr>
            <w:r>
              <w:rPr>
                <w:b/>
                <w:color w:val="FFFFFF"/>
                <w:sz w:val="17"/>
              </w:rPr>
              <w:t>File</w:t>
            </w:r>
          </w:p>
        </w:tc>
        <w:tc>
          <w:tcPr>
            <w:tcW w:type="dxa" w:w="5102"/>
            <w:shd w:val="clear" w:color="auto" w:fill="447A2A"/>
          </w:tcPr>
          <w:p>
            <w:pPr>
              <w:pStyle w:val="Compact"/>
              <w:spacing w:before="20" w:after="20"/>
            </w:pPr>
            <w:r>
              <w:rPr>
                <w:b/>
                <w:color w:val="FFFFFF"/>
                <w:sz w:val="17"/>
              </w:rPr>
              <w:t>Công dụng</w:t>
            </w:r>
          </w:p>
        </w:tc>
        <w:tc>
          <w:tcPr>
            <w:tcW w:type="dxa" w:w="1871"/>
            <w:shd w:val="clear" w:color="auto" w:fill="447A2A"/>
          </w:tcPr>
          <w:p>
            <w:pPr>
              <w:pStyle w:val="Compact"/>
              <w:spacing w:before="20" w:after="20"/>
            </w:pPr>
            <w:r>
              <w:rPr>
                <w:b/>
                <w:color w:val="FFFFFF"/>
                <w:sz w:val="17"/>
              </w:rPr>
              <w:t>Ai được xem</w:t>
            </w:r>
          </w:p>
        </w:tc>
      </w:tr>
      <w:tr>
        <w:tc>
          <w:tcPr>
            <w:tcW w:type="dxa" w:w="2948"/>
          </w:tcPr>
          <w:p>
            <w:pPr>
              <w:pStyle w:val="Compact"/>
              <w:spacing w:before="20" w:after="20"/>
            </w:pPr>
            <w:r>
              <w:rPr>
                <w:sz w:val="18"/>
              </w:rPr>
              <w:t>Nexa_Sales_P1_Dataset.xlsx</w:t>
            </w:r>
          </w:p>
        </w:tc>
        <w:tc>
          <w:tcPr>
            <w:tcW w:type="dxa" w:w="5102"/>
          </w:tcPr>
          <w:p>
            <w:pPr>
              <w:pStyle w:val="Compact"/>
              <w:spacing w:before="20" w:after="20"/>
            </w:pPr>
            <w:r>
              <w:rPr>
                <w:sz w:val="18"/>
              </w:rPr>
              <w:t>Dữ liệu đơn hàng, hoàn trả, các bảng dim, bảng map mã Finance, định nghĩa KPI, giao dịch mẫu</w:t>
            </w:r>
          </w:p>
        </w:tc>
        <w:tc>
          <w:tcPr>
            <w:tcW w:type="dxa" w:w="1871"/>
          </w:tcPr>
          <w:p>
            <w:pPr>
              <w:pStyle w:val="Compact"/>
              <w:spacing w:before="20" w:after="20"/>
            </w:pPr>
            <w:r>
              <w:rPr>
                <w:sz w:val="18"/>
              </w:rPr>
              <w:t>Học viên</w:t>
            </w:r>
          </w:p>
        </w:tc>
      </w:tr>
      <w:tr>
        <w:tc>
          <w:tcPr>
            <w:tcW w:type="dxa" w:w="2948"/>
          </w:tcPr>
          <w:p>
            <w:pPr>
              <w:pStyle w:val="Compact"/>
              <w:spacing w:before="20" w:after="20"/>
            </w:pPr>
            <w:r>
              <w:rPr>
                <w:sz w:val="18"/>
              </w:rPr>
              <w:t>finance_revenue.xlsx</w:t>
            </w:r>
          </w:p>
        </w:tc>
        <w:tc>
          <w:tcPr>
            <w:tcW w:type="dxa" w:w="5102"/>
          </w:tcPr>
          <w:p>
            <w:pPr>
              <w:pStyle w:val="Compact"/>
              <w:spacing w:before="20" w:after="20"/>
            </w:pPr>
            <w:r>
              <w:rPr>
                <w:sz w:val="18"/>
              </w:rPr>
              <w:t>Doanh thu Finance đã xác nhận theo ngày × mã cửa hàng Finance (bản rút gọn)</w:t>
            </w:r>
          </w:p>
        </w:tc>
        <w:tc>
          <w:tcPr>
            <w:tcW w:type="dxa" w:w="1871"/>
          </w:tcPr>
          <w:p>
            <w:pPr>
              <w:pStyle w:val="Compact"/>
              <w:spacing w:before="20" w:after="20"/>
            </w:pPr>
            <w:r>
              <w:rPr>
                <w:sz w:val="18"/>
              </w:rPr>
              <w:t>Học viên</w:t>
            </w:r>
          </w:p>
        </w:tc>
      </w:tr>
      <w:tr>
        <w:tc>
          <w:tcPr>
            <w:tcW w:type="dxa" w:w="2948"/>
          </w:tcPr>
          <w:p>
            <w:pPr>
              <w:pStyle w:val="Compact"/>
              <w:spacing w:before="20" w:after="20"/>
            </w:pPr>
            <w:r>
              <w:rPr>
                <w:sz w:val="18"/>
              </w:rPr>
              <w:t>Nexa_Sales_P1_Dashboard.html</w:t>
            </w:r>
          </w:p>
        </w:tc>
        <w:tc>
          <w:tcPr>
            <w:tcW w:type="dxa" w:w="5102"/>
          </w:tcPr>
          <w:p>
            <w:pPr>
              <w:pStyle w:val="Compact"/>
              <w:spacing w:before="20" w:after="20"/>
            </w:pPr>
            <w:r>
              <w:rPr>
                <w:sz w:val="18"/>
              </w:rPr>
              <w:t>Bản dashboard tham chiếu mở bằng trình duyệt, dùng để so hình và so số</w:t>
            </w:r>
          </w:p>
        </w:tc>
        <w:tc>
          <w:tcPr>
            <w:tcW w:type="dxa" w:w="1871"/>
          </w:tcPr>
          <w:p>
            <w:pPr>
              <w:pStyle w:val="Compact"/>
              <w:spacing w:before="20" w:after="20"/>
            </w:pPr>
            <w:r>
              <w:rPr>
                <w:sz w:val="18"/>
              </w:rPr>
              <w:t>Học viên (sau buổi 1) / mentor</w:t>
            </w:r>
          </w:p>
        </w:tc>
      </w:tr>
      <w:tr>
        <w:tc>
          <w:tcPr>
            <w:tcW w:type="dxa" w:w="2948"/>
          </w:tcPr>
          <w:p>
            <w:pPr>
              <w:pStyle w:val="Compact"/>
              <w:spacing w:before="20" w:after="20"/>
            </w:pPr>
            <w:r>
              <w:rPr>
                <w:sz w:val="18"/>
              </w:rPr>
              <w:t>Nexa_Sales_P1_Dashboard.xlsx</w:t>
            </w:r>
          </w:p>
        </w:tc>
        <w:tc>
          <w:tcPr>
            <w:tcW w:type="dxa" w:w="5102"/>
          </w:tcPr>
          <w:p>
            <w:pPr>
              <w:pStyle w:val="Compact"/>
              <w:spacing w:before="20" w:after="20"/>
            </w:pPr>
            <w:r>
              <w:rPr>
                <w:sz w:val="18"/>
              </w:rPr>
              <w:t>Dashboard Excel một trang (chọn tháng/kênh, KPI bằng SUMIFS, sheet Doi_soat có cờ) cho ai không dùng Power BI</w:t>
            </w:r>
          </w:p>
        </w:tc>
        <w:tc>
          <w:tcPr>
            <w:tcW w:type="dxa" w:w="1871"/>
          </w:tcPr>
          <w:p>
            <w:pPr>
              <w:pStyle w:val="Compact"/>
              <w:spacing w:before="20" w:after="20"/>
            </w:pPr>
            <w:r>
              <w:rPr>
                <w:sz w:val="18"/>
              </w:rPr>
              <w:t>Học viên (sau buổi 1) / mentor</w:t>
            </w:r>
          </w:p>
        </w:tc>
      </w:tr>
      <w:tr>
        <w:tc>
          <w:tcPr>
            <w:tcW w:type="dxa" w:w="2948"/>
          </w:tcPr>
          <w:p>
            <w:pPr>
              <w:pStyle w:val="Compact"/>
              <w:spacing w:before="20" w:after="20"/>
            </w:pPr>
            <w:r>
              <w:rPr>
                <w:sz w:val="18"/>
              </w:rPr>
              <w:t>Slide_Project_1.pptx</w:t>
            </w:r>
          </w:p>
        </w:tc>
        <w:tc>
          <w:tcPr>
            <w:tcW w:type="dxa" w:w="5102"/>
          </w:tcPr>
          <w:p>
            <w:pPr>
              <w:pStyle w:val="Compact"/>
              <w:spacing w:before="20" w:after="20"/>
            </w:pPr>
            <w:r>
              <w:rPr>
                <w:sz w:val="18"/>
              </w:rPr>
              <w:t>Slide giảng 8 phần; phụ lục mentor đặt ẩn</w:t>
            </w:r>
          </w:p>
        </w:tc>
        <w:tc>
          <w:tcPr>
            <w:tcW w:type="dxa" w:w="1871"/>
          </w:tcPr>
          <w:p>
            <w:pPr>
              <w:pStyle w:val="Compact"/>
              <w:spacing w:before="20" w:after="20"/>
            </w:pPr>
            <w:r>
              <w:rPr>
                <w:sz w:val="18"/>
              </w:rPr>
              <w:t>Học viên + mentor</w:t>
            </w:r>
          </w:p>
        </w:tc>
      </w:tr>
      <w:tr>
        <w:tc>
          <w:tcPr>
            <w:tcW w:type="dxa" w:w="2948"/>
          </w:tcPr>
          <w:p>
            <w:pPr>
              <w:pStyle w:val="Compact"/>
              <w:spacing w:before="20" w:after="20"/>
            </w:pPr>
            <w:r>
              <w:rPr>
                <w:sz w:val="18"/>
              </w:rPr>
              <w:t>guild_report_template.pdf</w:t>
            </w:r>
          </w:p>
        </w:tc>
        <w:tc>
          <w:tcPr>
            <w:tcW w:type="dxa" w:w="5102"/>
          </w:tcPr>
          <w:p>
            <w:pPr>
              <w:pStyle w:val="Compact"/>
              <w:spacing w:before="20" w:after="20"/>
            </w:pPr>
            <w:r>
              <w:rPr>
                <w:sz w:val="18"/>
              </w:rPr>
              <w:t>Khung báo cáo 8 phần</w:t>
            </w:r>
          </w:p>
        </w:tc>
        <w:tc>
          <w:tcPr>
            <w:tcW w:type="dxa" w:w="1871"/>
          </w:tcPr>
          <w:p>
            <w:pPr>
              <w:pStyle w:val="Compact"/>
              <w:spacing w:before="20" w:after="20"/>
            </w:pPr>
            <w:r>
              <w:rPr>
                <w:sz w:val="18"/>
              </w:rPr>
              <w:t>Học viên</w:t>
            </w:r>
          </w:p>
        </w:tc>
      </w:tr>
      <w:tr>
        <w:tc>
          <w:tcPr>
            <w:tcW w:type="dxa" w:w="2948"/>
          </w:tcPr>
          <w:p>
            <w:pPr>
              <w:pStyle w:val="Compact"/>
              <w:spacing w:before="20" w:after="20"/>
            </w:pPr>
            <w:r>
              <w:rPr>
                <w:sz w:val="18"/>
              </w:rPr>
              <w:t>diagrams/*.drawio (+ .pdf)</w:t>
            </w:r>
          </w:p>
        </w:tc>
        <w:tc>
          <w:tcPr>
            <w:tcW w:type="dxa" w:w="5102"/>
          </w:tcPr>
          <w:p>
            <w:pPr>
              <w:pStyle w:val="Compact"/>
              <w:spacing w:before="20" w:after="20"/>
            </w:pPr>
            <w:r>
              <w:rPr>
                <w:sz w:val="18"/>
              </w:rPr>
              <w:t>Sơ đồ pipeline, mô hình, quy trình đối soát, cây KPI; sửa ở .drawio rồi xuất lại</w:t>
            </w:r>
          </w:p>
        </w:tc>
        <w:tc>
          <w:tcPr>
            <w:tcW w:type="dxa" w:w="1871"/>
          </w:tcPr>
          <w:p>
            <w:pPr>
              <w:pStyle w:val="Compact"/>
              <w:spacing w:before="20" w:after="20"/>
            </w:pPr>
            <w:r>
              <w:rPr>
                <w:sz w:val="18"/>
              </w:rPr>
              <w:t>Học viên + mentor</w:t>
            </w:r>
          </w:p>
        </w:tc>
      </w:tr>
      <w:tr>
        <w:tc>
          <w:tcPr>
            <w:tcW w:type="dxa" w:w="2948"/>
          </w:tcPr>
          <w:p>
            <w:pPr>
              <w:pStyle w:val="Compact"/>
              <w:spacing w:before="20" w:after="20"/>
            </w:pPr>
            <w:r>
              <w:rPr>
                <w:sz w:val="18"/>
              </w:rPr>
              <w:t>_mentor/Nexa_Sales_P1_Instructor_Key.xlsx</w:t>
            </w:r>
          </w:p>
        </w:tc>
        <w:tc>
          <w:tcPr>
            <w:tcW w:type="dxa" w:w="5102"/>
          </w:tcPr>
          <w:p>
            <w:pPr>
              <w:pStyle w:val="Compact"/>
              <w:spacing w:before="20" w:after="20"/>
            </w:pPr>
            <w:r>
              <w:rPr>
                <w:sz w:val="18"/>
              </w:rPr>
              <w:t>Đáp án: 31 chênh lệch cài sẵn, cầu nối từng tháng × cửa hàng</w:t>
            </w:r>
          </w:p>
        </w:tc>
        <w:tc>
          <w:tcPr>
            <w:tcW w:type="dxa" w:w="1871"/>
          </w:tcPr>
          <w:p>
            <w:pPr>
              <w:pStyle w:val="Compact"/>
              <w:spacing w:before="20" w:after="20"/>
            </w:pPr>
            <w:r>
              <w:rPr>
                <w:sz w:val="18"/>
              </w:rPr>
              <w:t>Chỉ mentor</w:t>
            </w:r>
          </w:p>
        </w:tc>
      </w:tr>
      <w:tr>
        <w:tc>
          <w:tcPr>
            <w:tcW w:type="dxa" w:w="2948"/>
          </w:tcPr>
          <w:p>
            <w:pPr>
              <w:pStyle w:val="Compact"/>
              <w:spacing w:before="20" w:after="20"/>
            </w:pPr>
            <w:r>
              <w:rPr>
                <w:sz w:val="18"/>
              </w:rPr>
              <w:t>_mentor/generate_dataset.py</w:t>
            </w:r>
          </w:p>
        </w:tc>
        <w:tc>
          <w:tcPr>
            <w:tcW w:type="dxa" w:w="5102"/>
          </w:tcPr>
          <w:p>
            <w:pPr>
              <w:pStyle w:val="Compact"/>
              <w:spacing w:before="20" w:after="20"/>
            </w:pPr>
            <w:r>
              <w:rPr>
                <w:sz w:val="18"/>
              </w:rPr>
              <w:t>Sinh lại toàn bộ dữ liệu từ nguồn GER (seed cố định)</w:t>
            </w:r>
          </w:p>
        </w:tc>
        <w:tc>
          <w:tcPr>
            <w:tcW w:type="dxa" w:w="1871"/>
          </w:tcPr>
          <w:p>
            <w:pPr>
              <w:pStyle w:val="Compact"/>
              <w:spacing w:before="20" w:after="20"/>
            </w:pPr>
            <w:r>
              <w:rPr>
                <w:sz w:val="18"/>
              </w:rPr>
              <w:t>Chỉ mentor</w:t>
            </w:r>
          </w:p>
        </w:tc>
      </w:tr>
    </w:tbl>
    <w:p>
      <w:pPr>
        <w:pStyle w:val="Compact"/>
      </w:pPr>
    </w:p>
    <w:p>
      <w:pPr>
        <w:pStyle w:val="Heading3"/>
      </w:pPr>
      <w:r>
        <w:t>Dữ liệu trong một cái nhìn</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551"/>
        <w:gridCol w:w="7371"/>
      </w:tblGrid>
      <w:tr>
        <w:trPr>
          <w:tblHeader w:val="true"/>
        </w:trPr>
        <w:tc>
          <w:tcPr>
            <w:tcW w:type="dxa" w:w="2551"/>
            <w:shd w:val="clear" w:color="auto" w:fill="447A2A"/>
          </w:tcPr>
          <w:p>
            <w:pPr>
              <w:pStyle w:val="Compact"/>
              <w:spacing w:before="20" w:after="20"/>
            </w:pPr>
            <w:r>
              <w:rPr>
                <w:b/>
                <w:color w:val="FFFFFF"/>
                <w:sz w:val="17"/>
              </w:rPr>
              <w:t>Nội dung</w:t>
            </w:r>
          </w:p>
        </w:tc>
        <w:tc>
          <w:tcPr>
            <w:tcW w:type="dxa" w:w="7370"/>
            <w:shd w:val="clear" w:color="auto" w:fill="447A2A"/>
          </w:tcPr>
          <w:p>
            <w:pPr>
              <w:pStyle w:val="Compact"/>
              <w:spacing w:before="20" w:after="20"/>
            </w:pPr>
            <w:r>
              <w:rPr>
                <w:b/>
                <w:color w:val="FFFFFF"/>
                <w:sz w:val="17"/>
              </w:rPr>
              <w:t>Giá trị</w:t>
            </w:r>
          </w:p>
        </w:tc>
      </w:tr>
      <w:tr>
        <w:tc>
          <w:tcPr>
            <w:tcW w:type="dxa" w:w="2551"/>
          </w:tcPr>
          <w:p>
            <w:pPr>
              <w:pStyle w:val="Compact"/>
              <w:spacing w:before="20" w:after="20"/>
            </w:pPr>
            <w:r>
              <w:rPr>
                <w:sz w:val="18"/>
              </w:rPr>
              <w:t>Bối cảnh</w:t>
            </w:r>
          </w:p>
        </w:tc>
        <w:tc>
          <w:tcPr>
            <w:tcW w:type="dxa" w:w="7370"/>
          </w:tcPr>
          <w:p>
            <w:pPr>
              <w:pStyle w:val="Compact"/>
              <w:spacing w:before="20" w:after="20"/>
            </w:pPr>
            <w:r>
              <w:rPr>
                <w:sz w:val="18"/>
              </w:rPr>
              <w:t>Nexa Home bán điện máy qua cửa hàng (POS) và website/app; Finance cần biết doanh thu thật và lý do lệch số</w:t>
            </w:r>
          </w:p>
        </w:tc>
      </w:tr>
      <w:tr>
        <w:tc>
          <w:tcPr>
            <w:tcW w:type="dxa" w:w="2551"/>
          </w:tcPr>
          <w:p>
            <w:pPr>
              <w:pStyle w:val="Compact"/>
              <w:spacing w:before="20" w:after="20"/>
            </w:pPr>
            <w:r>
              <w:rPr>
                <w:sz w:val="18"/>
              </w:rPr>
              <w:t>Nguồn nền</w:t>
            </w:r>
          </w:p>
        </w:tc>
        <w:tc>
          <w:tcPr>
            <w:tcW w:type="dxa" w:w="7370"/>
          </w:tcPr>
          <w:p>
            <w:pPr>
              <w:pStyle w:val="Compact"/>
              <w:spacing w:before="20" w:after="20"/>
            </w:pPr>
            <w:r>
              <w:rPr>
                <w:sz w:val="18"/>
              </w:rPr>
              <w:t>Global Electronics Retailer (Maven Analytics), giữ nguyên địa lý: 66 cửa hàng ở 8 quốc gia + 1 kênh online</w:t>
            </w:r>
          </w:p>
        </w:tc>
      </w:tr>
      <w:tr>
        <w:tc>
          <w:tcPr>
            <w:tcW w:type="dxa" w:w="2551"/>
          </w:tcPr>
          <w:p>
            <w:pPr>
              <w:pStyle w:val="Compact"/>
              <w:spacing w:before="20" w:after="20"/>
            </w:pPr>
            <w:r>
              <w:rPr>
                <w:sz w:val="18"/>
              </w:rPr>
              <w:t>Khoảng thời gian</w:t>
            </w:r>
          </w:p>
        </w:tc>
        <w:tc>
          <w:tcPr>
            <w:tcW w:type="dxa" w:w="7370"/>
          </w:tcPr>
          <w:p>
            <w:pPr>
              <w:pStyle w:val="Compact"/>
              <w:spacing w:before="20" w:after="20"/>
            </w:pPr>
            <w:r>
              <w:rPr>
                <w:sz w:val="18"/>
              </w:rPr>
              <w:t>Đơn hàng 01/01/2016 → 20/02/2021; ngày trích dữ liệu 20/02/2021</w:t>
            </w:r>
          </w:p>
        </w:tc>
      </w:tr>
      <w:tr>
        <w:tc>
          <w:tcPr>
            <w:tcW w:type="dxa" w:w="2551"/>
          </w:tcPr>
          <w:p>
            <w:pPr>
              <w:pStyle w:val="Compact"/>
              <w:spacing w:before="20" w:after="20"/>
            </w:pPr>
            <w:r>
              <w:rPr>
                <w:sz w:val="18"/>
              </w:rPr>
              <w:t>Quy mô</w:t>
            </w:r>
          </w:p>
        </w:tc>
        <w:tc>
          <w:tcPr>
            <w:tcW w:type="dxa" w:w="7370"/>
          </w:tcPr>
          <w:p>
            <w:pPr>
              <w:pStyle w:val="Compact"/>
              <w:spacing w:before="20" w:after="20"/>
            </w:pPr>
            <w:r>
              <w:rPr>
                <w:sz w:val="18"/>
              </w:rPr>
              <w:t>26.326 đơn · 63.004 dòng bán (gồm 120 dòng trùng) · 2.430 lần trả hàng · 19.400 dòng Finance</w:t>
            </w:r>
          </w:p>
        </w:tc>
      </w:tr>
      <w:tr>
        <w:tc>
          <w:tcPr>
            <w:tcW w:type="dxa" w:w="2551"/>
          </w:tcPr>
          <w:p>
            <w:pPr>
              <w:pStyle w:val="Compact"/>
              <w:spacing w:before="20" w:after="20"/>
            </w:pPr>
            <w:r>
              <w:rPr>
                <w:sz w:val="18"/>
              </w:rPr>
              <w:t>Tiền tệ</w:t>
            </w:r>
          </w:p>
        </w:tc>
        <w:tc>
          <w:tcPr>
            <w:tcW w:type="dxa" w:w="7370"/>
          </w:tcPr>
          <w:p>
            <w:pPr>
              <w:pStyle w:val="Compact"/>
              <w:spacing w:before="20" w:after="20"/>
            </w:pPr>
            <w:r>
              <w:rPr>
                <w:sz w:val="18"/>
              </w:rPr>
              <w:t>USD, chưa gồm VAT; VAT giả định 10 % chỉ xuất hiện ở file Finance</w:t>
            </w:r>
          </w:p>
        </w:tc>
      </w:tr>
      <w:tr>
        <w:tc>
          <w:tcPr>
            <w:tcW w:type="dxa" w:w="2551"/>
          </w:tcPr>
          <w:p>
            <w:pPr>
              <w:pStyle w:val="Compact"/>
              <w:spacing w:before="20" w:after="20"/>
            </w:pPr>
            <w:r>
              <w:rPr>
                <w:sz w:val="18"/>
              </w:rPr>
              <w:t>Tháng báo cáo mặc định</w:t>
            </w:r>
          </w:p>
        </w:tc>
        <w:tc>
          <w:tcPr>
            <w:tcW w:type="dxa" w:w="7370"/>
          </w:tcPr>
          <w:p>
            <w:pPr>
              <w:pStyle w:val="Compact"/>
              <w:spacing w:before="20" w:after="20"/>
            </w:pPr>
            <w:r>
              <w:rPr>
                <w:sz w:val="18"/>
              </w:rPr>
              <w:t>12/2020; so với tháng trước (LM) và cùng tháng năm trước (SPLY)</w:t>
            </w:r>
          </w:p>
        </w:tc>
      </w:tr>
      <w:tr>
        <w:tc>
          <w:tcPr>
            <w:tcW w:type="dxa" w:w="2551"/>
          </w:tcPr>
          <w:p>
            <w:pPr>
              <w:pStyle w:val="Compact"/>
              <w:spacing w:before="20" w:after="20"/>
            </w:pPr>
            <w:r>
              <w:rPr>
                <w:sz w:val="18"/>
              </w:rPr>
              <w:t>Phạm vi đối soát</w:t>
            </w:r>
          </w:p>
        </w:tc>
        <w:tc>
          <w:tcPr>
            <w:tcW w:type="dxa" w:w="7370"/>
          </w:tcPr>
          <w:p>
            <w:pPr>
              <w:pStyle w:val="Compact"/>
              <w:spacing w:before="20" w:after="20"/>
            </w:pPr>
            <w:r>
              <w:rPr>
                <w:sz w:val="18"/>
              </w:rPr>
              <w:t>Năm 2020, mức tháng × cửa hàng × kênh</w:t>
            </w:r>
          </w:p>
        </w:tc>
      </w:tr>
      <w:tr>
        <w:tc>
          <w:tcPr>
            <w:tcW w:type="dxa" w:w="2551"/>
          </w:tcPr>
          <w:p>
            <w:pPr>
              <w:pStyle w:val="Compact"/>
              <w:spacing w:before="20" w:after="20"/>
            </w:pPr>
            <w:r>
              <w:rPr>
                <w:sz w:val="18"/>
              </w:rPr>
              <w:t>Ngưỡng</w:t>
            </w:r>
          </w:p>
        </w:tc>
        <w:tc>
          <w:tcPr>
            <w:tcW w:type="dxa" w:w="7370"/>
          </w:tcPr>
          <w:p>
            <w:pPr>
              <w:pStyle w:val="Compact"/>
              <w:spacing w:before="20" w:after="20"/>
            </w:pPr>
            <w:r>
              <w:rPr>
                <w:sz w:val="18"/>
              </w:rPr>
              <w:t xml:space="preserve">Vượt ngưỡng khi |Δ| &gt; 200 USD </w:t>
            </w:r>
            <w:r>
              <w:rPr>
                <w:b/>
                <w:sz w:val="18"/>
              </w:rPr>
              <w:t>và</w:t>
            </w:r>
            <w:r>
              <w:rPr>
                <w:sz w:val="18"/>
              </w:rPr>
              <w:t xml:space="preserve"> |Δ %| &gt; 1%</w:t>
            </w:r>
          </w:p>
        </w:tc>
      </w:tr>
    </w:tbl>
    <w:p>
      <w:pPr>
        <w:pStyle w:val="Compact"/>
      </w:pPr>
    </w:p>
    <w:p>
      <w:pPr>
        <w:pStyle w:val="Heading3"/>
      </w:pPr>
      <w:r>
        <w:t>Lộ trình 7 bước</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4"/>
        <w:gridCol w:w="6237"/>
        <w:gridCol w:w="1701"/>
      </w:tblGrid>
      <w:tr>
        <w:trPr>
          <w:tblHeader w:val="true"/>
        </w:trPr>
        <w:tc>
          <w:tcPr>
            <w:tcW w:type="dxa" w:w="1984"/>
            <w:shd w:val="clear" w:color="auto" w:fill="447A2A"/>
          </w:tcPr>
          <w:p>
            <w:pPr>
              <w:pStyle w:val="Compact"/>
              <w:spacing w:before="20" w:after="20"/>
            </w:pPr>
            <w:r>
              <w:rPr>
                <w:b/>
                <w:color w:val="FFFFFF"/>
                <w:sz w:val="17"/>
              </w:rPr>
              <w:t>Bước</w:t>
            </w:r>
          </w:p>
        </w:tc>
        <w:tc>
          <w:tcPr>
            <w:tcW w:type="dxa" w:w="6236"/>
            <w:shd w:val="clear" w:color="auto" w:fill="447A2A"/>
          </w:tcPr>
          <w:p>
            <w:pPr>
              <w:pStyle w:val="Compact"/>
              <w:spacing w:before="20" w:after="20"/>
            </w:pPr>
            <w:r>
              <w:rPr>
                <w:b/>
                <w:color w:val="FFFFFF"/>
                <w:sz w:val="17"/>
              </w:rPr>
              <w:t>Việc chính</w:t>
            </w:r>
          </w:p>
        </w:tc>
        <w:tc>
          <w:tcPr>
            <w:tcW w:type="dxa" w:w="1701"/>
            <w:shd w:val="clear" w:color="auto" w:fill="447A2A"/>
          </w:tcPr>
          <w:p>
            <w:pPr>
              <w:pStyle w:val="Compact"/>
              <w:spacing w:before="20" w:after="20"/>
            </w:pPr>
            <w:r>
              <w:rPr>
                <w:b/>
                <w:color w:val="FFFFFF"/>
                <w:sz w:val="17"/>
              </w:rPr>
              <w:t>Thời lượng gợi ý</w:t>
            </w:r>
          </w:p>
        </w:tc>
      </w:tr>
      <w:tr>
        <w:tc>
          <w:tcPr>
            <w:tcW w:type="dxa" w:w="1984"/>
          </w:tcPr>
          <w:p>
            <w:pPr>
              <w:pStyle w:val="Compact"/>
              <w:spacing w:before="20" w:after="20"/>
            </w:pPr>
            <w:r>
              <w:rPr>
                <w:sz w:val="18"/>
              </w:rPr>
              <w:t>1. Hiểu dữ liệu</w:t>
            </w:r>
          </w:p>
        </w:tc>
        <w:tc>
          <w:tcPr>
            <w:tcW w:type="dxa" w:w="6236"/>
          </w:tcPr>
          <w:p>
            <w:pPr>
              <w:pStyle w:val="Compact"/>
              <w:spacing w:before="20" w:after="20"/>
            </w:pPr>
            <w:r>
              <w:rPr>
                <w:sz w:val="18"/>
              </w:rPr>
              <w:t>Đọc README, Data_Dictionary, KPI_Definitions, sample_transactions</w:t>
            </w:r>
          </w:p>
        </w:tc>
        <w:tc>
          <w:tcPr>
            <w:tcW w:type="dxa" w:w="1701"/>
          </w:tcPr>
          <w:p>
            <w:pPr>
              <w:pStyle w:val="Compact"/>
              <w:spacing w:before="20" w:after="20"/>
            </w:pPr>
            <w:r>
              <w:rPr>
                <w:sz w:val="18"/>
              </w:rPr>
              <w:t>30 phút</w:t>
            </w:r>
          </w:p>
        </w:tc>
      </w:tr>
      <w:tr>
        <w:tc>
          <w:tcPr>
            <w:tcW w:type="dxa" w:w="1984"/>
          </w:tcPr>
          <w:p>
            <w:pPr>
              <w:pStyle w:val="Compact"/>
              <w:spacing w:before="20" w:after="20"/>
            </w:pPr>
            <w:r>
              <w:rPr>
                <w:sz w:val="18"/>
              </w:rPr>
              <w:t>2. Power Query</w:t>
            </w:r>
          </w:p>
        </w:tc>
        <w:tc>
          <w:tcPr>
            <w:tcW w:type="dxa" w:w="6236"/>
          </w:tcPr>
          <w:p>
            <w:pPr>
              <w:pStyle w:val="Compact"/>
              <w:spacing w:before="20" w:after="20"/>
            </w:pPr>
            <w:r>
              <w:rPr>
                <w:sz w:val="18"/>
              </w:rPr>
              <w:t>Nạp 2 file, đặt kiểu, bỏ dòng trùng, map mã Finance → fact_finance</w:t>
            </w:r>
          </w:p>
        </w:tc>
        <w:tc>
          <w:tcPr>
            <w:tcW w:type="dxa" w:w="1701"/>
          </w:tcPr>
          <w:p>
            <w:pPr>
              <w:pStyle w:val="Compact"/>
              <w:spacing w:before="20" w:after="20"/>
            </w:pPr>
            <w:r>
              <w:rPr>
                <w:sz w:val="18"/>
              </w:rPr>
              <w:t>45 phút</w:t>
            </w:r>
          </w:p>
        </w:tc>
      </w:tr>
      <w:tr>
        <w:tc>
          <w:tcPr>
            <w:tcW w:type="dxa" w:w="1984"/>
          </w:tcPr>
          <w:p>
            <w:pPr>
              <w:pStyle w:val="Compact"/>
              <w:spacing w:before="20" w:after="20"/>
            </w:pPr>
            <w:r>
              <w:rPr>
                <w:sz w:val="18"/>
              </w:rPr>
              <w:t>3. Mô hình</w:t>
            </w:r>
          </w:p>
        </w:tc>
        <w:tc>
          <w:tcPr>
            <w:tcW w:type="dxa" w:w="6236"/>
          </w:tcPr>
          <w:p>
            <w:pPr>
              <w:pStyle w:val="Compact"/>
              <w:spacing w:before="20" w:after="20"/>
            </w:pPr>
            <w:r>
              <w:rPr>
                <w:sz w:val="18"/>
              </w:rPr>
              <w:t>Quan hệ star schema, đánh dấu bảng ngày, quan hệ inactive cho delivery_date</w:t>
            </w:r>
          </w:p>
        </w:tc>
        <w:tc>
          <w:tcPr>
            <w:tcW w:type="dxa" w:w="1701"/>
          </w:tcPr>
          <w:p>
            <w:pPr>
              <w:pStyle w:val="Compact"/>
              <w:spacing w:before="20" w:after="20"/>
            </w:pPr>
            <w:r>
              <w:rPr>
                <w:sz w:val="18"/>
              </w:rPr>
              <w:t>30 phút</w:t>
            </w:r>
          </w:p>
        </w:tc>
      </w:tr>
      <w:tr>
        <w:tc>
          <w:tcPr>
            <w:tcW w:type="dxa" w:w="1984"/>
          </w:tcPr>
          <w:p>
            <w:pPr>
              <w:pStyle w:val="Compact"/>
              <w:spacing w:before="20" w:after="20"/>
            </w:pPr>
            <w:r>
              <w:rPr>
                <w:sz w:val="18"/>
              </w:rPr>
              <w:t>4. DAX</w:t>
            </w:r>
          </w:p>
        </w:tc>
        <w:tc>
          <w:tcPr>
            <w:tcW w:type="dxa" w:w="6236"/>
          </w:tcPr>
          <w:p>
            <w:pPr>
              <w:pStyle w:val="Compact"/>
              <w:spacing w:before="20" w:after="20"/>
            </w:pPr>
            <w:r>
              <w:rPr>
                <w:sz w:val="18"/>
              </w:rPr>
              <w:t>Khoảng 30 measure: doanh thu, đơn hàng, Finance, chênh lệch, so sánh kỳ</w:t>
            </w:r>
          </w:p>
        </w:tc>
        <w:tc>
          <w:tcPr>
            <w:tcW w:type="dxa" w:w="1701"/>
          </w:tcPr>
          <w:p>
            <w:pPr>
              <w:pStyle w:val="Compact"/>
              <w:spacing w:before="20" w:after="20"/>
            </w:pPr>
            <w:r>
              <w:rPr>
                <w:sz w:val="18"/>
              </w:rPr>
              <w:t>90 phút</w:t>
            </w:r>
          </w:p>
        </w:tc>
      </w:tr>
      <w:tr>
        <w:tc>
          <w:tcPr>
            <w:tcW w:type="dxa" w:w="1984"/>
          </w:tcPr>
          <w:p>
            <w:pPr>
              <w:pStyle w:val="Compact"/>
              <w:spacing w:before="20" w:after="20"/>
            </w:pPr>
            <w:r>
              <w:rPr>
                <w:sz w:val="18"/>
              </w:rPr>
              <w:t>5. Layout</w:t>
            </w:r>
          </w:p>
        </w:tc>
        <w:tc>
          <w:tcPr>
            <w:tcW w:type="dxa" w:w="6236"/>
          </w:tcPr>
          <w:p>
            <w:pPr>
              <w:pStyle w:val="Compact"/>
              <w:spacing w:before="20" w:after="20"/>
            </w:pPr>
            <w:r>
              <w:rPr>
                <w:sz w:val="18"/>
              </w:rPr>
              <w:t>Dựng 4 trang theo bảng vị trí visual</w:t>
            </w:r>
          </w:p>
        </w:tc>
        <w:tc>
          <w:tcPr>
            <w:tcW w:type="dxa" w:w="1701"/>
          </w:tcPr>
          <w:p>
            <w:pPr>
              <w:pStyle w:val="Compact"/>
              <w:spacing w:before="20" w:after="20"/>
            </w:pPr>
            <w:r>
              <w:rPr>
                <w:sz w:val="18"/>
              </w:rPr>
              <w:t>90 phút</w:t>
            </w:r>
          </w:p>
        </w:tc>
      </w:tr>
      <w:tr>
        <w:tc>
          <w:tcPr>
            <w:tcW w:type="dxa" w:w="1984"/>
          </w:tcPr>
          <w:p>
            <w:pPr>
              <w:pStyle w:val="Compact"/>
              <w:spacing w:before="20" w:after="20"/>
            </w:pPr>
            <w:r>
              <w:rPr>
                <w:sz w:val="18"/>
              </w:rPr>
              <w:t>6. Đối soát</w:t>
            </w:r>
          </w:p>
        </w:tc>
        <w:tc>
          <w:tcPr>
            <w:tcW w:type="dxa" w:w="6236"/>
          </w:tcPr>
          <w:p>
            <w:pPr>
              <w:pStyle w:val="Compact"/>
              <w:spacing w:before="20" w:after="20"/>
            </w:pPr>
            <w:r>
              <w:rPr>
                <w:sz w:val="18"/>
              </w:rPr>
              <w:t>So số với Bước 6; lập bảng giải thích chênh lệch năm 2020</w:t>
            </w:r>
          </w:p>
        </w:tc>
        <w:tc>
          <w:tcPr>
            <w:tcW w:type="dxa" w:w="1701"/>
          </w:tcPr>
          <w:p>
            <w:pPr>
              <w:pStyle w:val="Compact"/>
              <w:spacing w:before="20" w:after="20"/>
            </w:pPr>
            <w:r>
              <w:rPr>
                <w:sz w:val="18"/>
              </w:rPr>
              <w:t>60 phút</w:t>
            </w:r>
          </w:p>
        </w:tc>
      </w:tr>
      <w:tr>
        <w:tc>
          <w:tcPr>
            <w:tcW w:type="dxa" w:w="1984"/>
          </w:tcPr>
          <w:p>
            <w:pPr>
              <w:pStyle w:val="Compact"/>
              <w:spacing w:before="20" w:after="20"/>
            </w:pPr>
            <w:r>
              <w:rPr>
                <w:sz w:val="18"/>
              </w:rPr>
              <w:t>7. Báo cáo</w:t>
            </w:r>
          </w:p>
        </w:tc>
        <w:tc>
          <w:tcPr>
            <w:tcW w:type="dxa" w:w="6236"/>
          </w:tcPr>
          <w:p>
            <w:pPr>
              <w:pStyle w:val="Compact"/>
              <w:spacing w:before="20" w:after="20"/>
            </w:pPr>
            <w:r>
              <w:rPr>
                <w:sz w:val="18"/>
              </w:rPr>
              <w:t>Viết báo cáo 8 phần theo template</w:t>
            </w:r>
          </w:p>
        </w:tc>
        <w:tc>
          <w:tcPr>
            <w:tcW w:type="dxa" w:w="1701"/>
          </w:tcPr>
          <w:p>
            <w:pPr>
              <w:pStyle w:val="Compact"/>
              <w:spacing w:before="20" w:after="20"/>
            </w:pPr>
            <w:r>
              <w:rPr>
                <w:sz w:val="18"/>
              </w:rPr>
              <w:t>Ở nhà</w:t>
            </w:r>
          </w:p>
        </w:tc>
      </w:tr>
    </w:tbl>
    <w:p>
      <w:pPr>
        <w:pStyle w:val="Compact"/>
      </w:pPr>
    </w:p>
    <w:p>
      <w:pPr>
        <w:pStyle w:val="Heading3"/>
      </w:pPr>
      <w:r>
        <w:t>Quy ước trong tài liệu</w:t>
      </w:r>
    </w:p>
    <w:p>
      <w:pPr>
        <w:pStyle w:val="Compact"/>
        <w:numPr>
          <w:ilvl w:val="0"/>
          <w:numId w:val="5001"/>
        </w:numPr>
      </w:pPr>
      <w:r>
        <w:t xml:space="preserve">Tên bảng và cột viết dạng </w:t>
      </w:r>
      <w:r>
        <w:rPr>
          <w:rFonts w:ascii="Consolas" w:hAnsi="Consolas"/>
          <w:sz w:val="19"/>
        </w:rPr>
        <w:t>fact_sales_line[order_date]</w:t>
      </w:r>
      <w:r>
        <w:t xml:space="preserve">; tên measure viết dạng </w:t>
      </w:r>
      <w:r>
        <w:rPr>
          <w:rFonts w:ascii="Consolas" w:hAnsi="Consolas"/>
          <w:sz w:val="19"/>
        </w:rPr>
        <w:t>[Net Revenue]</w:t>
      </w:r>
      <w:r>
        <w:t>.</w:t>
      </w:r>
    </w:p>
    <w:p>
      <w:pPr>
        <w:pStyle w:val="Compact"/>
        <w:numPr>
          <w:ilvl w:val="0"/>
          <w:numId w:val="5001"/>
        </w:numPr>
      </w:pPr>
      <w:r>
        <w:t>Mọi con số mẫu lấy từ chính dataset, tại tháng báo cáo 12/2020 nếu không ghi khác.</w:t>
      </w:r>
    </w:p>
    <w:p>
      <w:pPr>
        <w:pStyle w:val="Compact"/>
        <w:numPr>
          <w:ilvl w:val="0"/>
          <w:numId w:val="5001"/>
        </w:numPr>
      </w:pPr>
      <w:r>
        <w:t>“LM” là tháng trước (Last Month), “SPLY” là cùng tháng năm trước (Same Period Last Year).</w:t>
      </w:r>
    </w:p>
    <w:p>
      <w:pPr>
        <w:pStyle w:val="Compact"/>
        <w:numPr>
          <w:ilvl w:val="0"/>
          <w:numId w:val="5001"/>
        </w:numPr>
      </w:pPr>
      <w:r>
        <w:t xml:space="preserve">Δ (chênh lệch) luôn tính </w:t>
      </w:r>
      <w:r>
        <w:rPr>
          <w:b/>
        </w:rPr>
        <w:t>Finance − dữ liệu đơn</w:t>
      </w:r>
      <w:r>
        <w:t>: Δ dương nghĩa là Finance ghi nhận cao hơn.</w:t>
      </w:r>
    </w:p>
    <w:p>
      <w:pPr>
        <w:pStyle w:val="Compact"/>
        <w:numPr>
          <w:ilvl w:val="0"/>
          <w:numId w:val="5001"/>
        </w:numPr>
      </w:pPr>
      <w:r>
        <w:t>Số viết theo kiểu Việt Nam: dấu chấm phân cách nghìn, dấu phẩy thập phân.</w:t>
      </w:r>
    </w:p>
    <w:p>
      <w:pPr>
        <w:pStyle w:val="CaptionedFigure"/>
      </w:pPr>
      <w:r>
        <w:drawing>
          <wp:inline>
            <wp:extent cx="6300000" cy="2689052"/>
            <wp:docPr id="1" name="Picture 1"/>
            <wp:cNvGraphicFramePr>
              <a:graphicFrameLocks noChangeAspect="1"/>
            </wp:cNvGraphicFramePr>
            <a:graphic>
              <a:graphicData uri="http://schemas.openxmlformats.org/drawingml/2006/picture">
                <pic:pic>
                  <pic:nvPicPr>
                    <pic:cNvPr id="0" name="01_pipeline_du_lieu.png"/>
                    <pic:cNvPicPr/>
                  </pic:nvPicPr>
                  <pic:blipFill>
                    <a:blip r:embed="rId9"/>
                    <a:stretch>
                      <a:fillRect/>
                    </a:stretch>
                  </pic:blipFill>
                  <pic:spPr>
                    <a:xfrm>
                      <a:off x="0" y="0"/>
                      <a:ext cx="6300000" cy="2689052"/>
                    </a:xfrm>
                    <a:prstGeom prst="rect"/>
                  </pic:spPr>
                </pic:pic>
              </a:graphicData>
            </a:graphic>
          </wp:inline>
        </w:drawing>
      </w:r>
    </w:p>
    <w:p>
      <w:pPr>
        <w:pStyle w:val="ImageCaption"/>
      </w:pPr>
      <w:r>
        <w:t>Hình 1: Pipeline từ nguồn dữ liệu đến báo cáo (nguồn: diagrams/01_pipeline_du_lieu.drawio)</w:t>
      </w:r>
    </w:p>
    <w:p>
      <w:pPr>
        <w:pStyle w:val="Heading2"/>
      </w:pPr>
      <w:r>
        <w:t>Bước 1. Hiểu dữ liệu và chỉ tiêu</w:t>
      </w:r>
    </w:p>
    <w:p>
      <w:pPr>
        <w:pStyle w:val="FirstParagraph"/>
      </w:pPr>
      <w:r>
        <w:t>Dataset gồm 2 bảng fact, 7 bảng dim, 1 bảng map và file Finance riêng. Nắm grain (mỗi dòng là gì) của từng bảng trước khi viết bất kỳ measure nào.</w:t>
      </w:r>
    </w:p>
    <w:p>
      <w:pPr>
        <w:pStyle w:val="Heading3"/>
      </w:pPr>
      <w:r>
        <w:t>1.1 Các bảng trong dataset</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907"/>
        <w:gridCol w:w="2381"/>
        <w:gridCol w:w="2041"/>
        <w:gridCol w:w="1020"/>
        <w:gridCol w:w="1020"/>
      </w:tblGrid>
      <w:tr>
        <w:trPr>
          <w:tblHeader w:val="true"/>
        </w:trPr>
        <w:tc>
          <w:tcPr>
            <w:tcW w:type="dxa" w:w="2041"/>
            <w:shd w:val="clear" w:color="auto" w:fill="447A2A"/>
          </w:tcPr>
          <w:p>
            <w:pPr>
              <w:pStyle w:val="Compact"/>
              <w:spacing w:before="20" w:after="20"/>
            </w:pPr>
            <w:r>
              <w:rPr>
                <w:b/>
                <w:color w:val="FFFFFF"/>
                <w:sz w:val="17"/>
              </w:rPr>
              <w:t>Bảng</w:t>
            </w:r>
          </w:p>
        </w:tc>
        <w:tc>
          <w:tcPr>
            <w:tcW w:type="dxa" w:w="907"/>
            <w:shd w:val="clear" w:color="auto" w:fill="447A2A"/>
          </w:tcPr>
          <w:p>
            <w:pPr>
              <w:pStyle w:val="Compact"/>
              <w:spacing w:before="20" w:after="20"/>
            </w:pPr>
            <w:r>
              <w:rPr>
                <w:b/>
                <w:color w:val="FFFFFF"/>
                <w:sz w:val="17"/>
              </w:rPr>
              <w:t>Vai trò</w:t>
            </w:r>
          </w:p>
        </w:tc>
        <w:tc>
          <w:tcPr>
            <w:tcW w:type="dxa" w:w="2381"/>
            <w:shd w:val="clear" w:color="auto" w:fill="447A2A"/>
          </w:tcPr>
          <w:p>
            <w:pPr>
              <w:pStyle w:val="Compact"/>
              <w:spacing w:before="20" w:after="20"/>
            </w:pPr>
            <w:r>
              <w:rPr>
                <w:b/>
                <w:color w:val="FFFFFF"/>
                <w:sz w:val="17"/>
              </w:rPr>
              <w:t>Grain (mỗi dòng là)</w:t>
            </w:r>
          </w:p>
        </w:tc>
        <w:tc>
          <w:tcPr>
            <w:tcW w:type="dxa" w:w="2041"/>
            <w:shd w:val="clear" w:color="auto" w:fill="447A2A"/>
          </w:tcPr>
          <w:p>
            <w:pPr>
              <w:pStyle w:val="Compact"/>
              <w:spacing w:before="20" w:after="20"/>
            </w:pPr>
            <w:r>
              <w:rPr>
                <w:b/>
                <w:color w:val="FFFFFF"/>
                <w:sz w:val="17"/>
              </w:rPr>
              <w:t>Khoá</w:t>
            </w:r>
          </w:p>
        </w:tc>
        <w:tc>
          <w:tcPr>
            <w:tcW w:type="dxa" w:w="1020"/>
            <w:shd w:val="clear" w:color="auto" w:fill="447A2A"/>
          </w:tcPr>
          <w:p>
            <w:pPr>
              <w:pStyle w:val="Compact"/>
              <w:spacing w:before="20" w:after="20"/>
            </w:pPr>
            <w:r>
              <w:rPr>
                <w:b/>
                <w:color w:val="FFFFFF"/>
                <w:sz w:val="17"/>
              </w:rPr>
              <w:t>Số dòng</w:t>
            </w:r>
          </w:p>
        </w:tc>
        <w:tc>
          <w:tcPr>
            <w:tcW w:type="dxa" w:w="1020"/>
            <w:shd w:val="clear" w:color="auto" w:fill="447A2A"/>
          </w:tcPr>
          <w:p>
            <w:pPr>
              <w:pStyle w:val="Compact"/>
              <w:spacing w:before="20" w:after="20"/>
            </w:pPr>
            <w:r>
              <w:rPr>
                <w:b/>
                <w:color w:val="FFFFFF"/>
                <w:sz w:val="17"/>
              </w:rPr>
              <w:t>Nhóm</w:t>
            </w:r>
          </w:p>
        </w:tc>
      </w:tr>
      <w:tr>
        <w:tc>
          <w:tcPr>
            <w:tcW w:type="dxa" w:w="2041"/>
          </w:tcPr>
          <w:p>
            <w:pPr>
              <w:pStyle w:val="Compact"/>
              <w:spacing w:before="20" w:after="20"/>
            </w:pPr>
            <w:r>
              <w:rPr>
                <w:sz w:val="18"/>
              </w:rPr>
              <w:t>fact_sales_line</w:t>
            </w:r>
          </w:p>
        </w:tc>
        <w:tc>
          <w:tcPr>
            <w:tcW w:type="dxa" w:w="907"/>
          </w:tcPr>
          <w:p>
            <w:pPr>
              <w:pStyle w:val="Compact"/>
              <w:spacing w:before="20" w:after="20"/>
            </w:pPr>
            <w:r>
              <w:rPr>
                <w:sz w:val="18"/>
              </w:rPr>
              <w:t>Fact</w:t>
            </w:r>
          </w:p>
        </w:tc>
        <w:tc>
          <w:tcPr>
            <w:tcW w:type="dxa" w:w="2381"/>
          </w:tcPr>
          <w:p>
            <w:pPr>
              <w:pStyle w:val="Compact"/>
              <w:spacing w:before="20" w:after="20"/>
            </w:pPr>
            <w:r>
              <w:rPr>
                <w:sz w:val="18"/>
              </w:rPr>
              <w:t>1 sản phẩm trong 1 đơn</w:t>
            </w:r>
          </w:p>
        </w:tc>
        <w:tc>
          <w:tcPr>
            <w:tcW w:type="dxa" w:w="2041"/>
          </w:tcPr>
          <w:p>
            <w:pPr>
              <w:pStyle w:val="Compact"/>
              <w:spacing w:before="20" w:after="20"/>
            </w:pPr>
            <w:r>
              <w:rPr>
                <w:sz w:val="18"/>
              </w:rPr>
              <w:t>order_number + line_item</w:t>
            </w:r>
          </w:p>
        </w:tc>
        <w:tc>
          <w:tcPr>
            <w:tcW w:type="dxa" w:w="1020"/>
          </w:tcPr>
          <w:p>
            <w:pPr>
              <w:pStyle w:val="Compact"/>
              <w:spacing w:before="20" w:after="20"/>
            </w:pPr>
            <w:r>
              <w:rPr>
                <w:sz w:val="18"/>
              </w:rPr>
              <w:t>63.004</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fact_return</w:t>
            </w:r>
          </w:p>
        </w:tc>
        <w:tc>
          <w:tcPr>
            <w:tcW w:type="dxa" w:w="907"/>
          </w:tcPr>
          <w:p>
            <w:pPr>
              <w:pStyle w:val="Compact"/>
              <w:spacing w:before="20" w:after="20"/>
            </w:pPr>
            <w:r>
              <w:rPr>
                <w:sz w:val="18"/>
              </w:rPr>
              <w:t>Fact</w:t>
            </w:r>
          </w:p>
        </w:tc>
        <w:tc>
          <w:tcPr>
            <w:tcW w:type="dxa" w:w="2381"/>
          </w:tcPr>
          <w:p>
            <w:pPr>
              <w:pStyle w:val="Compact"/>
              <w:spacing w:before="20" w:after="20"/>
            </w:pPr>
            <w:r>
              <w:rPr>
                <w:sz w:val="18"/>
              </w:rPr>
              <w:t>1 lần trả hàng của 1 dòng</w:t>
            </w:r>
          </w:p>
        </w:tc>
        <w:tc>
          <w:tcPr>
            <w:tcW w:type="dxa" w:w="2041"/>
          </w:tcPr>
          <w:p>
            <w:pPr>
              <w:pStyle w:val="Compact"/>
              <w:spacing w:before="20" w:after="20"/>
            </w:pPr>
            <w:r>
              <w:rPr>
                <w:sz w:val="18"/>
              </w:rPr>
              <w:t>return_id</w:t>
            </w:r>
          </w:p>
        </w:tc>
        <w:tc>
          <w:tcPr>
            <w:tcW w:type="dxa" w:w="1020"/>
          </w:tcPr>
          <w:p>
            <w:pPr>
              <w:pStyle w:val="Compact"/>
              <w:spacing w:before="20" w:after="20"/>
            </w:pPr>
            <w:r>
              <w:rPr>
                <w:sz w:val="18"/>
              </w:rPr>
              <w:t>2.430</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finance_revenue (file riêng)</w:t>
            </w:r>
          </w:p>
        </w:tc>
        <w:tc>
          <w:tcPr>
            <w:tcW w:type="dxa" w:w="907"/>
          </w:tcPr>
          <w:p>
            <w:pPr>
              <w:pStyle w:val="Compact"/>
              <w:spacing w:before="20" w:after="20"/>
            </w:pPr>
            <w:r>
              <w:rPr>
                <w:sz w:val="18"/>
              </w:rPr>
              <w:t>Fact</w:t>
            </w:r>
          </w:p>
        </w:tc>
        <w:tc>
          <w:tcPr>
            <w:tcW w:type="dxa" w:w="2381"/>
          </w:tcPr>
          <w:p>
            <w:pPr>
              <w:pStyle w:val="Compact"/>
              <w:spacing w:before="20" w:after="20"/>
            </w:pPr>
            <w:r>
              <w:rPr>
                <w:sz w:val="18"/>
              </w:rPr>
              <w:t>1 ngày × 1 mã cửa hàng Finance</w:t>
            </w:r>
          </w:p>
        </w:tc>
        <w:tc>
          <w:tcPr>
            <w:tcW w:type="dxa" w:w="2041"/>
          </w:tcPr>
          <w:p>
            <w:pPr>
              <w:pStyle w:val="Compact"/>
              <w:spacing w:before="20" w:after="20"/>
            </w:pPr>
            <w:r>
              <w:rPr>
                <w:sz w:val="18"/>
              </w:rPr>
              <w:t>—</w:t>
            </w:r>
          </w:p>
        </w:tc>
        <w:tc>
          <w:tcPr>
            <w:tcW w:type="dxa" w:w="1020"/>
          </w:tcPr>
          <w:p>
            <w:pPr>
              <w:pStyle w:val="Compact"/>
              <w:spacing w:before="20" w:after="20"/>
            </w:pPr>
            <w:r>
              <w:rPr>
                <w:sz w:val="18"/>
              </w:rPr>
              <w:t>19.400</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dim_date</w:t>
            </w:r>
          </w:p>
        </w:tc>
        <w:tc>
          <w:tcPr>
            <w:tcW w:type="dxa" w:w="907"/>
          </w:tcPr>
          <w:p>
            <w:pPr>
              <w:pStyle w:val="Compact"/>
              <w:spacing w:before="20" w:after="20"/>
            </w:pPr>
            <w:r>
              <w:rPr>
                <w:sz w:val="18"/>
              </w:rPr>
              <w:t>Dim</w:t>
            </w:r>
          </w:p>
        </w:tc>
        <w:tc>
          <w:tcPr>
            <w:tcW w:type="dxa" w:w="2381"/>
          </w:tcPr>
          <w:p>
            <w:pPr>
              <w:pStyle w:val="Compact"/>
              <w:spacing w:before="20" w:after="20"/>
            </w:pPr>
            <w:r>
              <w:rPr>
                <w:sz w:val="18"/>
              </w:rPr>
              <w:t>1 ngày</w:t>
            </w:r>
          </w:p>
        </w:tc>
        <w:tc>
          <w:tcPr>
            <w:tcW w:type="dxa" w:w="2041"/>
          </w:tcPr>
          <w:p>
            <w:pPr>
              <w:pStyle w:val="Compact"/>
              <w:spacing w:before="20" w:after="20"/>
            </w:pPr>
            <w:r>
              <w:rPr>
                <w:sz w:val="18"/>
              </w:rPr>
              <w:t>date</w:t>
            </w:r>
          </w:p>
        </w:tc>
        <w:tc>
          <w:tcPr>
            <w:tcW w:type="dxa" w:w="1020"/>
          </w:tcPr>
          <w:p>
            <w:pPr>
              <w:pStyle w:val="Compact"/>
              <w:spacing w:before="20" w:after="20"/>
            </w:pPr>
            <w:r>
              <w:rPr>
                <w:sz w:val="18"/>
              </w:rPr>
              <w:t>1.917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dim_store</w:t>
            </w:r>
          </w:p>
        </w:tc>
        <w:tc>
          <w:tcPr>
            <w:tcW w:type="dxa" w:w="907"/>
          </w:tcPr>
          <w:p>
            <w:pPr>
              <w:pStyle w:val="Compact"/>
              <w:spacing w:before="20" w:after="20"/>
            </w:pPr>
            <w:r>
              <w:rPr>
                <w:sz w:val="18"/>
              </w:rPr>
              <w:t>Dim</w:t>
            </w:r>
          </w:p>
        </w:tc>
        <w:tc>
          <w:tcPr>
            <w:tcW w:type="dxa" w:w="2381"/>
          </w:tcPr>
          <w:p>
            <w:pPr>
              <w:pStyle w:val="Compact"/>
              <w:spacing w:before="20" w:after="20"/>
            </w:pPr>
            <w:r>
              <w:rPr>
                <w:sz w:val="18"/>
              </w:rPr>
              <w:t>1 cửa hàng (0 = online)</w:t>
            </w:r>
          </w:p>
        </w:tc>
        <w:tc>
          <w:tcPr>
            <w:tcW w:type="dxa" w:w="2041"/>
          </w:tcPr>
          <w:p>
            <w:pPr>
              <w:pStyle w:val="Compact"/>
              <w:spacing w:before="20" w:after="20"/>
            </w:pPr>
            <w:r>
              <w:rPr>
                <w:sz w:val="18"/>
              </w:rPr>
              <w:t>store_key</w:t>
            </w:r>
          </w:p>
        </w:tc>
        <w:tc>
          <w:tcPr>
            <w:tcW w:type="dxa" w:w="1020"/>
          </w:tcPr>
          <w:p>
            <w:pPr>
              <w:pStyle w:val="Compact"/>
              <w:spacing w:before="20" w:after="20"/>
            </w:pPr>
            <w:r>
              <w:rPr>
                <w:sz w:val="18"/>
              </w:rPr>
              <w:t>67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dim_product</w:t>
            </w:r>
          </w:p>
        </w:tc>
        <w:tc>
          <w:tcPr>
            <w:tcW w:type="dxa" w:w="907"/>
          </w:tcPr>
          <w:p>
            <w:pPr>
              <w:pStyle w:val="Compact"/>
              <w:spacing w:before="20" w:after="20"/>
            </w:pPr>
            <w:r>
              <w:rPr>
                <w:sz w:val="18"/>
              </w:rPr>
              <w:t>Dim</w:t>
            </w:r>
          </w:p>
        </w:tc>
        <w:tc>
          <w:tcPr>
            <w:tcW w:type="dxa" w:w="2381"/>
          </w:tcPr>
          <w:p>
            <w:pPr>
              <w:pStyle w:val="Compact"/>
              <w:spacing w:before="20" w:after="20"/>
            </w:pPr>
            <w:r>
              <w:rPr>
                <w:sz w:val="18"/>
              </w:rPr>
              <w:t>1 sản phẩm</w:t>
            </w:r>
          </w:p>
        </w:tc>
        <w:tc>
          <w:tcPr>
            <w:tcW w:type="dxa" w:w="2041"/>
          </w:tcPr>
          <w:p>
            <w:pPr>
              <w:pStyle w:val="Compact"/>
              <w:spacing w:before="20" w:after="20"/>
            </w:pPr>
            <w:r>
              <w:rPr>
                <w:sz w:val="18"/>
              </w:rPr>
              <w:t>product_key</w:t>
            </w:r>
          </w:p>
        </w:tc>
        <w:tc>
          <w:tcPr>
            <w:tcW w:type="dxa" w:w="1020"/>
          </w:tcPr>
          <w:p>
            <w:pPr>
              <w:pStyle w:val="Compact"/>
              <w:spacing w:before="20" w:after="20"/>
            </w:pPr>
            <w:r>
              <w:rPr>
                <w:sz w:val="18"/>
              </w:rPr>
              <w:t>2.517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dim_channel</w:t>
            </w:r>
          </w:p>
        </w:tc>
        <w:tc>
          <w:tcPr>
            <w:tcW w:type="dxa" w:w="907"/>
          </w:tcPr>
          <w:p>
            <w:pPr>
              <w:pStyle w:val="Compact"/>
              <w:spacing w:before="20" w:after="20"/>
            </w:pPr>
            <w:r>
              <w:rPr>
                <w:sz w:val="18"/>
              </w:rPr>
              <w:t>Dim</w:t>
            </w:r>
          </w:p>
        </w:tc>
        <w:tc>
          <w:tcPr>
            <w:tcW w:type="dxa" w:w="2381"/>
          </w:tcPr>
          <w:p>
            <w:pPr>
              <w:pStyle w:val="Compact"/>
              <w:spacing w:before="20" w:after="20"/>
            </w:pPr>
            <w:r>
              <w:rPr>
                <w:sz w:val="18"/>
              </w:rPr>
              <w:t>1 kênh</w:t>
            </w:r>
          </w:p>
        </w:tc>
        <w:tc>
          <w:tcPr>
            <w:tcW w:type="dxa" w:w="2041"/>
          </w:tcPr>
          <w:p>
            <w:pPr>
              <w:pStyle w:val="Compact"/>
              <w:spacing w:before="20" w:after="20"/>
            </w:pPr>
            <w:r>
              <w:rPr>
                <w:sz w:val="18"/>
              </w:rPr>
              <w:t>channel_code</w:t>
            </w:r>
          </w:p>
        </w:tc>
        <w:tc>
          <w:tcPr>
            <w:tcW w:type="dxa" w:w="1020"/>
          </w:tcPr>
          <w:p>
            <w:pPr>
              <w:pStyle w:val="Compact"/>
              <w:spacing w:before="20" w:after="20"/>
            </w:pPr>
            <w:r>
              <w:rPr>
                <w:sz w:val="18"/>
              </w:rPr>
              <w:t>2</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dim_promotion</w:t>
            </w:r>
          </w:p>
        </w:tc>
        <w:tc>
          <w:tcPr>
            <w:tcW w:type="dxa" w:w="907"/>
          </w:tcPr>
          <w:p>
            <w:pPr>
              <w:pStyle w:val="Compact"/>
              <w:spacing w:before="20" w:after="20"/>
            </w:pPr>
            <w:r>
              <w:rPr>
                <w:sz w:val="18"/>
              </w:rPr>
              <w:t>Dim</w:t>
            </w:r>
          </w:p>
        </w:tc>
        <w:tc>
          <w:tcPr>
            <w:tcW w:type="dxa" w:w="2381"/>
          </w:tcPr>
          <w:p>
            <w:pPr>
              <w:pStyle w:val="Compact"/>
              <w:spacing w:before="20" w:after="20"/>
            </w:pPr>
            <w:r>
              <w:rPr>
                <w:sz w:val="18"/>
              </w:rPr>
              <w:t>1 chương trình KM</w:t>
            </w:r>
          </w:p>
        </w:tc>
        <w:tc>
          <w:tcPr>
            <w:tcW w:type="dxa" w:w="2041"/>
          </w:tcPr>
          <w:p>
            <w:pPr>
              <w:pStyle w:val="Compact"/>
              <w:spacing w:before="20" w:after="20"/>
            </w:pPr>
            <w:r>
              <w:rPr>
                <w:sz w:val="18"/>
              </w:rPr>
              <w:t>promo_code</w:t>
            </w:r>
          </w:p>
        </w:tc>
        <w:tc>
          <w:tcPr>
            <w:tcW w:type="dxa" w:w="1020"/>
          </w:tcPr>
          <w:p>
            <w:pPr>
              <w:pStyle w:val="Compact"/>
              <w:spacing w:before="20" w:after="20"/>
            </w:pPr>
            <w:r>
              <w:rPr>
                <w:sz w:val="18"/>
              </w:rPr>
              <w:t>7</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dim_order_status</w:t>
            </w:r>
          </w:p>
        </w:tc>
        <w:tc>
          <w:tcPr>
            <w:tcW w:type="dxa" w:w="907"/>
          </w:tcPr>
          <w:p>
            <w:pPr>
              <w:pStyle w:val="Compact"/>
              <w:spacing w:before="20" w:after="20"/>
            </w:pPr>
            <w:r>
              <w:rPr>
                <w:sz w:val="18"/>
              </w:rPr>
              <w:t>Dim</w:t>
            </w:r>
          </w:p>
        </w:tc>
        <w:tc>
          <w:tcPr>
            <w:tcW w:type="dxa" w:w="2381"/>
          </w:tcPr>
          <w:p>
            <w:pPr>
              <w:pStyle w:val="Compact"/>
              <w:spacing w:before="20" w:after="20"/>
            </w:pPr>
            <w:r>
              <w:rPr>
                <w:sz w:val="18"/>
              </w:rPr>
              <w:t>1 trạng thái đơn</w:t>
            </w:r>
          </w:p>
        </w:tc>
        <w:tc>
          <w:tcPr>
            <w:tcW w:type="dxa" w:w="2041"/>
          </w:tcPr>
          <w:p>
            <w:pPr>
              <w:pStyle w:val="Compact"/>
              <w:spacing w:before="20" w:after="20"/>
            </w:pPr>
            <w:r>
              <w:rPr>
                <w:sz w:val="18"/>
              </w:rPr>
              <w:t>order_status</w:t>
            </w:r>
          </w:p>
        </w:tc>
        <w:tc>
          <w:tcPr>
            <w:tcW w:type="dxa" w:w="1020"/>
          </w:tcPr>
          <w:p>
            <w:pPr>
              <w:pStyle w:val="Compact"/>
              <w:spacing w:before="20" w:after="20"/>
            </w:pPr>
            <w:r>
              <w:rPr>
                <w:sz w:val="18"/>
              </w:rPr>
              <w:t>3</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map_store_finance</w:t>
            </w:r>
          </w:p>
        </w:tc>
        <w:tc>
          <w:tcPr>
            <w:tcW w:type="dxa" w:w="907"/>
          </w:tcPr>
          <w:p>
            <w:pPr>
              <w:pStyle w:val="Compact"/>
              <w:spacing w:before="20" w:after="20"/>
            </w:pPr>
            <w:r>
              <w:rPr>
                <w:sz w:val="18"/>
              </w:rPr>
              <w:t>Map</w:t>
            </w:r>
          </w:p>
        </w:tc>
        <w:tc>
          <w:tcPr>
            <w:tcW w:type="dxa" w:w="2381"/>
          </w:tcPr>
          <w:p>
            <w:pPr>
              <w:pStyle w:val="Compact"/>
              <w:spacing w:before="20" w:after="20"/>
            </w:pPr>
            <w:r>
              <w:rPr>
                <w:sz w:val="18"/>
              </w:rPr>
              <w:t>1 mã Finance trong 1 khoảng hiệu lực</w:t>
            </w:r>
          </w:p>
        </w:tc>
        <w:tc>
          <w:tcPr>
            <w:tcW w:type="dxa" w:w="2041"/>
          </w:tcPr>
          <w:p>
            <w:pPr>
              <w:pStyle w:val="Compact"/>
              <w:spacing w:before="20" w:after="20"/>
            </w:pPr>
            <w:r>
              <w:rPr>
                <w:sz w:val="18"/>
              </w:rPr>
              <w:t>fin_store_code</w:t>
            </w:r>
          </w:p>
        </w:tc>
        <w:tc>
          <w:tcPr>
            <w:tcW w:type="dxa" w:w="1020"/>
          </w:tcPr>
          <w:p>
            <w:pPr>
              <w:pStyle w:val="Compact"/>
              <w:spacing w:before="20" w:after="20"/>
            </w:pPr>
            <w:r>
              <w:rPr>
                <w:sz w:val="18"/>
              </w:rPr>
              <w:t>69</w:t>
            </w:r>
          </w:p>
        </w:tc>
        <w:tc>
          <w:tcPr>
            <w:tcW w:type="dxa" w:w="1020"/>
          </w:tcPr>
          <w:p>
            <w:pPr>
              <w:pStyle w:val="Compact"/>
              <w:spacing w:before="20" w:after="20"/>
              <w:jc w:val="right"/>
            </w:pPr>
            <w:r>
              <w:rPr>
                <w:sz w:val="18"/>
              </w:rPr>
              <w:t>Bắt buộc</w:t>
            </w:r>
          </w:p>
        </w:tc>
      </w:tr>
      <w:tr>
        <w:tc>
          <w:tcPr>
            <w:tcW w:type="dxa" w:w="2041"/>
          </w:tcPr>
          <w:p>
            <w:pPr>
              <w:pStyle w:val="Compact"/>
              <w:spacing w:before="20" w:after="20"/>
            </w:pPr>
            <w:r>
              <w:rPr>
                <w:sz w:val="18"/>
              </w:rPr>
              <w:t>dim_customer</w:t>
            </w:r>
          </w:p>
        </w:tc>
        <w:tc>
          <w:tcPr>
            <w:tcW w:type="dxa" w:w="907"/>
          </w:tcPr>
          <w:p>
            <w:pPr>
              <w:pStyle w:val="Compact"/>
              <w:spacing w:before="20" w:after="20"/>
            </w:pPr>
            <w:r>
              <w:rPr>
                <w:sz w:val="18"/>
              </w:rPr>
              <w:t>Dim</w:t>
            </w:r>
          </w:p>
        </w:tc>
        <w:tc>
          <w:tcPr>
            <w:tcW w:type="dxa" w:w="2381"/>
          </w:tcPr>
          <w:p>
            <w:pPr>
              <w:pStyle w:val="Compact"/>
              <w:spacing w:before="20" w:after="20"/>
            </w:pPr>
            <w:r>
              <w:rPr>
                <w:sz w:val="18"/>
              </w:rPr>
              <w:t>1 khách hàng</w:t>
            </w:r>
          </w:p>
        </w:tc>
        <w:tc>
          <w:tcPr>
            <w:tcW w:type="dxa" w:w="2041"/>
          </w:tcPr>
          <w:p>
            <w:pPr>
              <w:pStyle w:val="Compact"/>
              <w:spacing w:before="20" w:after="20"/>
            </w:pPr>
            <w:r>
              <w:rPr>
                <w:sz w:val="18"/>
              </w:rPr>
              <w:t>customer_key</w:t>
            </w:r>
          </w:p>
        </w:tc>
        <w:tc>
          <w:tcPr>
            <w:tcW w:type="dxa" w:w="1020"/>
          </w:tcPr>
          <w:p>
            <w:pPr>
              <w:pStyle w:val="Compact"/>
              <w:spacing w:before="20" w:after="20"/>
            </w:pPr>
            <w:r>
              <w:rPr>
                <w:sz w:val="18"/>
              </w:rPr>
              <w:t>15.266</w:t>
            </w:r>
          </w:p>
        </w:tc>
        <w:tc>
          <w:tcPr>
            <w:tcW w:type="dxa" w:w="1020"/>
          </w:tcPr>
          <w:p>
            <w:pPr>
              <w:pStyle w:val="Compact"/>
              <w:spacing w:before="20" w:after="20"/>
              <w:jc w:val="right"/>
            </w:pPr>
            <w:r>
              <w:rPr>
                <w:sz w:val="18"/>
              </w:rPr>
              <w:t>Bổ sung</w:t>
            </w:r>
          </w:p>
        </w:tc>
      </w:tr>
      <w:tr>
        <w:tc>
          <w:tcPr>
            <w:tcW w:type="dxa" w:w="2041"/>
          </w:tcPr>
          <w:p>
            <w:pPr>
              <w:pStyle w:val="Compact"/>
              <w:spacing w:before="20" w:after="20"/>
            </w:pPr>
            <w:r>
              <w:rPr>
                <w:sz w:val="18"/>
              </w:rPr>
              <w:t>fx_rate</w:t>
            </w:r>
          </w:p>
        </w:tc>
        <w:tc>
          <w:tcPr>
            <w:tcW w:type="dxa" w:w="907"/>
          </w:tcPr>
          <w:p>
            <w:pPr>
              <w:pStyle w:val="Compact"/>
              <w:spacing w:before="20" w:after="20"/>
            </w:pPr>
            <w:r>
              <w:rPr>
                <w:sz w:val="18"/>
              </w:rPr>
              <w:t>Tham khảo</w:t>
            </w:r>
          </w:p>
        </w:tc>
        <w:tc>
          <w:tcPr>
            <w:tcW w:type="dxa" w:w="2381"/>
          </w:tcPr>
          <w:p>
            <w:pPr>
              <w:pStyle w:val="Compact"/>
              <w:spacing w:before="20" w:after="20"/>
            </w:pPr>
            <w:r>
              <w:rPr>
                <w:sz w:val="18"/>
              </w:rPr>
              <w:t>1 ngày × 1 tiền tệ</w:t>
            </w:r>
          </w:p>
        </w:tc>
        <w:tc>
          <w:tcPr>
            <w:tcW w:type="dxa" w:w="2041"/>
          </w:tcPr>
          <w:p>
            <w:pPr>
              <w:pStyle w:val="Compact"/>
              <w:spacing w:before="20" w:after="20"/>
            </w:pPr>
            <w:r>
              <w:rPr>
                <w:sz w:val="18"/>
              </w:rPr>
              <w:t>date + currency_code</w:t>
            </w:r>
          </w:p>
        </w:tc>
        <w:tc>
          <w:tcPr>
            <w:tcW w:type="dxa" w:w="1020"/>
          </w:tcPr>
          <w:p>
            <w:pPr>
              <w:pStyle w:val="Compact"/>
              <w:spacing w:before="20" w:after="20"/>
            </w:pPr>
            <w:r>
              <w:rPr>
                <w:sz w:val="18"/>
              </w:rPr>
              <w:t>11.215</w:t>
            </w:r>
          </w:p>
        </w:tc>
        <w:tc>
          <w:tcPr>
            <w:tcW w:type="dxa" w:w="1020"/>
          </w:tcPr>
          <w:p>
            <w:pPr>
              <w:pStyle w:val="Compact"/>
              <w:spacing w:before="20" w:after="20"/>
              <w:jc w:val="right"/>
            </w:pPr>
            <w:r>
              <w:rPr>
                <w:sz w:val="18"/>
              </w:rPr>
              <w:t>Bổ sung</w:t>
            </w:r>
          </w:p>
        </w:tc>
      </w:tr>
    </w:tbl>
    <w:p>
      <w:pPr>
        <w:pStyle w:val="Compact"/>
      </w:pPr>
    </w:p>
    <w:p>
      <w:pPr>
        <w:pStyle w:val="BodyText"/>
      </w:pPr>
      <w:r>
        <w:t>Nhóm “Bắt buộc” đủ để dựng 4 trang và đối soát. Nhóm “Bổ sung” dành cho phần sáng tạo (20 điểm trong rubric), ví dụ phân tích theo vùng khách hàng hoặc quy đổi tiền tệ.</w:t>
      </w:r>
    </w:p>
    <w:p>
      <w:pPr>
        <w:pStyle w:val="Heading3"/>
      </w:pPr>
      <w:r>
        <w:t>1.2 Từ chỉ tiêu nghiệp vụ đến cột dữ liệu</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3628"/>
        <w:gridCol w:w="4252"/>
      </w:tblGrid>
      <w:tr>
        <w:trPr>
          <w:tblHeader w:val="true"/>
        </w:trPr>
        <w:tc>
          <w:tcPr>
            <w:tcW w:type="dxa" w:w="2041"/>
            <w:shd w:val="clear" w:color="auto" w:fill="447A2A"/>
          </w:tcPr>
          <w:p>
            <w:pPr>
              <w:pStyle w:val="Compact"/>
              <w:spacing w:before="20" w:after="20"/>
            </w:pPr>
            <w:r>
              <w:rPr>
                <w:b/>
                <w:color w:val="FFFFFF"/>
                <w:sz w:val="17"/>
              </w:rPr>
              <w:t>Chỉ tiêu</w:t>
            </w:r>
          </w:p>
        </w:tc>
        <w:tc>
          <w:tcPr>
            <w:tcW w:type="dxa" w:w="3628"/>
            <w:shd w:val="clear" w:color="auto" w:fill="447A2A"/>
          </w:tcPr>
          <w:p>
            <w:pPr>
              <w:pStyle w:val="Compact"/>
              <w:spacing w:before="20" w:after="20"/>
            </w:pPr>
            <w:r>
              <w:rPr>
                <w:b/>
                <w:color w:val="FFFFFF"/>
                <w:sz w:val="17"/>
              </w:rPr>
              <w:t>Công thức</w:t>
            </w:r>
          </w:p>
        </w:tc>
        <w:tc>
          <w:tcPr>
            <w:tcW w:type="dxa" w:w="4252"/>
            <w:shd w:val="clear" w:color="auto" w:fill="447A2A"/>
          </w:tcPr>
          <w:p>
            <w:pPr>
              <w:pStyle w:val="Compact"/>
              <w:spacing w:before="20" w:after="20"/>
            </w:pPr>
            <w:r>
              <w:rPr>
                <w:b/>
                <w:color w:val="FFFFFF"/>
                <w:sz w:val="17"/>
              </w:rPr>
              <w:t>Ghi chú</w:t>
            </w:r>
          </w:p>
        </w:tc>
      </w:tr>
      <w:tr>
        <w:tc>
          <w:tcPr>
            <w:tcW w:type="dxa" w:w="2041"/>
          </w:tcPr>
          <w:p>
            <w:pPr>
              <w:pStyle w:val="Compact"/>
              <w:spacing w:before="20" w:after="20"/>
            </w:pPr>
            <w:r>
              <w:rPr>
                <w:sz w:val="18"/>
              </w:rPr>
              <w:t>Gross Sales</w:t>
            </w:r>
          </w:p>
        </w:tc>
        <w:tc>
          <w:tcPr>
            <w:tcW w:type="dxa" w:w="3628"/>
          </w:tcPr>
          <w:p>
            <w:pPr>
              <w:pStyle w:val="Compact"/>
              <w:spacing w:before="20" w:after="20"/>
            </w:pPr>
            <w:r>
              <w:rPr>
                <w:sz w:val="18"/>
              </w:rPr>
              <w:t>Σ quantity × unit_price</w:t>
            </w:r>
          </w:p>
        </w:tc>
        <w:tc>
          <w:tcPr>
            <w:tcW w:type="dxa" w:w="4252"/>
          </w:tcPr>
          <w:p>
            <w:pPr>
              <w:pStyle w:val="Compact"/>
              <w:spacing w:before="20" w:after="20"/>
            </w:pPr>
            <w:r>
              <w:rPr>
                <w:sz w:val="18"/>
              </w:rPr>
              <w:t>Đơn COMPLETED, đã bỏ dòng trùng</w:t>
            </w:r>
          </w:p>
        </w:tc>
      </w:tr>
      <w:tr>
        <w:tc>
          <w:tcPr>
            <w:tcW w:type="dxa" w:w="2041"/>
          </w:tcPr>
          <w:p>
            <w:pPr>
              <w:pStyle w:val="Compact"/>
              <w:spacing w:before="20" w:after="20"/>
            </w:pPr>
            <w:r>
              <w:rPr>
                <w:sz w:val="18"/>
              </w:rPr>
              <w:t>Discounts</w:t>
            </w:r>
          </w:p>
        </w:tc>
        <w:tc>
          <w:tcPr>
            <w:tcW w:type="dxa" w:w="3628"/>
          </w:tcPr>
          <w:p>
            <w:pPr>
              <w:pStyle w:val="Compact"/>
              <w:spacing w:before="20" w:after="20"/>
            </w:pPr>
            <w:r>
              <w:rPr>
                <w:sz w:val="18"/>
              </w:rPr>
              <w:t>Σ discount_amount</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Net Sales</w:t>
            </w:r>
          </w:p>
        </w:tc>
        <w:tc>
          <w:tcPr>
            <w:tcW w:type="dxa" w:w="3628"/>
          </w:tcPr>
          <w:p>
            <w:pPr>
              <w:pStyle w:val="Compact"/>
              <w:spacing w:before="20" w:after="20"/>
            </w:pPr>
            <w:r>
              <w:rPr>
                <w:sz w:val="18"/>
              </w:rPr>
              <w:t>Gross Sales − Discounts</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Returns</w:t>
            </w:r>
          </w:p>
        </w:tc>
        <w:tc>
          <w:tcPr>
            <w:tcW w:type="dxa" w:w="3628"/>
          </w:tcPr>
          <w:p>
            <w:pPr>
              <w:pStyle w:val="Compact"/>
              <w:spacing w:before="20" w:after="20"/>
            </w:pPr>
            <w:r>
              <w:rPr>
                <w:sz w:val="18"/>
              </w:rPr>
              <w:t>Σ return_amount theo return_date</w:t>
            </w:r>
          </w:p>
        </w:tc>
        <w:tc>
          <w:tcPr>
            <w:tcW w:type="dxa" w:w="4252"/>
          </w:tcPr>
          <w:p>
            <w:pPr>
              <w:pStyle w:val="Compact"/>
              <w:spacing w:before="20" w:after="20"/>
            </w:pPr>
            <w:r>
              <w:rPr>
                <w:sz w:val="18"/>
              </w:rPr>
              <w:t>fact_return</w:t>
            </w:r>
          </w:p>
        </w:tc>
      </w:tr>
      <w:tr>
        <w:tc>
          <w:tcPr>
            <w:tcW w:type="dxa" w:w="2041"/>
          </w:tcPr>
          <w:p>
            <w:pPr>
              <w:pStyle w:val="Compact"/>
              <w:spacing w:before="20" w:after="20"/>
            </w:pPr>
            <w:r>
              <w:rPr>
                <w:sz w:val="18"/>
              </w:rPr>
              <w:t>Net Revenue</w:t>
            </w:r>
          </w:p>
        </w:tc>
        <w:tc>
          <w:tcPr>
            <w:tcW w:type="dxa" w:w="3628"/>
          </w:tcPr>
          <w:p>
            <w:pPr>
              <w:pStyle w:val="Compact"/>
              <w:spacing w:before="20" w:after="20"/>
            </w:pPr>
            <w:r>
              <w:rPr>
                <w:sz w:val="18"/>
              </w:rPr>
              <w:t>Net Sales − Returns</w:t>
            </w:r>
          </w:p>
        </w:tc>
        <w:tc>
          <w:tcPr>
            <w:tcW w:type="dxa" w:w="4252"/>
          </w:tcPr>
          <w:p>
            <w:pPr>
              <w:pStyle w:val="Compact"/>
              <w:spacing w:before="20" w:after="20"/>
            </w:pPr>
            <w:r>
              <w:rPr>
                <w:sz w:val="18"/>
              </w:rPr>
              <w:t>Con số đem đối soát với Finance</w:t>
            </w:r>
          </w:p>
        </w:tc>
      </w:tr>
      <w:tr>
        <w:tc>
          <w:tcPr>
            <w:tcW w:type="dxa" w:w="2041"/>
          </w:tcPr>
          <w:p>
            <w:pPr>
              <w:pStyle w:val="Compact"/>
              <w:spacing w:before="20" w:after="20"/>
            </w:pPr>
            <w:r>
              <w:rPr>
                <w:sz w:val="18"/>
              </w:rPr>
              <w:t>Orders</w:t>
            </w:r>
          </w:p>
        </w:tc>
        <w:tc>
          <w:tcPr>
            <w:tcW w:type="dxa" w:w="3628"/>
          </w:tcPr>
          <w:p>
            <w:pPr>
              <w:pStyle w:val="Compact"/>
              <w:spacing w:before="20" w:after="20"/>
            </w:pPr>
            <w:r>
              <w:rPr>
                <w:sz w:val="18"/>
              </w:rPr>
              <w:t>Đếm phân biệt order_number</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Units</w:t>
            </w:r>
          </w:p>
        </w:tc>
        <w:tc>
          <w:tcPr>
            <w:tcW w:type="dxa" w:w="3628"/>
          </w:tcPr>
          <w:p>
            <w:pPr>
              <w:pStyle w:val="Compact"/>
              <w:spacing w:before="20" w:after="20"/>
            </w:pPr>
            <w:r>
              <w:rPr>
                <w:sz w:val="18"/>
              </w:rPr>
              <w:t>Σ quantity</w:t>
            </w:r>
          </w:p>
        </w:tc>
        <w:tc>
          <w:tcPr>
            <w:tcW w:type="dxa" w:w="4252"/>
          </w:tcPr>
          <w:p>
            <w:pPr>
              <w:pStyle w:val="Compact"/>
              <w:spacing w:before="20" w:after="20"/>
            </w:pPr>
            <w:r>
              <w:rPr>
                <w:sz w:val="18"/>
              </w:rPr>
              <w:t>Đơn COMPLETED</w:t>
            </w:r>
          </w:p>
        </w:tc>
      </w:tr>
      <w:tr>
        <w:tc>
          <w:tcPr>
            <w:tcW w:type="dxa" w:w="2041"/>
          </w:tcPr>
          <w:p>
            <w:pPr>
              <w:pStyle w:val="Compact"/>
              <w:spacing w:before="20" w:after="20"/>
            </w:pPr>
            <w:r>
              <w:rPr>
                <w:sz w:val="18"/>
              </w:rPr>
              <w:t>AOV</w:t>
            </w:r>
          </w:p>
        </w:tc>
        <w:tc>
          <w:tcPr>
            <w:tcW w:type="dxa" w:w="3628"/>
          </w:tcPr>
          <w:p>
            <w:pPr>
              <w:pStyle w:val="Compact"/>
              <w:spacing w:before="20" w:after="20"/>
            </w:pPr>
            <w:r>
              <w:rPr>
                <w:sz w:val="18"/>
              </w:rPr>
              <w:t>Net Sales / Orders</w:t>
            </w:r>
          </w:p>
        </w:tc>
        <w:tc>
          <w:tcPr>
            <w:tcW w:type="dxa" w:w="4252"/>
          </w:tcPr>
          <w:p>
            <w:pPr>
              <w:pStyle w:val="Compact"/>
              <w:spacing w:before="20" w:after="20"/>
            </w:pPr>
            <w:r>
              <w:rPr>
                <w:sz w:val="18"/>
              </w:rPr>
              <w:t>Giá trị trung bình mỗi đơn</w:t>
            </w:r>
          </w:p>
        </w:tc>
      </w:tr>
      <w:tr>
        <w:tc>
          <w:tcPr>
            <w:tcW w:type="dxa" w:w="2041"/>
          </w:tcPr>
          <w:p>
            <w:pPr>
              <w:pStyle w:val="Compact"/>
              <w:spacing w:before="20" w:after="20"/>
            </w:pPr>
            <w:r>
              <w:rPr>
                <w:sz w:val="18"/>
              </w:rPr>
              <w:t>ASP</w:t>
            </w:r>
          </w:p>
        </w:tc>
        <w:tc>
          <w:tcPr>
            <w:tcW w:type="dxa" w:w="3628"/>
          </w:tcPr>
          <w:p>
            <w:pPr>
              <w:pStyle w:val="Compact"/>
              <w:spacing w:before="20" w:after="20"/>
            </w:pPr>
            <w:r>
              <w:rPr>
                <w:sz w:val="18"/>
              </w:rPr>
              <w:t>Net Sales / Units</w:t>
            </w:r>
          </w:p>
        </w:tc>
        <w:tc>
          <w:tcPr>
            <w:tcW w:type="dxa" w:w="4252"/>
          </w:tcPr>
          <w:p>
            <w:pPr>
              <w:pStyle w:val="Compact"/>
              <w:spacing w:before="20" w:after="20"/>
            </w:pPr>
            <w:r>
              <w:rPr>
                <w:sz w:val="18"/>
              </w:rPr>
              <w:t>Giá bán trung bình mỗi sản phẩm</w:t>
            </w:r>
          </w:p>
        </w:tc>
      </w:tr>
      <w:tr>
        <w:tc>
          <w:tcPr>
            <w:tcW w:type="dxa" w:w="2041"/>
          </w:tcPr>
          <w:p>
            <w:pPr>
              <w:pStyle w:val="Compact"/>
              <w:spacing w:before="20" w:after="20"/>
            </w:pPr>
            <w:r>
              <w:rPr>
                <w:sz w:val="18"/>
              </w:rPr>
              <w:t>Return Rate</w:t>
            </w:r>
          </w:p>
        </w:tc>
        <w:tc>
          <w:tcPr>
            <w:tcW w:type="dxa" w:w="3628"/>
          </w:tcPr>
          <w:p>
            <w:pPr>
              <w:pStyle w:val="Compact"/>
              <w:spacing w:before="20" w:after="20"/>
            </w:pPr>
            <w:r>
              <w:rPr>
                <w:sz w:val="18"/>
              </w:rPr>
              <w:t>Returns / Net Sales</w:t>
            </w:r>
          </w:p>
        </w:tc>
        <w:tc>
          <w:tcPr>
            <w:tcW w:type="dxa" w:w="4252"/>
          </w:tcPr>
          <w:p>
            <w:pPr>
              <w:pStyle w:val="Compact"/>
              <w:spacing w:before="20" w:after="20"/>
            </w:pPr>
          </w:p>
        </w:tc>
      </w:tr>
      <w:tr>
        <w:tc>
          <w:tcPr>
            <w:tcW w:type="dxa" w:w="2041"/>
          </w:tcPr>
          <w:p>
            <w:pPr>
              <w:pStyle w:val="Compact"/>
              <w:spacing w:before="20" w:after="20"/>
            </w:pPr>
            <w:r>
              <w:rPr>
                <w:sz w:val="18"/>
              </w:rPr>
              <w:t>Finance Net Revenue</w:t>
            </w:r>
          </w:p>
        </w:tc>
        <w:tc>
          <w:tcPr>
            <w:tcW w:type="dxa" w:w="3628"/>
          </w:tcPr>
          <w:p>
            <w:pPr>
              <w:pStyle w:val="Compact"/>
              <w:spacing w:before="20" w:after="20"/>
            </w:pPr>
            <w:r>
              <w:rPr>
                <w:sz w:val="18"/>
              </w:rPr>
              <w:t>Σ net_revenue (finance_revenue.xlsx)</w:t>
            </w:r>
          </w:p>
        </w:tc>
        <w:tc>
          <w:tcPr>
            <w:tcW w:type="dxa" w:w="4252"/>
          </w:tcPr>
          <w:p>
            <w:pPr>
              <w:pStyle w:val="Compact"/>
              <w:spacing w:before="20" w:after="20"/>
            </w:pPr>
            <w:r>
              <w:rPr>
                <w:sz w:val="18"/>
              </w:rPr>
              <w:t>Sau khi map fin_store_code → store_key</w:t>
            </w:r>
          </w:p>
        </w:tc>
      </w:tr>
      <w:tr>
        <w:tc>
          <w:tcPr>
            <w:tcW w:type="dxa" w:w="2041"/>
          </w:tcPr>
          <w:p>
            <w:pPr>
              <w:pStyle w:val="Compact"/>
              <w:spacing w:before="20" w:after="20"/>
            </w:pPr>
            <w:r>
              <w:rPr>
                <w:sz w:val="18"/>
              </w:rPr>
              <w:t>Δ Finance</w:t>
            </w:r>
          </w:p>
        </w:tc>
        <w:tc>
          <w:tcPr>
            <w:tcW w:type="dxa" w:w="3628"/>
          </w:tcPr>
          <w:p>
            <w:pPr>
              <w:pStyle w:val="Compact"/>
              <w:spacing w:before="20" w:after="20"/>
            </w:pPr>
            <w:r>
              <w:rPr>
                <w:sz w:val="18"/>
              </w:rPr>
              <w:t>Finance Net Revenue − Net Revenue</w:t>
            </w:r>
          </w:p>
        </w:tc>
        <w:tc>
          <w:tcPr>
            <w:tcW w:type="dxa" w:w="4252"/>
          </w:tcPr>
          <w:p>
            <w:pPr>
              <w:pStyle w:val="Compact"/>
              <w:spacing w:before="20" w:after="20"/>
            </w:pPr>
            <w:r>
              <w:rPr>
                <w:sz w:val="18"/>
              </w:rPr>
              <w:t>Dương = Finance cao hơn dữ liệu đơn</w:t>
            </w:r>
          </w:p>
        </w:tc>
      </w:tr>
      <w:tr>
        <w:tc>
          <w:tcPr>
            <w:tcW w:type="dxa" w:w="2041"/>
          </w:tcPr>
          <w:p>
            <w:pPr>
              <w:pStyle w:val="Compact"/>
              <w:spacing w:before="20" w:after="20"/>
            </w:pPr>
            <w:r>
              <w:rPr>
                <w:sz w:val="18"/>
              </w:rPr>
              <w:t>Δ Finance %</w:t>
            </w:r>
          </w:p>
        </w:tc>
        <w:tc>
          <w:tcPr>
            <w:tcW w:type="dxa" w:w="3628"/>
          </w:tcPr>
          <w:p>
            <w:pPr>
              <w:pStyle w:val="Compact"/>
              <w:spacing w:before="20" w:after="20"/>
            </w:pPr>
            <w:r>
              <w:rPr>
                <w:sz w:val="18"/>
              </w:rPr>
              <w:t>Δ Finance / |Finance Net Revenue|</w:t>
            </w:r>
          </w:p>
        </w:tc>
        <w:tc>
          <w:tcPr>
            <w:tcW w:type="dxa" w:w="4252"/>
          </w:tcPr>
          <w:p>
            <w:pPr>
              <w:pStyle w:val="Compact"/>
              <w:spacing w:before="20" w:after="20"/>
            </w:pPr>
          </w:p>
        </w:tc>
      </w:tr>
      <w:tr>
        <w:tc>
          <w:tcPr>
            <w:tcW w:type="dxa" w:w="2041"/>
          </w:tcPr>
          <w:p>
            <w:pPr>
              <w:pStyle w:val="Compact"/>
              <w:spacing w:before="20" w:after="20"/>
            </w:pPr>
            <w:r>
              <w:rPr>
                <w:sz w:val="18"/>
              </w:rPr>
              <w:t>Vượt ngưỡng</w:t>
            </w:r>
          </w:p>
        </w:tc>
        <w:tc>
          <w:tcPr>
            <w:tcW w:type="dxa" w:w="3628"/>
          </w:tcPr>
          <w:p>
            <w:pPr>
              <w:pStyle w:val="Compact"/>
              <w:spacing w:before="20" w:after="20"/>
            </w:pPr>
            <w:r>
              <w:rPr>
                <w:sz w:val="18"/>
              </w:rPr>
              <w:t>|Δ| &gt; 200 USD VÀ |Δ %| &gt; 1%</w:t>
            </w:r>
          </w:p>
        </w:tc>
        <w:tc>
          <w:tcPr>
            <w:tcW w:type="dxa" w:w="4252"/>
          </w:tcPr>
          <w:p>
            <w:pPr>
              <w:pStyle w:val="Compact"/>
              <w:spacing w:before="20" w:after="20"/>
            </w:pPr>
            <w:r>
              <w:rPr>
                <w:sz w:val="18"/>
              </w:rPr>
              <w:t>Xét ở mức tháng × cửa hàng; chỉ những ô vượt ngưỡng mới phải giải thích</w:t>
            </w:r>
          </w:p>
        </w:tc>
      </w:tr>
    </w:tbl>
    <w:p>
      <w:pPr>
        <w:pStyle w:val="Compact"/>
      </w:pPr>
    </w:p>
    <w:p>
      <w:pPr>
        <w:pStyle w:val="CaptionedFigure"/>
      </w:pPr>
      <w:r>
        <w:drawing>
          <wp:inline>
            <wp:extent cx="6300000" cy="2745423"/>
            <wp:docPr id="2" name="Picture 2"/>
            <wp:cNvGraphicFramePr>
              <a:graphicFrameLocks noChangeAspect="1"/>
            </wp:cNvGraphicFramePr>
            <a:graphic>
              <a:graphicData uri="http://schemas.openxmlformats.org/drawingml/2006/picture">
                <pic:pic>
                  <pic:nvPicPr>
                    <pic:cNvPr id="0" name="04_cay_kpi.png"/>
                    <pic:cNvPicPr/>
                  </pic:nvPicPr>
                  <pic:blipFill>
                    <a:blip r:embed="rId10"/>
                    <a:stretch>
                      <a:fillRect/>
                    </a:stretch>
                  </pic:blipFill>
                  <pic:spPr>
                    <a:xfrm>
                      <a:off x="0" y="0"/>
                      <a:ext cx="6300000" cy="2745423"/>
                    </a:xfrm>
                    <a:prstGeom prst="rect"/>
                  </pic:spPr>
                </pic:pic>
              </a:graphicData>
            </a:graphic>
          </wp:inline>
        </w:drawing>
      </w:r>
    </w:p>
    <w:p>
      <w:pPr>
        <w:pStyle w:val="ImageCaption"/>
      </w:pPr>
      <w:r>
        <w:t>Hình 2: Cây KPI (nguồn: diagrams/04_cay_kpi.drawio)</w:t>
      </w:r>
    </w:p>
    <w:p>
      <w:pPr>
        <w:pStyle w:val="Heading3"/>
      </w:pPr>
      <w:r>
        <w:t>1.3 Chín quy tắc dữ liệu cần nhớ</w:t>
      </w:r>
    </w:p>
    <w:p>
      <w:pPr>
        <w:pStyle w:val="Compact"/>
        <w:numPr>
          <w:ilvl w:val="0"/>
          <w:numId w:val="5002"/>
        </w:numPr>
      </w:pPr>
      <w:r>
        <w:rPr>
          <w:b/>
        </w:rPr>
        <w:t>Chỉ đơn COMPLETED.</w:t>
      </w:r>
      <w:r>
        <w:t xml:space="preserve"> CANCELLED (khách huỷ) và PENDING (online chưa giao tại 20/02/2021) không phải doanh thu. Có 658 đơn huỷ và 29 đơn đang giao.</w:t>
      </w:r>
    </w:p>
    <w:p>
      <w:pPr>
        <w:pStyle w:val="Compact"/>
        <w:numPr>
          <w:ilvl w:val="0"/>
          <w:numId w:val="5002"/>
        </w:numPr>
      </w:pPr>
      <w:r>
        <w:rPr>
          <w:b/>
        </w:rPr>
        <w:t>Dòng trùng.</w:t>
      </w:r>
      <w:r>
        <w:t xml:space="preserve"> 120 dòng xuất hiện 2 lần y hệt; khoá dòng là order_number + line_item. Bỏ trùng trước khi tính.</w:t>
      </w:r>
    </w:p>
    <w:p>
      <w:pPr>
        <w:pStyle w:val="Compact"/>
        <w:numPr>
          <w:ilvl w:val="0"/>
          <w:numId w:val="5002"/>
        </w:numPr>
      </w:pPr>
      <w:r>
        <w:rPr>
          <w:b/>
        </w:rPr>
        <w:t>Khuyến mãi áp cho cả đơn.</w:t>
      </w:r>
      <w:r>
        <w:t xml:space="preserve"> discount_amount đã tính sẵn ở từng dòng = quantity × unit_price × discount_pct.</w:t>
      </w:r>
    </w:p>
    <w:p>
      <w:pPr>
        <w:pStyle w:val="Compact"/>
        <w:numPr>
          <w:ilvl w:val="0"/>
          <w:numId w:val="5002"/>
        </w:numPr>
      </w:pPr>
      <w:r>
        <w:rPr>
          <w:b/>
        </w:rPr>
        <w:t>Hoàn trả tính theo ngày trả.</w:t>
      </w:r>
      <w:r>
        <w:t xml:space="preserve"> Returns lấy fact_return[return_date], không phải ngày đặt của đơn gốc; một dòng có thể trả một phần.</w:t>
      </w:r>
    </w:p>
    <w:p>
      <w:pPr>
        <w:pStyle w:val="Compact"/>
        <w:numPr>
          <w:ilvl w:val="0"/>
          <w:numId w:val="5002"/>
        </w:numPr>
      </w:pPr>
      <w:r>
        <w:rPr>
          <w:b/>
        </w:rPr>
        <w:t>Online có 2 mốc ngày.</w:t>
      </w:r>
      <w:r>
        <w:t xml:space="preserve"> Dữ liệu đơn dùng order_date; Finance ghi nhận online theo delivery_date (trung bình 4–5 ngày sau).</w:t>
      </w:r>
    </w:p>
    <w:p>
      <w:pPr>
        <w:pStyle w:val="Compact"/>
        <w:numPr>
          <w:ilvl w:val="0"/>
          <w:numId w:val="5002"/>
        </w:numPr>
      </w:pPr>
      <w:r>
        <w:rPr>
          <w:b/>
        </w:rPr>
        <w:t>POS không có delivery_date.</w:t>
      </w:r>
      <w:r>
        <w:t xml:space="preserve"> Khách nhận hàng ngay tại quầy, Finance ghi nhận đúng ngày bán.</w:t>
      </w:r>
    </w:p>
    <w:p>
      <w:pPr>
        <w:pStyle w:val="Compact"/>
        <w:numPr>
          <w:ilvl w:val="0"/>
          <w:numId w:val="5002"/>
        </w:numPr>
      </w:pPr>
      <w:r>
        <w:rPr>
          <w:b/>
        </w:rPr>
        <w:t>Mã Finance khác store_key.</w:t>
      </w:r>
      <w:r>
        <w:t xml:space="preserve"> Dùng map_store_finance; cửa hàng 38 (Anh) đổi mã GBR-03 → GBR-03N từ 01/07/2019, phải map theo valid_from/valid_to. Mã HQ-ADJ không thuộc cửa hàng nào.</w:t>
      </w:r>
    </w:p>
    <w:p>
      <w:pPr>
        <w:pStyle w:val="Compact"/>
        <w:numPr>
          <w:ilvl w:val="0"/>
          <w:numId w:val="5002"/>
        </w:numPr>
      </w:pPr>
      <w:r>
        <w:rPr>
          <w:b/>
        </w:rPr>
        <w:t>Finance hạch toán hoàn tiền trễ.</w:t>
      </w:r>
      <w:r>
        <w:t xml:space="preserve"> refunds trong file Finance có thể lệch 0–3 ngày so với return_date.</w:t>
      </w:r>
    </w:p>
    <w:p>
      <w:pPr>
        <w:pStyle w:val="Compact"/>
        <w:numPr>
          <w:ilvl w:val="0"/>
          <w:numId w:val="5002"/>
        </w:numPr>
      </w:pPr>
      <w:r>
        <w:rPr>
          <w:b/>
        </w:rPr>
        <w:t>USD, chưa VAT.</w:t>
      </w:r>
      <w:r>
        <w:t xml:space="preserve"> Mọi số tiền phía đơn hàng là USD chưa VAT; so với cột net_revenue của Finance, không so với total_incl_vat.</w:t>
      </w:r>
    </w:p>
    <w:p>
      <w:pPr>
        <w:pStyle w:val="Heading3"/>
      </w:pPr>
      <w:r>
        <w:t>1.4 Cột được phép để trống</w:t>
      </w:r>
    </w:p>
    <w:p>
      <w:pPr>
        <w:pStyle w:val="FirstParagraph"/>
      </w:pPr>
      <w:r>
        <w:t>fact_sales_line[delivery_date] trống với mọi đơn POS và mọi đơn online chưa COMPLETED; dim_store[square_meters] trống ở dòng online; dim_promotion[window_from_mmdd]/[window_to_mmdd] trống với NONE và WEB10; map_store_finance[store_key] trống ở HQ-ADJ. Mọi cột khác phải đầy đủ.</w:t>
      </w:r>
    </w:p>
    <w:p>
      <w:pPr>
        <w:pStyle w:val="Heading2"/>
      </w:pPr>
      <w:r>
        <w:t>Bước 2. Nạp và chuẩn bị dữ liệu trong Power Query</w:t>
      </w:r>
    </w:p>
    <w:p>
      <w:pPr>
        <w:pStyle w:val="FirstParagraph"/>
      </w:pPr>
      <w:r>
        <w:t xml:space="preserve">Khác với dataset Bank, dữ liệu ở đây </w:t>
      </w:r>
      <w:r>
        <w:rPr>
          <w:b/>
        </w:rPr>
        <w:t>chưa sạch hoàn toàn</w:t>
      </w:r>
      <w:r>
        <w:t>: có dòng trùng và file Finance dùng mã riêng. Hai việc làm sạch này là một phần của bài.</w:t>
      </w:r>
    </w:p>
    <w:p>
      <w:pPr>
        <w:pStyle w:val="Heading3"/>
      </w:pPr>
      <w:r>
        <w:t>2.1 Các việc cần làm</w:t>
      </w:r>
    </w:p>
    <w:p>
      <w:pPr>
        <w:pStyle w:val="Compact"/>
        <w:numPr>
          <w:ilvl w:val="0"/>
          <w:numId w:val="5003"/>
        </w:numPr>
      </w:pPr>
      <w:r>
        <w:t>Get data → Excel workbook → Nexa_Sales_P1_Dataset.xlsx; tick 10 bảng: các dim, fact_sales_line, fact_return, map_store_finance (dim_customer, fx_rate nếu làm phần sáng tạo). Không tick README, Data_Dictionary, QC_Summary.</w:t>
      </w:r>
    </w:p>
    <w:p>
      <w:pPr>
        <w:pStyle w:val="Compact"/>
        <w:numPr>
          <w:ilvl w:val="0"/>
          <w:numId w:val="5003"/>
        </w:numPr>
      </w:pPr>
      <w:r>
        <w:t xml:space="preserve">Get data → Excel workbook → finance_revenue.xlsx, sheet finance_revenue; đặt tên query </w:t>
      </w:r>
      <w:r>
        <w:rPr>
          <w:rFonts w:ascii="Consolas" w:hAnsi="Consolas"/>
          <w:sz w:val="19"/>
        </w:rPr>
        <w:t>finance_raw</w:t>
      </w:r>
      <w:r>
        <w:t>.</w:t>
      </w:r>
    </w:p>
    <w:p>
      <w:pPr>
        <w:pStyle w:val="Compact"/>
        <w:numPr>
          <w:ilvl w:val="0"/>
          <w:numId w:val="5003"/>
        </w:numPr>
      </w:pPr>
      <w:r>
        <w:t>Đặt kiểu dữ liệu theo mục 2.2 cho từng query.</w:t>
      </w:r>
    </w:p>
    <w:p>
      <w:pPr>
        <w:pStyle w:val="Compact"/>
        <w:numPr>
          <w:ilvl w:val="0"/>
          <w:numId w:val="5003"/>
        </w:numPr>
      </w:pPr>
      <w:r>
        <w:t>fact_sales_line: Home → Remove rows → Remove duplicates trên toàn bộ cột (còn đúng 62.884 dòng).</w:t>
      </w:r>
    </w:p>
    <w:p>
      <w:pPr>
        <w:pStyle w:val="Compact"/>
        <w:numPr>
          <w:ilvl w:val="0"/>
          <w:numId w:val="5003"/>
        </w:numPr>
      </w:pPr>
      <w:r>
        <w:t xml:space="preserve">Tạo query </w:t>
      </w:r>
      <w:r>
        <w:rPr>
          <w:rFonts w:ascii="Consolas" w:hAnsi="Consolas"/>
          <w:sz w:val="19"/>
        </w:rPr>
        <w:t>fact_finance</w:t>
      </w:r>
      <w:r>
        <w:t xml:space="preserve"> từ finance_raw theo mục 2.3 (gắn store_key theo mã và ngày hiệu lực).</w:t>
      </w:r>
    </w:p>
    <w:p>
      <w:pPr>
        <w:pStyle w:val="Compact"/>
        <w:numPr>
          <w:ilvl w:val="0"/>
          <w:numId w:val="5003"/>
        </w:numPr>
      </w:pPr>
      <w:r>
        <w:t>Tắt Enable load cho finance_raw và map_store_finance sau khi fact_finance chạy đúng.</w:t>
      </w:r>
    </w:p>
    <w:p>
      <w:pPr>
        <w:pStyle w:val="Compact"/>
        <w:numPr>
          <w:ilvl w:val="0"/>
          <w:numId w:val="5003"/>
        </w:numPr>
      </w:pPr>
      <w:r>
        <w:t>Bật View → Column quality và Column profile; đối chiếu số dòng ở mục 2.4.</w:t>
      </w:r>
    </w:p>
    <w:p>
      <w:pPr>
        <w:pStyle w:val="Heading3"/>
      </w:pPr>
      <w:r>
        <w:t>2.2 Kiểu dữ liệu cần đặt</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7654"/>
        <w:gridCol w:w="2268"/>
      </w:tblGrid>
      <w:tr>
        <w:trPr>
          <w:tblHeader w:val="true"/>
        </w:trPr>
        <w:tc>
          <w:tcPr>
            <w:tcW w:type="dxa" w:w="7654"/>
            <w:shd w:val="clear" w:color="auto" w:fill="447A2A"/>
          </w:tcPr>
          <w:p>
            <w:pPr>
              <w:pStyle w:val="Compact"/>
              <w:spacing w:before="20" w:after="20"/>
            </w:pPr>
            <w:r>
              <w:rPr>
                <w:b/>
                <w:color w:val="FFFFFF"/>
                <w:sz w:val="17"/>
              </w:rPr>
              <w:t>Cột</w:t>
            </w:r>
          </w:p>
        </w:tc>
        <w:tc>
          <w:tcPr>
            <w:tcW w:type="dxa" w:w="2268"/>
            <w:shd w:val="clear" w:color="auto" w:fill="447A2A"/>
          </w:tcPr>
          <w:p>
            <w:pPr>
              <w:pStyle w:val="Compact"/>
              <w:spacing w:before="20" w:after="20"/>
            </w:pPr>
            <w:r>
              <w:rPr>
                <w:b/>
                <w:color w:val="FFFFFF"/>
                <w:sz w:val="17"/>
              </w:rPr>
              <w:t>Kiểu</w:t>
            </w:r>
          </w:p>
        </w:tc>
      </w:tr>
      <w:tr>
        <w:tc>
          <w:tcPr>
            <w:tcW w:type="dxa" w:w="7654"/>
          </w:tcPr>
          <w:p>
            <w:pPr>
              <w:pStyle w:val="Compact"/>
              <w:spacing w:before="20" w:after="20"/>
            </w:pPr>
            <w:r>
              <w:rPr>
                <w:sz w:val="18"/>
              </w:rPr>
              <w:t>order_date, delivery_date, return_date, posting_date, dim_date[date], valid_from, valid_to, open_date</w:t>
            </w:r>
          </w:p>
        </w:tc>
        <w:tc>
          <w:tcPr>
            <w:tcW w:type="dxa" w:w="2268"/>
          </w:tcPr>
          <w:p>
            <w:pPr>
              <w:pStyle w:val="Compact"/>
              <w:spacing w:before="20" w:after="20"/>
            </w:pPr>
            <w:r>
              <w:rPr>
                <w:sz w:val="18"/>
              </w:rPr>
              <w:t>Date</w:t>
            </w:r>
          </w:p>
        </w:tc>
      </w:tr>
      <w:tr>
        <w:tc>
          <w:tcPr>
            <w:tcW w:type="dxa" w:w="7654"/>
          </w:tcPr>
          <w:p>
            <w:pPr>
              <w:pStyle w:val="Compact"/>
              <w:spacing w:before="20" w:after="20"/>
            </w:pPr>
            <w:r>
              <w:rPr>
                <w:sz w:val="18"/>
              </w:rPr>
              <w:t>unit_price, discount_amount, unit_cost, return_amount, revenue_recognized, refunds, net_revenue, vat_amount</w:t>
            </w:r>
          </w:p>
        </w:tc>
        <w:tc>
          <w:tcPr>
            <w:tcW w:type="dxa" w:w="2268"/>
          </w:tcPr>
          <w:p>
            <w:pPr>
              <w:pStyle w:val="Compact"/>
              <w:spacing w:before="20" w:after="20"/>
            </w:pPr>
            <w:r>
              <w:rPr>
                <w:sz w:val="18"/>
              </w:rPr>
              <w:t>Fixed decimal number</w:t>
            </w:r>
          </w:p>
        </w:tc>
      </w:tr>
      <w:tr>
        <w:tc>
          <w:tcPr>
            <w:tcW w:type="dxa" w:w="7654"/>
          </w:tcPr>
          <w:p>
            <w:pPr>
              <w:pStyle w:val="Compact"/>
              <w:spacing w:before="20" w:after="20"/>
            </w:pPr>
            <w:r>
              <w:rPr>
                <w:sz w:val="18"/>
              </w:rPr>
              <w:t>quantity, return_qty, order_number, line_item, store_key, product_key, customer_key, month_id</w:t>
            </w:r>
          </w:p>
        </w:tc>
        <w:tc>
          <w:tcPr>
            <w:tcW w:type="dxa" w:w="2268"/>
          </w:tcPr>
          <w:p>
            <w:pPr>
              <w:pStyle w:val="Compact"/>
              <w:spacing w:before="20" w:after="20"/>
            </w:pPr>
            <w:r>
              <w:rPr>
                <w:sz w:val="18"/>
              </w:rPr>
              <w:t>Whole number</w:t>
            </w:r>
          </w:p>
        </w:tc>
      </w:tr>
      <w:tr>
        <w:tc>
          <w:tcPr>
            <w:tcW w:type="dxa" w:w="7654"/>
          </w:tcPr>
          <w:p>
            <w:pPr>
              <w:pStyle w:val="Compact"/>
              <w:spacing w:before="20" w:after="20"/>
            </w:pPr>
            <w:r>
              <w:rPr>
                <w:sz w:val="18"/>
              </w:rPr>
              <w:t>discount_pct</w:t>
            </w:r>
          </w:p>
        </w:tc>
        <w:tc>
          <w:tcPr>
            <w:tcW w:type="dxa" w:w="2268"/>
          </w:tcPr>
          <w:p>
            <w:pPr>
              <w:pStyle w:val="Compact"/>
              <w:spacing w:before="20" w:after="20"/>
            </w:pPr>
            <w:r>
              <w:rPr>
                <w:sz w:val="18"/>
              </w:rPr>
              <w:t>Percentage</w:t>
            </w:r>
          </w:p>
        </w:tc>
      </w:tr>
      <w:tr>
        <w:tc>
          <w:tcPr>
            <w:tcW w:type="dxa" w:w="7654"/>
          </w:tcPr>
          <w:p>
            <w:pPr>
              <w:pStyle w:val="Compact"/>
              <w:spacing w:before="20" w:after="20"/>
            </w:pPr>
            <w:r>
              <w:rPr>
                <w:sz w:val="18"/>
              </w:rPr>
              <w:t>Các cột mã/tên còn lại</w:t>
            </w:r>
          </w:p>
        </w:tc>
        <w:tc>
          <w:tcPr>
            <w:tcW w:type="dxa" w:w="2268"/>
          </w:tcPr>
          <w:p>
            <w:pPr>
              <w:pStyle w:val="Compact"/>
              <w:spacing w:before="20" w:after="20"/>
            </w:pPr>
            <w:r>
              <w:rPr>
                <w:sz w:val="18"/>
              </w:rPr>
              <w:t>Text</w:t>
            </w:r>
          </w:p>
        </w:tc>
      </w:tr>
    </w:tbl>
    <w:p>
      <w:pPr>
        <w:pStyle w:val="Compact"/>
      </w:pPr>
    </w:p>
    <w:p>
      <w:pPr>
        <w:pStyle w:val="Heading3"/>
      </w:pPr>
      <w:r>
        <w:t>2.3 Gắn store_key cho file Finance</w:t>
      </w:r>
    </w:p>
    <w:p>
      <w:pPr>
        <w:pStyle w:val="FirstParagraph"/>
      </w:pPr>
      <w:r>
        <w:t>map_store_finance có 2 dòng cho cửa hàng 38 (mã cũ và mã mới). Nối theo mã rồi giữ dòng có posting_date nằm trong khoảng hiệu lực:</w:t>
      </w:r>
    </w:p>
    <w:p>
      <w:pPr>
        <w:pStyle w:val="SourceCode"/>
      </w:pPr>
      <w:r>
        <w:t>let</w:t>
      </w:r>
      <w:r>
        <w:br/>
      </w:r>
      <w:r>
        <w:t xml:space="preserve">    Src    = finance_raw,</w:t>
      </w:r>
      <w:r>
        <w:br/>
      </w:r>
      <w:r>
        <w:t xml:space="preserve">    Merged = Table.NestedJoin(Src, {"fin_store_code"}, map_store_finance, {"fin_store_code"}, "m", JoinKind.LeftOuter),</w:t>
      </w:r>
      <w:r>
        <w:br/>
      </w:r>
      <w:r>
        <w:t xml:space="preserve">    Exp    = Table.ExpandTableColumn(Merged, "m", {"store_key", "valid_from", "valid_to"}),</w:t>
      </w:r>
      <w:r>
        <w:br/>
      </w:r>
      <w:r>
        <w:t xml:space="preserve">    Valid  = Table.SelectRows(Exp, each [posting_date] &gt;= [valid_from] and [posting_date] &lt;= [valid_to]),</w:t>
      </w:r>
      <w:r>
        <w:br/>
      </w:r>
      <w:r>
        <w:t xml:space="preserve">    Out    = Table.RemoveColumns(Valid, {"valid_from", "valid_to"})</w:t>
      </w:r>
      <w:r>
        <w:br/>
      </w:r>
      <w:r>
        <w:t>in</w:t>
      </w:r>
      <w:r>
        <w:br/>
      </w:r>
      <w:r>
        <w:t xml:space="preserve">    Out</w:t>
      </w:r>
    </w:p>
    <w:p>
      <w:pPr>
        <w:pStyle w:val="BodyText"/>
      </w:pPr>
      <w:r>
        <w:t>Kiểm tra: fact_finance có đúng 19.400 dòng như finance_raw. Các dòng HQ-ADJ có store_key trống; giữ lại để giải thích ở tổng chuỗi, không gán cho cửa hàng nào.</w:t>
      </w:r>
    </w:p>
    <w:p>
      <w:pPr>
        <w:pStyle w:val="Heading3"/>
      </w:pPr>
      <w:r>
        <w:t>2.4 Số dòng cần khớp sau khi nạp</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6804"/>
        <w:gridCol w:w="3118"/>
      </w:tblGrid>
      <w:tr>
        <w:trPr>
          <w:tblHeader w:val="true"/>
        </w:trPr>
        <w:tc>
          <w:tcPr>
            <w:tcW w:type="dxa" w:w="6803"/>
            <w:shd w:val="clear" w:color="auto" w:fill="447A2A"/>
          </w:tcPr>
          <w:p>
            <w:pPr>
              <w:pStyle w:val="Compact"/>
              <w:spacing w:before="20" w:after="20"/>
            </w:pPr>
            <w:r>
              <w:rPr>
                <w:b/>
                <w:color w:val="FFFFFF"/>
                <w:sz w:val="17"/>
              </w:rPr>
              <w:t>Query</w:t>
            </w:r>
          </w:p>
        </w:tc>
        <w:tc>
          <w:tcPr>
            <w:tcW w:type="dxa" w:w="3118"/>
            <w:shd w:val="clear" w:color="auto" w:fill="447A2A"/>
          </w:tcPr>
          <w:p>
            <w:pPr>
              <w:pStyle w:val="Compact"/>
              <w:spacing w:before="20" w:after="20"/>
            </w:pPr>
            <w:r>
              <w:rPr>
                <w:b/>
                <w:color w:val="FFFFFF"/>
                <w:sz w:val="17"/>
              </w:rPr>
              <w:t>Số dòng</w:t>
            </w:r>
          </w:p>
        </w:tc>
      </w:tr>
      <w:tr>
        <w:tc>
          <w:tcPr>
            <w:tcW w:type="dxa" w:w="6803"/>
          </w:tcPr>
          <w:p>
            <w:pPr>
              <w:pStyle w:val="Compact"/>
              <w:spacing w:before="20" w:after="20"/>
            </w:pPr>
            <w:r>
              <w:rPr>
                <w:sz w:val="18"/>
              </w:rPr>
              <w:t>fact_sales_line (sau Remove duplicates)</w:t>
            </w:r>
          </w:p>
        </w:tc>
        <w:tc>
          <w:tcPr>
            <w:tcW w:type="dxa" w:w="3118"/>
          </w:tcPr>
          <w:p>
            <w:pPr>
              <w:pStyle w:val="Compact"/>
              <w:spacing w:before="20" w:after="20"/>
              <w:jc w:val="right"/>
            </w:pPr>
            <w:r>
              <w:rPr>
                <w:sz w:val="18"/>
              </w:rPr>
              <w:t>62.884</w:t>
            </w:r>
          </w:p>
        </w:tc>
      </w:tr>
      <w:tr>
        <w:tc>
          <w:tcPr>
            <w:tcW w:type="dxa" w:w="6803"/>
          </w:tcPr>
          <w:p>
            <w:pPr>
              <w:pStyle w:val="Compact"/>
              <w:spacing w:before="20" w:after="20"/>
            </w:pPr>
            <w:r>
              <w:rPr>
                <w:sz w:val="18"/>
              </w:rPr>
              <w:t>fact_return</w:t>
            </w:r>
          </w:p>
        </w:tc>
        <w:tc>
          <w:tcPr>
            <w:tcW w:type="dxa" w:w="3118"/>
          </w:tcPr>
          <w:p>
            <w:pPr>
              <w:pStyle w:val="Compact"/>
              <w:spacing w:before="20" w:after="20"/>
              <w:jc w:val="right"/>
            </w:pPr>
            <w:r>
              <w:rPr>
                <w:sz w:val="18"/>
              </w:rPr>
              <w:t>2.430</w:t>
            </w:r>
          </w:p>
        </w:tc>
      </w:tr>
      <w:tr>
        <w:tc>
          <w:tcPr>
            <w:tcW w:type="dxa" w:w="6803"/>
          </w:tcPr>
          <w:p>
            <w:pPr>
              <w:pStyle w:val="Compact"/>
              <w:spacing w:before="20" w:after="20"/>
            </w:pPr>
            <w:r>
              <w:rPr>
                <w:sz w:val="18"/>
              </w:rPr>
              <w:t>fact_finance</w:t>
            </w:r>
          </w:p>
        </w:tc>
        <w:tc>
          <w:tcPr>
            <w:tcW w:type="dxa" w:w="3118"/>
          </w:tcPr>
          <w:p>
            <w:pPr>
              <w:pStyle w:val="Compact"/>
              <w:spacing w:before="20" w:after="20"/>
              <w:jc w:val="right"/>
            </w:pPr>
            <w:r>
              <w:rPr>
                <w:sz w:val="18"/>
              </w:rPr>
              <w:t>19.400</w:t>
            </w:r>
          </w:p>
        </w:tc>
      </w:tr>
      <w:tr>
        <w:tc>
          <w:tcPr>
            <w:tcW w:type="dxa" w:w="6803"/>
          </w:tcPr>
          <w:p>
            <w:pPr>
              <w:pStyle w:val="Compact"/>
              <w:spacing w:before="20" w:after="20"/>
            </w:pPr>
            <w:r>
              <w:rPr>
                <w:sz w:val="18"/>
              </w:rPr>
              <w:t>dim_date</w:t>
            </w:r>
          </w:p>
        </w:tc>
        <w:tc>
          <w:tcPr>
            <w:tcW w:type="dxa" w:w="3118"/>
          </w:tcPr>
          <w:p>
            <w:pPr>
              <w:pStyle w:val="Compact"/>
              <w:spacing w:before="20" w:after="20"/>
              <w:jc w:val="right"/>
            </w:pPr>
            <w:r>
              <w:rPr>
                <w:sz w:val="18"/>
              </w:rPr>
              <w:t>1.917</w:t>
            </w:r>
          </w:p>
        </w:tc>
      </w:tr>
      <w:tr>
        <w:tc>
          <w:tcPr>
            <w:tcW w:type="dxa" w:w="6803"/>
          </w:tcPr>
          <w:p>
            <w:pPr>
              <w:pStyle w:val="Compact"/>
              <w:spacing w:before="20" w:after="20"/>
            </w:pPr>
            <w:r>
              <w:rPr>
                <w:sz w:val="18"/>
              </w:rPr>
              <w:t>dim_store</w:t>
            </w:r>
          </w:p>
        </w:tc>
        <w:tc>
          <w:tcPr>
            <w:tcW w:type="dxa" w:w="3118"/>
          </w:tcPr>
          <w:p>
            <w:pPr>
              <w:pStyle w:val="Compact"/>
              <w:spacing w:before="20" w:after="20"/>
              <w:jc w:val="right"/>
            </w:pPr>
            <w:r>
              <w:rPr>
                <w:sz w:val="18"/>
              </w:rPr>
              <w:t>67</w:t>
            </w:r>
          </w:p>
        </w:tc>
      </w:tr>
      <w:tr>
        <w:tc>
          <w:tcPr>
            <w:tcW w:type="dxa" w:w="6803"/>
          </w:tcPr>
          <w:p>
            <w:pPr>
              <w:pStyle w:val="Compact"/>
              <w:spacing w:before="20" w:after="20"/>
            </w:pPr>
            <w:r>
              <w:rPr>
                <w:sz w:val="18"/>
              </w:rPr>
              <w:t>dim_product</w:t>
            </w:r>
          </w:p>
        </w:tc>
        <w:tc>
          <w:tcPr>
            <w:tcW w:type="dxa" w:w="3118"/>
          </w:tcPr>
          <w:p>
            <w:pPr>
              <w:pStyle w:val="Compact"/>
              <w:spacing w:before="20" w:after="20"/>
              <w:jc w:val="right"/>
            </w:pPr>
            <w:r>
              <w:rPr>
                <w:sz w:val="18"/>
              </w:rPr>
              <w:t>2.517</w:t>
            </w:r>
          </w:p>
        </w:tc>
      </w:tr>
      <w:tr>
        <w:tc>
          <w:tcPr>
            <w:tcW w:type="dxa" w:w="6803"/>
          </w:tcPr>
          <w:p>
            <w:pPr>
              <w:pStyle w:val="Compact"/>
              <w:spacing w:before="20" w:after="20"/>
            </w:pPr>
            <w:r>
              <w:rPr>
                <w:sz w:val="18"/>
              </w:rPr>
              <w:t>map_store_finance</w:t>
            </w:r>
          </w:p>
        </w:tc>
        <w:tc>
          <w:tcPr>
            <w:tcW w:type="dxa" w:w="3118"/>
          </w:tcPr>
          <w:p>
            <w:pPr>
              <w:pStyle w:val="Compact"/>
              <w:spacing w:before="20" w:after="20"/>
              <w:jc w:val="right"/>
            </w:pPr>
            <w:r>
              <w:rPr>
                <w:sz w:val="18"/>
              </w:rPr>
              <w:t>69</w:t>
            </w:r>
          </w:p>
        </w:tc>
      </w:tr>
    </w:tbl>
    <w:p>
      <w:pPr>
        <w:pStyle w:val="Compact"/>
      </w:pPr>
    </w:p>
    <w:p>
      <w:pPr>
        <w:pStyle w:val="BodyText"/>
      </w:pPr>
      <w:r>
        <w:t>Sai khác số dòng thường do quên bỏ trùng, chọn nhầm sheet README, hoặc merge Finance mà không lọc hiệu lực (fact_finance dư dòng ở cửa hàng 38).</w:t>
      </w:r>
    </w:p>
    <w:p>
      <w:pPr>
        <w:pStyle w:val="Heading2"/>
      </w:pPr>
      <w:r>
        <w:t>Bước 3. Xây dựng mô hình dữ liệu</w:t>
      </w:r>
    </w:p>
    <w:p>
      <w:pPr>
        <w:pStyle w:val="FirstParagraph"/>
      </w:pPr>
      <w:r>
        <w:t>Mô hình hình sao: fact ở giữa, dim xung quanh, quan hệ 1 → nhiều và lọc một chiều. fact_sales_line và fact_finance không nối trực tiếp với nhau; chúng gặp nhau qua dim_date và dim_store.</w:t>
      </w:r>
    </w:p>
    <w:p>
      <w:pPr>
        <w:pStyle w:val="CaptionedFigure"/>
      </w:pPr>
      <w:r>
        <w:drawing>
          <wp:inline>
            <wp:extent cx="6300000" cy="4349202"/>
            <wp:docPr id="3" name="Picture 3"/>
            <wp:cNvGraphicFramePr>
              <a:graphicFrameLocks noChangeAspect="1"/>
            </wp:cNvGraphicFramePr>
            <a:graphic>
              <a:graphicData uri="http://schemas.openxmlformats.org/drawingml/2006/picture">
                <pic:pic>
                  <pic:nvPicPr>
                    <pic:cNvPr id="0" name="02_mo_hinh_du_lieu.png"/>
                    <pic:cNvPicPr/>
                  </pic:nvPicPr>
                  <pic:blipFill>
                    <a:blip r:embed="rId11"/>
                    <a:stretch>
                      <a:fillRect/>
                    </a:stretch>
                  </pic:blipFill>
                  <pic:spPr>
                    <a:xfrm>
                      <a:off x="0" y="0"/>
                      <a:ext cx="6300000" cy="4349202"/>
                    </a:xfrm>
                    <a:prstGeom prst="rect"/>
                  </pic:spPr>
                </pic:pic>
              </a:graphicData>
            </a:graphic>
          </wp:inline>
        </w:drawing>
      </w:r>
    </w:p>
    <w:p>
      <w:pPr>
        <w:pStyle w:val="ImageCaption"/>
      </w:pPr>
      <w:r>
        <w:t>Hình 3: Mô hình dữ liệu (nguồn: diagrams/02_mo_hinh_du_lieu.drawio)</w:t>
      </w:r>
    </w:p>
    <w:p>
      <w:pPr>
        <w:pStyle w:val="Heading3"/>
      </w:pPr>
      <w:r>
        <w:t>3.1 Quan hệ cần tạo</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118"/>
        <w:gridCol w:w="3685"/>
        <w:gridCol w:w="3118"/>
      </w:tblGrid>
      <w:tr>
        <w:trPr>
          <w:tblHeader w:val="true"/>
        </w:trPr>
        <w:tc>
          <w:tcPr>
            <w:tcW w:type="dxa" w:w="3118"/>
            <w:shd w:val="clear" w:color="auto" w:fill="447A2A"/>
          </w:tcPr>
          <w:p>
            <w:pPr>
              <w:pStyle w:val="Compact"/>
              <w:spacing w:before="20" w:after="20"/>
            </w:pPr>
            <w:r>
              <w:rPr>
                <w:b/>
                <w:color w:val="FFFFFF"/>
                <w:sz w:val="17"/>
              </w:rPr>
              <w:t>Từ (1)</w:t>
            </w:r>
          </w:p>
        </w:tc>
        <w:tc>
          <w:tcPr>
            <w:tcW w:type="dxa" w:w="3685"/>
            <w:shd w:val="clear" w:color="auto" w:fill="447A2A"/>
          </w:tcPr>
          <w:p>
            <w:pPr>
              <w:pStyle w:val="Compact"/>
              <w:spacing w:before="20" w:after="20"/>
            </w:pPr>
            <w:r>
              <w:rPr>
                <w:b/>
                <w:color w:val="FFFFFF"/>
                <w:sz w:val="17"/>
              </w:rPr>
              <w:t>Đến (nhiều)</w:t>
            </w:r>
          </w:p>
        </w:tc>
        <w:tc>
          <w:tcPr>
            <w:tcW w:type="dxa" w:w="3118"/>
            <w:shd w:val="clear" w:color="auto" w:fill="447A2A"/>
          </w:tcPr>
          <w:p>
            <w:pPr>
              <w:pStyle w:val="Compact"/>
              <w:spacing w:before="20" w:after="20"/>
            </w:pPr>
            <w:r>
              <w:rPr>
                <w:b/>
                <w:color w:val="FFFFFF"/>
                <w:sz w:val="17"/>
              </w:rPr>
              <w:t>Trạng thái</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fact_sales_line[order_date]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fact_sales_line[delivery_date]</w:t>
            </w:r>
          </w:p>
        </w:tc>
        <w:tc>
          <w:tcPr>
            <w:tcW w:type="dxa" w:w="3118"/>
          </w:tcPr>
          <w:p>
            <w:pPr>
              <w:pStyle w:val="Compact"/>
              <w:spacing w:before="20" w:after="20"/>
            </w:pPr>
            <w:r>
              <w:rPr>
                <w:sz w:val="18"/>
              </w:rPr>
              <w:t>Inactive (dùng USERELATIONSHIP)</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fact_return[return_date]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dim_date[date]</w:t>
            </w:r>
          </w:p>
        </w:tc>
        <w:tc>
          <w:tcPr>
            <w:tcW w:type="dxa" w:w="3685"/>
          </w:tcPr>
          <w:p>
            <w:pPr>
              <w:pStyle w:val="Compact"/>
              <w:spacing w:before="20" w:after="20"/>
            </w:pPr>
            <w:r>
              <w:rPr>
                <w:sz w:val="18"/>
              </w:rPr>
              <w:t>fact_finance[posting_date]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dim_store[store_key]</w:t>
            </w:r>
          </w:p>
        </w:tc>
        <w:tc>
          <w:tcPr>
            <w:tcW w:type="dxa" w:w="3685"/>
          </w:tcPr>
          <w:p>
            <w:pPr>
              <w:pStyle w:val="Compact"/>
              <w:spacing w:before="20" w:after="20"/>
            </w:pPr>
            <w:r>
              <w:rPr>
                <w:sz w:val="18"/>
              </w:rPr>
              <w:t>fact_sales_line[store_key]</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dim_store[store_key]</w:t>
            </w:r>
          </w:p>
        </w:tc>
        <w:tc>
          <w:tcPr>
            <w:tcW w:type="dxa" w:w="3685"/>
          </w:tcPr>
          <w:p>
            <w:pPr>
              <w:pStyle w:val="Compact"/>
              <w:spacing w:before="20" w:after="20"/>
            </w:pPr>
            <w:r>
              <w:rPr>
                <w:sz w:val="18"/>
              </w:rPr>
              <w:t>fact_finance[store_key]</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dim_product[product_key]</w:t>
            </w:r>
          </w:p>
        </w:tc>
        <w:tc>
          <w:tcPr>
            <w:tcW w:type="dxa" w:w="3685"/>
          </w:tcPr>
          <w:p>
            <w:pPr>
              <w:pStyle w:val="Compact"/>
              <w:spacing w:before="20" w:after="20"/>
            </w:pPr>
            <w:r>
              <w:rPr>
                <w:sz w:val="18"/>
              </w:rPr>
              <w:t>fact_sales_line[product_key]</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dim_promotion[promo_code]</w:t>
            </w:r>
          </w:p>
        </w:tc>
        <w:tc>
          <w:tcPr>
            <w:tcW w:type="dxa" w:w="3685"/>
          </w:tcPr>
          <w:p>
            <w:pPr>
              <w:pStyle w:val="Compact"/>
              <w:spacing w:before="20" w:after="20"/>
            </w:pPr>
            <w:r>
              <w:rPr>
                <w:sz w:val="18"/>
              </w:rPr>
              <w:t>fact_sales_line[promo_code]</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dim_order_status[order_status]</w:t>
            </w:r>
          </w:p>
        </w:tc>
        <w:tc>
          <w:tcPr>
            <w:tcW w:type="dxa" w:w="3685"/>
          </w:tcPr>
          <w:p>
            <w:pPr>
              <w:pStyle w:val="Compact"/>
              <w:spacing w:before="20" w:after="20"/>
            </w:pPr>
            <w:r>
              <w:rPr>
                <w:sz w:val="18"/>
              </w:rPr>
              <w:t>fact_sales_line[order_status]</w:t>
            </w:r>
          </w:p>
        </w:tc>
        <w:tc>
          <w:tcPr>
            <w:tcW w:type="dxa" w:w="3118"/>
          </w:tcPr>
          <w:p>
            <w:pPr>
              <w:pStyle w:val="Compact"/>
              <w:spacing w:before="20" w:after="20"/>
            </w:pPr>
            <w:r>
              <w:rPr>
                <w:sz w:val="18"/>
              </w:rPr>
              <w:t>Active</w:t>
            </w:r>
          </w:p>
        </w:tc>
      </w:tr>
      <w:tr>
        <w:tc>
          <w:tcPr>
            <w:tcW w:type="dxa" w:w="3118"/>
          </w:tcPr>
          <w:p>
            <w:pPr>
              <w:pStyle w:val="Compact"/>
              <w:spacing w:before="20" w:after="20"/>
            </w:pPr>
            <w:r>
              <w:rPr>
                <w:sz w:val="18"/>
              </w:rPr>
              <w:t>dim_channel[channel_code]</w:t>
            </w:r>
          </w:p>
        </w:tc>
        <w:tc>
          <w:tcPr>
            <w:tcW w:type="dxa" w:w="3685"/>
          </w:tcPr>
          <w:p>
            <w:pPr>
              <w:pStyle w:val="Compact"/>
              <w:spacing w:before="20" w:after="20"/>
            </w:pPr>
            <w:r>
              <w:rPr>
                <w:sz w:val="18"/>
              </w:rPr>
              <w:t>dim_store[channel_code]</w:t>
            </w:r>
          </w:p>
        </w:tc>
        <w:tc>
          <w:tcPr>
            <w:tcW w:type="dxa" w:w="3118"/>
          </w:tcPr>
          <w:p>
            <w:pPr>
              <w:pStyle w:val="Compact"/>
              <w:spacing w:before="20" w:after="20"/>
            </w:pPr>
            <w:r>
              <w:rPr>
                <w:sz w:val="18"/>
              </w:rPr>
              <w:t>Active (kênh lọc qua cửa hàng)</w:t>
            </w:r>
          </w:p>
        </w:tc>
      </w:tr>
    </w:tbl>
    <w:p>
      <w:pPr>
        <w:pStyle w:val="Compact"/>
      </w:pPr>
    </w:p>
    <w:p>
      <w:pPr>
        <w:pStyle w:val="BodyText"/>
      </w:pPr>
      <w:r>
        <w:t>fact_return không có store_key: thêm cột store_key cho fact_return trong Power Query bằng cách merge với fact_sales_line theo order_number + line_item, rồi tạo quan hệ dim_store → fact_return. Đây là cách để lọc hoàn trả theo cửa hàng.</w:t>
      </w:r>
    </w:p>
    <w:p>
      <w:pPr>
        <w:pStyle w:val="Heading3"/>
      </w:pPr>
      <w:r>
        <w:t>3.2 Cấu hình bắt buộc</w:t>
      </w:r>
    </w:p>
    <w:p>
      <w:pPr>
        <w:pStyle w:val="Compact"/>
        <w:numPr>
          <w:ilvl w:val="0"/>
          <w:numId w:val="5004"/>
        </w:numPr>
      </w:pPr>
      <w:r>
        <w:rPr>
          <w:b/>
        </w:rPr>
        <w:t>Đánh dấu bảng ngày.</w:t>
      </w:r>
      <w:r>
        <w:t xml:space="preserve"> Chọn dim_date → Mark as date table → cột date.</w:t>
      </w:r>
    </w:p>
    <w:p>
      <w:pPr>
        <w:pStyle w:val="Compact"/>
        <w:numPr>
          <w:ilvl w:val="0"/>
          <w:numId w:val="5004"/>
        </w:numPr>
      </w:pPr>
      <w:r>
        <w:rPr>
          <w:b/>
        </w:rPr>
        <w:t>Sort by column.</w:t>
      </w:r>
      <w:r>
        <w:t xml:space="preserve"> dim_date[month_label] sort theo [month_id].</w:t>
      </w:r>
    </w:p>
    <w:p>
      <w:pPr>
        <w:pStyle w:val="Compact"/>
        <w:numPr>
          <w:ilvl w:val="0"/>
          <w:numId w:val="5004"/>
        </w:numPr>
      </w:pPr>
      <w:r>
        <w:rPr>
          <w:b/>
        </w:rPr>
        <w:t>Ẩn cột kỹ thuật.</w:t>
      </w:r>
      <w:r>
        <w:t xml:space="preserve"> Ẩn các khoá ở bảng fact (store_key, product_key, …) để học viên luôn kéo cột từ dim.</w:t>
      </w:r>
    </w:p>
    <w:p>
      <w:pPr>
        <w:pStyle w:val="Compact"/>
        <w:numPr>
          <w:ilvl w:val="0"/>
          <w:numId w:val="5004"/>
        </w:numPr>
      </w:pPr>
      <w:r>
        <w:rPr>
          <w:b/>
        </w:rPr>
        <w:t>Bảng _Measures.</w:t>
      </w:r>
      <w:r>
        <w:t xml:space="preserve"> Mọi measure đặt trong một bảng rỗng, gom theo Display folder ở Bước 4.</w:t>
      </w:r>
    </w:p>
    <w:p>
      <w:pPr>
        <w:pStyle w:val="Heading3"/>
      </w:pPr>
      <w:r>
        <w:t>3.3 Ba phép thử mô hình</w:t>
      </w:r>
    </w:p>
    <w:p>
      <w:pPr>
        <w:pStyle w:val="FirstParagraph"/>
      </w:pPr>
      <w:r>
        <w:t>Chạy trong DAX query view. Nếu ra đúng số, mô hình đã đúng:</w:t>
      </w:r>
    </w:p>
    <w:p>
      <w:pPr>
        <w:pStyle w:val="SourceCode"/>
      </w:pPr>
      <w:r>
        <w:t>EVALUATE</w:t>
      </w:r>
      <w:r>
        <w:br/>
      </w:r>
      <w:r>
        <w:t>ROW (</w:t>
      </w:r>
      <w:r>
        <w:br/>
      </w:r>
      <w:r>
        <w:t xml:space="preserve">    "Đơn COMPLETED 2020", CALCULATE ( DISTINCTCOUNT ( fact_sales_line[order_number] ),</w:t>
      </w:r>
      <w:r>
        <w:br/>
      </w:r>
      <w:r>
        <w:t xml:space="preserve">                            fact_sales_line[order_status] = "COMPLETED", dim_date[year] = 2020 ),   -- 4.528</w:t>
      </w:r>
      <w:r>
        <w:br/>
      </w:r>
      <w:r>
        <w:t xml:space="preserve">    "Finance 2020",       CALCULATE ( SUM ( fact_finance[net_revenue] ), dim_date[year] = 2020 ), -- 8.795.934,91</w:t>
      </w:r>
      <w:r>
        <w:br/>
      </w:r>
      <w:r>
        <w:t xml:space="preserve">    "Dòng Finance online", CALCULATE ( COUNTROWS ( fact_finance ), dim_store[channel_code] = "ONLINE" )</w:t>
      </w:r>
      <w:r>
        <w:br/>
      </w:r>
      <w:r>
        <w:t>)</w:t>
      </w:r>
    </w:p>
    <w:p>
      <w:pPr>
        <w:pStyle w:val="Heading2"/>
      </w:pPr>
      <w:r>
        <w:t>Bước 4. Viết measure DAX</w:t>
      </w:r>
    </w:p>
    <w:p>
      <w:pPr>
        <w:pStyle w:val="FirstParagraph"/>
      </w:pPr>
      <w:r>
        <w:t>Viết theo đúng thứ tự cây KPI: doanh thu → đơn hàng → Finance → chênh lệch → so sánh kỳ. Mỗi measure mới kiểm ngay bằng một card trước khi dùng vào measure khác.</w:t>
      </w:r>
    </w:p>
    <w:p>
      <w:pPr>
        <w:pStyle w:val="Heading3"/>
      </w:pPr>
      <w:r>
        <w:t>4.1 Nguyên tắc chung</w:t>
      </w:r>
    </w:p>
    <w:p>
      <w:pPr>
        <w:pStyle w:val="Compact"/>
        <w:numPr>
          <w:ilvl w:val="0"/>
          <w:numId w:val="5005"/>
        </w:numPr>
      </w:pPr>
      <w:r>
        <w:t>Dùng DIVIDE thay cho phép chia “/” để tránh lỗi chia cho 0.</w:t>
      </w:r>
    </w:p>
    <w:p>
      <w:pPr>
        <w:pStyle w:val="Compact"/>
        <w:numPr>
          <w:ilvl w:val="0"/>
          <w:numId w:val="5005"/>
        </w:numPr>
      </w:pPr>
      <w:r>
        <w:t xml:space="preserve">Bộ lọc trạng thái đặt </w:t>
      </w:r>
      <w:r>
        <w:rPr>
          <w:b/>
        </w:rPr>
        <w:t>trong</w:t>
      </w:r>
      <w:r>
        <w:t xml:space="preserve"> measure (KEEPFILTERS), không đặt ở filter pane, để mọi trang dùng chung một định nghĩa.</w:t>
      </w:r>
    </w:p>
    <w:p>
      <w:pPr>
        <w:pStyle w:val="Compact"/>
        <w:numPr>
          <w:ilvl w:val="0"/>
          <w:numId w:val="5005"/>
        </w:numPr>
      </w:pPr>
      <w:r>
        <w:t xml:space="preserve">Format: tiền </w:t>
      </w:r>
      <w:r>
        <w:rPr>
          <w:rFonts w:ascii="Consolas" w:hAnsi="Consolas"/>
          <w:sz w:val="19"/>
        </w:rPr>
        <w:t>#,0</w:t>
      </w:r>
      <w:r>
        <w:t xml:space="preserve"> USD; tỷ lệ </w:t>
      </w:r>
      <w:r>
        <w:rPr>
          <w:rFonts w:ascii="Consolas" w:hAnsi="Consolas"/>
          <w:sz w:val="19"/>
        </w:rPr>
        <w:t>0.00%</w:t>
      </w:r>
      <w:r>
        <w:t xml:space="preserve">; chênh lệch </w:t>
      </w:r>
      <w:r>
        <w:rPr>
          <w:rFonts w:ascii="Consolas" w:hAnsi="Consolas"/>
          <w:sz w:val="19"/>
        </w:rPr>
        <w:t>+#,0;−#,0;0</w:t>
      </w:r>
      <w:r>
        <w:t>.</w:t>
      </w:r>
    </w:p>
    <w:p>
      <w:pPr>
        <w:pStyle w:val="Compact"/>
        <w:numPr>
          <w:ilvl w:val="0"/>
          <w:numId w:val="5005"/>
        </w:numPr>
      </w:pPr>
      <w:r>
        <w:t>Display folder: 1 Doanh thu · 2 Đơn hàng · 3 Finance &amp; đối soát · 4 So sánh kỳ · 5 Hoàn trả &amp; chất lượng.</w:t>
      </w:r>
    </w:p>
    <w:p>
      <w:pPr>
        <w:pStyle w:val="Heading3"/>
      </w:pPr>
      <w:r>
        <w:t>4.2 Nhóm Doanh thu</w:t>
      </w:r>
    </w:p>
    <w:p>
      <w:pPr>
        <w:pStyle w:val="SourceCode"/>
      </w:pPr>
      <w:r>
        <w:t>Gross Sales =</w:t>
      </w:r>
      <w:r>
        <w:br/>
      </w:r>
      <w:r>
        <w:t>CALCULATE (</w:t>
      </w:r>
      <w:r>
        <w:br/>
      </w:r>
      <w:r>
        <w:t xml:space="preserve">    SUMX ( fact_sales_line, fact_sales_line[quantity] * fact_sales_line[unit_price] ),</w:t>
      </w:r>
      <w:r>
        <w:br/>
      </w:r>
      <w:r>
        <w:t xml:space="preserve">    KEEPFILTERS ( fact_sales_line[order_status] = "COMPLETED" )</w:t>
      </w:r>
      <w:r>
        <w:br/>
      </w:r>
      <w:r>
        <w:t>)</w:t>
      </w:r>
      <w:r>
        <w:br/>
      </w:r>
      <w:r/>
      <w:r>
        <w:br/>
      </w:r>
      <w:r>
        <w:t>Discounts =</w:t>
      </w:r>
      <w:r>
        <w:br/>
      </w:r>
      <w:r>
        <w:t>CALCULATE ( SUM ( fact_sales_line[discount_amount] ), KEEPFILTERS ( fact_sales_line[order_status] = "COMPLETED" ) )</w:t>
      </w:r>
      <w:r>
        <w:br/>
      </w:r>
      <w:r/>
      <w:r>
        <w:br/>
      </w:r>
      <w:r>
        <w:t>Net Sales = [Gross Sales] - [Discounts]</w:t>
      </w:r>
      <w:r>
        <w:br/>
      </w:r>
      <w:r/>
      <w:r>
        <w:br/>
      </w:r>
      <w:r>
        <w:t>Returns = SUM ( fact_return[return_amount] )</w:t>
      </w:r>
      <w:r>
        <w:br/>
      </w:r>
      <w:r/>
      <w:r>
        <w:br/>
      </w:r>
      <w:r>
        <w:t>Net Revenue = [Net Sales] - [Returns]</w:t>
      </w:r>
    </w:p>
    <w:p>
      <w:pPr>
        <w:pStyle w:val="Heading3"/>
      </w:pPr>
      <w:r>
        <w:t>4.3 Nhóm Đơn hàng</w:t>
      </w:r>
    </w:p>
    <w:p>
      <w:pPr>
        <w:pStyle w:val="SourceCode"/>
      </w:pPr>
      <w:r>
        <w:t>Orders =</w:t>
      </w:r>
      <w:r>
        <w:br/>
      </w:r>
      <w:r>
        <w:t>CALCULATE ( DISTINCTCOUNT ( fact_sales_line[order_number] ), KEEPFILTERS ( fact_sales_line[order_status] = "COMPLETED" ) )</w:t>
      </w:r>
      <w:r>
        <w:br/>
      </w:r>
      <w:r/>
      <w:r>
        <w:br/>
      </w:r>
      <w:r>
        <w:t>Units =</w:t>
      </w:r>
      <w:r>
        <w:br/>
      </w:r>
      <w:r>
        <w:t>CALCULATE ( SUM ( fact_sales_line[quantity] ), KEEPFILTERS ( fact_sales_line[order_status] = "COMPLETED" ) )</w:t>
      </w:r>
      <w:r>
        <w:br/>
      </w:r>
      <w:r/>
      <w:r>
        <w:br/>
      </w:r>
      <w:r>
        <w:t>AOV = DIVIDE ( [Net Sales], [Orders] )</w:t>
      </w:r>
      <w:r>
        <w:br/>
      </w:r>
      <w:r>
        <w:t>ASP = DIVIDE ( [Net Sales], [Units] )</w:t>
      </w:r>
    </w:p>
    <w:p>
      <w:pPr>
        <w:pStyle w:val="Heading3"/>
      </w:pPr>
      <w:r>
        <w:t>4.4 Nhóm Finance và đối soát</w:t>
      </w:r>
    </w:p>
    <w:p>
      <w:pPr>
        <w:pStyle w:val="SourceCode"/>
      </w:pPr>
      <w:r>
        <w:t>Finance Net Revenue =</w:t>
      </w:r>
      <w:r>
        <w:br/>
      </w:r>
      <w:r>
        <w:t>CALCULATE ( SUM ( fact_finance[net_revenue] ), NOT ISBLANK ( fact_finance[store_key] ) )   -- bỏ HQ-ADJ</w:t>
      </w:r>
      <w:r>
        <w:br/>
      </w:r>
      <w:r/>
      <w:r>
        <w:br/>
      </w:r>
      <w:r>
        <w:t>HQ Adjustment = CALCULATE ( SUM ( fact_finance[net_revenue] ), ISBLANK ( fact_finance[store_key] ) )</w:t>
      </w:r>
      <w:r>
        <w:br/>
      </w:r>
      <w:r/>
      <w:r>
        <w:br/>
      </w:r>
      <w:r>
        <w:t>Δ Finance = [Finance Net Revenue] - [Net Revenue]</w:t>
      </w:r>
      <w:r>
        <w:br/>
      </w:r>
      <w:r>
        <w:t>Δ Finance % = DIVIDE ( [Δ Finance], ABS ( [Finance Net Revenue] ) )</w:t>
      </w:r>
      <w:r>
        <w:br/>
      </w:r>
      <w:r/>
      <w:r>
        <w:br/>
      </w:r>
      <w:r>
        <w:t>Net Sales (ngày giao) =                       -- online tính theo delivery_date như Finance</w:t>
      </w:r>
      <w:r>
        <w:br/>
      </w:r>
      <w:r>
        <w:t>VAR pos = CALCULATE ( [Net Sales], dim_store[channel_code] = "POS" )</w:t>
      </w:r>
      <w:r>
        <w:br/>
      </w:r>
      <w:r>
        <w:t>VAR onl = CALCULATE ( [Net Sales], dim_store[channel_code] = "ONLINE",</w:t>
      </w:r>
      <w:r>
        <w:br/>
      </w:r>
      <w:r>
        <w:t xml:space="preserve">                      USERELATIONSHIP ( dim_date[date], fact_sales_line[delivery_date] ) )</w:t>
      </w:r>
      <w:r>
        <w:br/>
      </w:r>
      <w:r>
        <w:t>RETURN pos + onl</w:t>
      </w:r>
      <w:r>
        <w:br/>
      </w:r>
      <w:r/>
      <w:r>
        <w:br/>
      </w:r>
      <w:r>
        <w:t>Δ sau quy đổi = [Finance Net Revenue] - ( [Net Sales (ngày giao)] - [Returns] )</w:t>
      </w:r>
      <w:r>
        <w:br/>
      </w:r>
      <w:r/>
      <w:r>
        <w:br/>
      </w:r>
      <w:r>
        <w:t>Vượt ngưỡng =                                 -- 1 nếu ô cửa hàng × tháng vượt ngưỡng</w:t>
      </w:r>
      <w:r>
        <w:br/>
      </w:r>
      <w:r>
        <w:t>VAR d = [Δ Finance]</w:t>
      </w:r>
      <w:r>
        <w:br/>
      </w:r>
      <w:r>
        <w:t>RETURN IF ( ABS ( d ) &gt; 200 &amp;&amp; ABS ( [Δ Finance %] ) &gt; 0,01 , 1, 0 )</w:t>
      </w:r>
      <w:r>
        <w:br/>
      </w:r>
      <w:r/>
      <w:r>
        <w:br/>
      </w:r>
      <w:r>
        <w:t>Số cửa hàng vượt ngưỡng =</w:t>
      </w:r>
      <w:r>
        <w:br/>
      </w:r>
      <w:r>
        <w:t>SUMX ( VALUES ( dim_store[store_key] ), [Vượt ngưỡng] )</w:t>
      </w:r>
    </w:p>
    <w:p>
      <w:pPr>
        <w:pStyle w:val="BodyText"/>
      </w:pPr>
      <w:r>
        <w:t>Lưu ý: [Số cửa hàng vượt ngưỡng] đúng khi bối cảnh lọc là một tháng; ở mức năm, đếm theo từng cặp tháng × cửa hàng bằng SUMX ( SUMMARIZE ( dim_date, dim_date[month_id] ), SUMX ( VALUES ( dim_store[store_key] ), [Vượt ngưỡng] ) ).</w:t>
      </w:r>
    </w:p>
    <w:p>
      <w:pPr>
        <w:pStyle w:val="Heading3"/>
      </w:pPr>
      <w:r>
        <w:t>4.5 Nhóm So sánh kỳ</w:t>
      </w:r>
    </w:p>
    <w:p>
      <w:pPr>
        <w:pStyle w:val="SourceCode"/>
      </w:pPr>
      <w:r>
        <w:t>Net Revenue LM   = CALCULATE ( [Net Revenue], DATEADD ( dim_date[date], -1, MONTH ) )</w:t>
      </w:r>
      <w:r>
        <w:br/>
      </w:r>
      <w:r>
        <w:t>Net Revenue SPLY = CALCULATE ( [Net Revenue], SAMEPERIODLASTYEAR ( dim_date[date] ) )</w:t>
      </w:r>
      <w:r>
        <w:br/>
      </w:r>
      <w:r>
        <w:t>Net Revenue Δ% LM   = DIVIDE ( [Net Revenue] - [Net Revenue LM], [Net Revenue LM] )</w:t>
      </w:r>
      <w:r>
        <w:br/>
      </w:r>
      <w:r>
        <w:t>Net Revenue Δ% SPLY = DIVIDE ( [Net Revenue] - [Net Revenue SPLY], [Net Revenue SPLY] )</w:t>
      </w:r>
      <w:r>
        <w:br/>
      </w:r>
      <w:r>
        <w:t>Nhãn Δ% LM =</w:t>
      </w:r>
      <w:r>
        <w:br/>
      </w:r>
      <w:r>
        <w:t>VAR x = [Net Revenue Δ% LM]</w:t>
      </w:r>
      <w:r>
        <w:br/>
      </w:r>
      <w:r>
        <w:t>RETURN IF ( ISBLANK ( x ), "–", IF ( x &gt;= 0, "▲ ", "▼ " ) &amp; FORMAT ( ABS ( x ), "0.0%" ) &amp; " so với tháng trước" )</w:t>
      </w:r>
    </w:p>
    <w:p>
      <w:pPr>
        <w:pStyle w:val="BodyText"/>
      </w:pPr>
      <w:r>
        <w:t>Lặp lại cùng mẫu cho Gross Sales, Orders, AOV, ASP, Finance Net Revenue. Với tỷ lệ (Return Rate) so sánh bằng điểm %, không dùng Δ%.</w:t>
      </w:r>
    </w:p>
    <w:p>
      <w:pPr>
        <w:pStyle w:val="Heading3"/>
      </w:pPr>
      <w:r>
        <w:t>4.6 Nhóm Hoàn trả và chất lượng</w:t>
      </w:r>
    </w:p>
    <w:p>
      <w:pPr>
        <w:pStyle w:val="SourceCode"/>
      </w:pPr>
      <w:r>
        <w:t>Return Rate = DIVIDE ( [Returns], [Net Sales] )</w:t>
      </w:r>
      <w:r>
        <w:br/>
      </w:r>
      <w:r>
        <w:t>Cancelled Orders = CALCULATE ( DISTINCTCOUNT ( fact_sales_line[order_number] ), fact_sales_line[order_status] = "CANCELLED" )</w:t>
      </w:r>
      <w:r>
        <w:br/>
      </w:r>
      <w:r>
        <w:t>Pending Orders   = CALCULATE ( DISTINCTCOUNT ( fact_sales_line[order_number] ), fact_sales_line[order_status] = "PENDING" )</w:t>
      </w:r>
    </w:p>
    <w:p>
      <w:pPr>
        <w:pStyle w:val="Heading3"/>
      </w:pPr>
      <w:r>
        <w:t>4.7 Năm lỗi hay gặp</w:t>
      </w:r>
    </w:p>
    <w:p>
      <w:pPr>
        <w:pStyle w:val="Compact"/>
        <w:numPr>
          <w:ilvl w:val="0"/>
          <w:numId w:val="5006"/>
        </w:numPr>
      </w:pPr>
      <w:r>
        <w:rPr>
          <w:b/>
        </w:rPr>
        <w:t>Quên lọc COMPLETED</w:t>
      </w:r>
      <w:r>
        <w:t xml:space="preserve"> → Net Sales cao hơn, AOV sai; Δ âm ở mọi cửa hàng.</w:t>
      </w:r>
    </w:p>
    <w:p>
      <w:pPr>
        <w:pStyle w:val="Compact"/>
        <w:numPr>
          <w:ilvl w:val="0"/>
          <w:numId w:val="5006"/>
        </w:numPr>
      </w:pPr>
      <w:r>
        <w:rPr>
          <w:b/>
        </w:rPr>
        <w:t>Đếm Orders bằng COUNTROWS</w:t>
      </w:r>
      <w:r>
        <w:t xml:space="preserve"> → đếm dòng chứ không đếm đơn, AOV thấp bất thường (~1/2,4 giá trị đúng).</w:t>
      </w:r>
    </w:p>
    <w:p>
      <w:pPr>
        <w:pStyle w:val="Compact"/>
        <w:numPr>
          <w:ilvl w:val="0"/>
          <w:numId w:val="5006"/>
        </w:numPr>
      </w:pPr>
      <w:r>
        <w:rPr>
          <w:b/>
        </w:rPr>
        <w:t>Trừ Returns theo ngày đặt của đơn gốc</w:t>
      </w:r>
      <w:r>
        <w:t xml:space="preserve"> → Returns không khớp tháng với Finance.</w:t>
      </w:r>
    </w:p>
    <w:p>
      <w:pPr>
        <w:pStyle w:val="Compact"/>
        <w:numPr>
          <w:ilvl w:val="0"/>
          <w:numId w:val="5006"/>
        </w:numPr>
      </w:pPr>
      <w:r>
        <w:rPr>
          <w:b/>
        </w:rPr>
        <w:t>So với total_incl_vat</w:t>
      </w:r>
      <w:r>
        <w:t xml:space="preserve"> → Δ ≈ 10 % ở mọi ô.</w:t>
      </w:r>
    </w:p>
    <w:p>
      <w:pPr>
        <w:pStyle w:val="Compact"/>
        <w:numPr>
          <w:ilvl w:val="0"/>
          <w:numId w:val="5006"/>
        </w:numPr>
      </w:pPr>
      <w:r>
        <w:rPr>
          <w:b/>
        </w:rPr>
        <w:t>Merge Finance chỉ theo mã</w:t>
      </w:r>
      <w:r>
        <w:t xml:space="preserve"> → cửa hàng 38 mất doanh thu từ 07/2019 (mã GBR-03N không map) hoặc bị nhân đôi.</w:t>
      </w:r>
    </w:p>
    <w:p>
      <w:pPr>
        <w:pStyle w:val="Heading2"/>
      </w:pPr>
      <w:r>
        <w:t>Bước 5. Dựng 4 trang dashboard</w:t>
      </w:r>
    </w:p>
    <w:p>
      <w:pPr>
        <w:pStyle w:val="Heading3"/>
      </w:pPr>
      <w:r>
        <w:t>5.1 Nguyên tắc trình bày: Storytelling with Data</w:t>
      </w:r>
    </w:p>
    <w:p>
      <w:pPr>
        <w:pStyle w:val="FirstParagraph"/>
      </w:pPr>
      <w:r>
        <w:t>Dashboard dùng để ra quyết định trước cuộc họp chốt số, nên áp dụng 6 bài học của Cole Nussbaumer Knaflic (Storytelling with Data). Bản HTML và Excel tham chiếu đều làm theo các quy tắc dưới đây; khi chấm phần trải nghiệm (6 điểm) và lập luận, đối chiếu với bảng này.</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814"/>
        <w:gridCol w:w="4989"/>
        <w:gridCol w:w="3118"/>
      </w:tblGrid>
      <w:tr>
        <w:trPr>
          <w:tblHeader w:val="true"/>
        </w:trPr>
        <w:tc>
          <w:tcPr>
            <w:tcW w:type="dxa" w:w="1814"/>
            <w:shd w:val="clear" w:color="auto" w:fill="447A2A"/>
          </w:tcPr>
          <w:p>
            <w:pPr>
              <w:pStyle w:val="Compact"/>
              <w:spacing w:before="20" w:after="20"/>
            </w:pPr>
            <w:r>
              <w:rPr>
                <w:b/>
                <w:color w:val="FFFFFF"/>
                <w:sz w:val="17"/>
              </w:rPr>
              <w:t>Bài học</w:t>
            </w:r>
          </w:p>
        </w:tc>
        <w:tc>
          <w:tcPr>
            <w:tcW w:type="dxa" w:w="4989"/>
            <w:shd w:val="clear" w:color="auto" w:fill="447A2A"/>
          </w:tcPr>
          <w:p>
            <w:pPr>
              <w:pStyle w:val="Compact"/>
              <w:spacing w:before="20" w:after="20"/>
            </w:pPr>
            <w:r>
              <w:rPr>
                <w:b/>
                <w:color w:val="FFFFFF"/>
                <w:sz w:val="17"/>
              </w:rPr>
              <w:t>Áp dụng trong dashboard</w:t>
            </w:r>
          </w:p>
        </w:tc>
        <w:tc>
          <w:tcPr>
            <w:tcW w:type="dxa" w:w="3118"/>
            <w:shd w:val="clear" w:color="auto" w:fill="447A2A"/>
          </w:tcPr>
          <w:p>
            <w:pPr>
              <w:pStyle w:val="Compact"/>
              <w:spacing w:before="20" w:after="20"/>
            </w:pPr>
            <w:r>
              <w:rPr>
                <w:b/>
                <w:color w:val="FFFFFF"/>
                <w:sz w:val="17"/>
              </w:rPr>
              <w:t>Lỗi hay gặp cần tránh</w:t>
            </w:r>
          </w:p>
        </w:tc>
      </w:tr>
      <w:tr>
        <w:tc>
          <w:tcPr>
            <w:tcW w:type="dxa" w:w="1814"/>
          </w:tcPr>
          <w:p>
            <w:pPr>
              <w:pStyle w:val="Compact"/>
              <w:spacing w:before="20" w:after="20"/>
            </w:pPr>
            <w:r>
              <w:rPr>
                <w:sz w:val="18"/>
              </w:rPr>
              <w:t>1. Hiểu bối cảnh</w:t>
            </w:r>
          </w:p>
        </w:tc>
        <w:tc>
          <w:tcPr>
            <w:tcW w:type="dxa" w:w="4989"/>
          </w:tcPr>
          <w:p>
            <w:pPr>
              <w:pStyle w:val="Compact"/>
              <w:spacing w:before="20" w:after="20"/>
            </w:pPr>
            <w:r>
              <w:rPr>
                <w:sz w:val="18"/>
              </w:rPr>
              <w:t>Mỗi trang mở bằng câu “Điểm chính” (Big Idea) tự sinh theo số: chuyện gì xảy ra, vì sao, cần làm gì.</w:t>
            </w:r>
          </w:p>
        </w:tc>
        <w:tc>
          <w:tcPr>
            <w:tcW w:type="dxa" w:w="3118"/>
          </w:tcPr>
          <w:p>
            <w:pPr>
              <w:pStyle w:val="Compact"/>
              <w:spacing w:before="20" w:after="20"/>
            </w:pPr>
            <w:r>
              <w:rPr>
                <w:sz w:val="18"/>
              </w:rPr>
              <w:t>Trang chỉ có biểu đồ, người xem phải tự đoán kết luận</w:t>
            </w:r>
          </w:p>
        </w:tc>
      </w:tr>
      <w:tr>
        <w:tc>
          <w:tcPr>
            <w:tcW w:type="dxa" w:w="1814"/>
          </w:tcPr>
          <w:p>
            <w:pPr>
              <w:pStyle w:val="Compact"/>
              <w:spacing w:before="20" w:after="20"/>
            </w:pPr>
            <w:r>
              <w:rPr>
                <w:sz w:val="18"/>
              </w:rPr>
              <w:t>2. Chọn hình phù hợp</w:t>
            </w:r>
          </w:p>
        </w:tc>
        <w:tc>
          <w:tcPr>
            <w:tcW w:type="dxa" w:w="4989"/>
          </w:tcPr>
          <w:p>
            <w:pPr>
              <w:pStyle w:val="Compact"/>
              <w:spacing w:before="20" w:after="20"/>
            </w:pPr>
            <w:r>
              <w:rPr>
                <w:sz w:val="18"/>
              </w:rPr>
              <w:t>Đường cho xu hướng; cột ngang xếp hạng cho danh mục/quốc gia; waterfall cho cầu doanh thu và phân rã Δ; bảng cho chi tiết.</w:t>
            </w:r>
          </w:p>
        </w:tc>
        <w:tc>
          <w:tcPr>
            <w:tcW w:type="dxa" w:w="3118"/>
          </w:tcPr>
          <w:p>
            <w:pPr>
              <w:pStyle w:val="Compact"/>
              <w:spacing w:before="20" w:after="20"/>
            </w:pPr>
            <w:r>
              <w:rPr>
                <w:sz w:val="18"/>
              </w:rPr>
              <w:t>Pie/donut/treemap để so sánh, biểu đồ hai trục y, 3D</w:t>
            </w:r>
          </w:p>
        </w:tc>
      </w:tr>
      <w:tr>
        <w:tc>
          <w:tcPr>
            <w:tcW w:type="dxa" w:w="1814"/>
          </w:tcPr>
          <w:p>
            <w:pPr>
              <w:pStyle w:val="Compact"/>
              <w:spacing w:before="20" w:after="20"/>
            </w:pPr>
            <w:r>
              <w:rPr>
                <w:sz w:val="18"/>
              </w:rPr>
              <w:t>3. Gỡ rối</w:t>
            </w:r>
          </w:p>
        </w:tc>
        <w:tc>
          <w:tcPr>
            <w:tcW w:type="dxa" w:w="4989"/>
          </w:tcPr>
          <w:p>
            <w:pPr>
              <w:pStyle w:val="Compact"/>
              <w:spacing w:before="20" w:after="20"/>
            </w:pPr>
            <w:r>
              <w:rPr>
                <w:sz w:val="18"/>
              </w:rPr>
              <w:t>Card phẳng không nền màu, lưới mờ, nhãn trực tiếp ở cuối thanh/điểm, bỏ chú giải khi chỉ có một chuỗi.</w:t>
            </w:r>
          </w:p>
        </w:tc>
        <w:tc>
          <w:tcPr>
            <w:tcW w:type="dxa" w:w="3118"/>
          </w:tcPr>
          <w:p>
            <w:pPr>
              <w:pStyle w:val="Compact"/>
              <w:spacing w:before="20" w:after="20"/>
            </w:pPr>
            <w:r>
              <w:rPr>
                <w:sz w:val="18"/>
              </w:rPr>
              <w:t>Khung đậm, nền màu ở mọi tiêu đề, số trên mọi điểm</w:t>
            </w:r>
          </w:p>
        </w:tc>
      </w:tr>
      <w:tr>
        <w:tc>
          <w:tcPr>
            <w:tcW w:type="dxa" w:w="1814"/>
          </w:tcPr>
          <w:p>
            <w:pPr>
              <w:pStyle w:val="Compact"/>
              <w:spacing w:before="20" w:after="20"/>
            </w:pPr>
            <w:r>
              <w:rPr>
                <w:sz w:val="18"/>
              </w:rPr>
              <w:t>4. Dẫn mắt</w:t>
            </w:r>
          </w:p>
        </w:tc>
        <w:tc>
          <w:tcPr>
            <w:tcW w:type="dxa" w:w="4989"/>
          </w:tcPr>
          <w:p>
            <w:pPr>
              <w:pStyle w:val="Compact"/>
              <w:spacing w:before="20" w:after="20"/>
            </w:pPr>
            <w:r>
              <w:rPr>
                <w:sz w:val="18"/>
              </w:rPr>
              <w:t>Xám cho bối cảnh, một màu nhấn (xanh dương) cho tháng chọn / mục lớn nhất; đỏ chỉ cho ⚠ vượt ngưỡng; ▲▼ luôn kèm chữ.</w:t>
            </w:r>
          </w:p>
        </w:tc>
        <w:tc>
          <w:tcPr>
            <w:tcW w:type="dxa" w:w="3118"/>
          </w:tcPr>
          <w:p>
            <w:pPr>
              <w:pStyle w:val="Compact"/>
              <w:spacing w:before="20" w:after="20"/>
            </w:pPr>
            <w:r>
              <w:rPr>
                <w:sz w:val="18"/>
              </w:rPr>
              <w:t>Mỗi chuỗi một màu, đỏ/xanh lá cho mọi thay đổi</w:t>
            </w:r>
          </w:p>
        </w:tc>
      </w:tr>
      <w:tr>
        <w:tc>
          <w:tcPr>
            <w:tcW w:type="dxa" w:w="1814"/>
          </w:tcPr>
          <w:p>
            <w:pPr>
              <w:pStyle w:val="Compact"/>
              <w:spacing w:before="20" w:after="20"/>
            </w:pPr>
            <w:r>
              <w:rPr>
                <w:sz w:val="18"/>
              </w:rPr>
              <w:t>5. Nghĩ như nhà thiết kế</w:t>
            </w:r>
          </w:p>
        </w:tc>
        <w:tc>
          <w:tcPr>
            <w:tcW w:type="dxa" w:w="4989"/>
          </w:tcPr>
          <w:p>
            <w:pPr>
              <w:pStyle w:val="Compact"/>
              <w:spacing w:before="20" w:after="20"/>
            </w:pPr>
            <w:r>
              <w:rPr>
                <w:sz w:val="18"/>
              </w:rPr>
              <w:t>Lưới thẳng hàng, định dạng số thống nhất (nghìn USD 1 chữ số lẻ), bảng màu an toàn cho người mù màu, tooltip.</w:t>
            </w:r>
          </w:p>
        </w:tc>
        <w:tc>
          <w:tcPr>
            <w:tcW w:type="dxa" w:w="3118"/>
          </w:tcPr>
          <w:p>
            <w:pPr>
              <w:pStyle w:val="Compact"/>
              <w:spacing w:before="20" w:after="20"/>
            </w:pPr>
            <w:r>
              <w:rPr>
                <w:sz w:val="18"/>
              </w:rPr>
              <w:t>Số lẻ khác nhau giữa các visual, chữ bị cắt</w:t>
            </w:r>
          </w:p>
        </w:tc>
      </w:tr>
      <w:tr>
        <w:tc>
          <w:tcPr>
            <w:tcW w:type="dxa" w:w="1814"/>
          </w:tcPr>
          <w:p>
            <w:pPr>
              <w:pStyle w:val="Compact"/>
              <w:spacing w:before="20" w:after="20"/>
            </w:pPr>
            <w:r>
              <w:rPr>
                <w:sz w:val="18"/>
              </w:rPr>
              <w:t>6. Kể chuyện</w:t>
            </w:r>
          </w:p>
        </w:tc>
        <w:tc>
          <w:tcPr>
            <w:tcW w:type="dxa" w:w="4989"/>
          </w:tcPr>
          <w:p>
            <w:pPr>
              <w:pStyle w:val="Compact"/>
              <w:spacing w:before="20" w:after="20"/>
            </w:pPr>
            <w:r>
              <w:rPr>
                <w:sz w:val="18"/>
              </w:rPr>
              <w:t>Tiêu đề hành động (“Máy tính chiếm 43% Net Sales”), mạch trang: Tổng quan → Doanh thu đến từ đâu → Đối soát → Hoàn trả; chân trang ghi nguồn, as-of, quy ước Δ.</w:t>
            </w:r>
          </w:p>
        </w:tc>
        <w:tc>
          <w:tcPr>
            <w:tcW w:type="dxa" w:w="3118"/>
          </w:tcPr>
          <w:p>
            <w:pPr>
              <w:pStyle w:val="Compact"/>
              <w:spacing w:before="20" w:after="20"/>
            </w:pPr>
            <w:r>
              <w:rPr>
                <w:sz w:val="18"/>
              </w:rPr>
              <w:t>Tiêu đề chỉ mô tả (“Cơ cấu theo danh mục”)</w:t>
            </w:r>
          </w:p>
        </w:tc>
      </w:tr>
    </w:tbl>
    <w:p>
      <w:pPr>
        <w:pStyle w:val="Compact"/>
      </w:pPr>
    </w:p>
    <w:p>
      <w:pPr>
        <w:pStyle w:val="BodyText"/>
      </w:pPr>
      <w:r>
        <w:t xml:space="preserve">Trong Power BI: tiêu đề hành động làm bằng measure trả về chuỗi (Format → Title → fx → chọn measure), ví dụ </w:t>
      </w:r>
      <w:r>
        <w:rPr>
          <w:rFonts w:ascii="Consolas" w:hAnsi="Consolas"/>
          <w:sz w:val="19"/>
        </w:rPr>
        <w:t>Tiêu đề danh mục = MAXX(TOPN(1, VALUES(dim_product[category]), [Net Sales]), dim_product[category]) &amp; " chiếm " &amp; FORMAT(DIVIDE(MAXX(TOPN(1, VALUES(dim_product[category]), [Net Sales]), [Net Sales]), [Net Sales]), "0%") &amp; " Net Sales"</w:t>
      </w:r>
      <w:r>
        <w:t>.</w:t>
      </w:r>
    </w:p>
    <w:p>
      <w:pPr>
        <w:pStyle w:val="Heading3"/>
      </w:pPr>
      <w:r>
        <w:t>5.2 Khung chung</w:t>
      </w:r>
    </w:p>
    <w:p>
      <w:pPr>
        <w:pStyle w:val="Compact"/>
        <w:numPr>
          <w:ilvl w:val="0"/>
          <w:numId w:val="5007"/>
        </w:numPr>
      </w:pPr>
      <w:r>
        <w:t>Canvas 1280 × 720, nền xám rất nhạt #F6F6F4, card trắng không viền. Header trắng: tiêu đề + dòng phụ ghi ngày dữ liệu.</w:t>
      </w:r>
    </w:p>
    <w:p>
      <w:pPr>
        <w:pStyle w:val="Compact"/>
        <w:numPr>
          <w:ilvl w:val="0"/>
          <w:numId w:val="5007"/>
        </w:numPr>
      </w:pPr>
      <w:r>
        <w:t>3 slicer đặt trong header, đồng bộ cho cả 4 trang (View → Sync slicers): Tháng báo cáo (dropdown, chọn một), Kênh bán (Cửa hàng / Website-app), Quốc gia. Tab trang đặt ngay dưới header.</w:t>
      </w:r>
    </w:p>
    <w:p>
      <w:pPr>
        <w:pStyle w:val="Compact"/>
        <w:numPr>
          <w:ilvl w:val="0"/>
          <w:numId w:val="5007"/>
        </w:numPr>
      </w:pPr>
      <w:r>
        <w:t>Dải “Điểm chính” (text box hoặc card dùng measure chuỗi) ngay dưới tab, viền trái màu nhấn.</w:t>
      </w:r>
    </w:p>
    <w:p>
      <w:pPr>
        <w:pStyle w:val="Compact"/>
        <w:numPr>
          <w:ilvl w:val="0"/>
          <w:numId w:val="5007"/>
        </w:numPr>
      </w:pPr>
      <w:r>
        <w:t>Card KPI: nhãn xám, giá trị đen 28 px, 2 dòng so sánh LM và SPLY có ▲▼; tốt = xanh dương #1C5CAB, xấu = cam #EB6834; Δ Finance và cờ vượt ngưỡng dùng đỏ #D03B3B kèm ký hiệu ⚠.</w:t>
      </w:r>
    </w:p>
    <w:p>
      <w:pPr>
        <w:pStyle w:val="Compact"/>
        <w:numPr>
          <w:ilvl w:val="0"/>
          <w:numId w:val="5007"/>
        </w:numPr>
      </w:pPr>
      <w:r>
        <w:t>Màu chuỗi: xám #B9B7B0 cho bối cảnh, xanh dương #2A78D6 cho điểm nhấn. Font Segoe UI.</w:t>
      </w:r>
    </w:p>
    <w:p>
      <w:pPr>
        <w:pStyle w:val="Compact"/>
        <w:numPr>
          <w:ilvl w:val="0"/>
          <w:numId w:val="5007"/>
        </w:numPr>
      </w:pPr>
      <w:r>
        <w:t>Mở Nexa_Sales_P1_Dashboard.html để xem bố cục và màu mẫu.</w:t>
      </w:r>
    </w:p>
    <w:p>
      <w:pPr>
        <w:pStyle w:val="Heading3"/>
      </w:pPr>
      <w:r>
        <w:t>5.3 Trang Tổng quan</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701"/>
        <w:gridCol w:w="1247"/>
        <w:gridCol w:w="4819"/>
        <w:gridCol w:w="2154"/>
      </w:tblGrid>
      <w:tr>
        <w:trPr>
          <w:tblHeader w:val="true"/>
        </w:trPr>
        <w:tc>
          <w:tcPr>
            <w:tcW w:type="dxa" w:w="1701"/>
            <w:shd w:val="clear" w:color="auto" w:fill="447A2A"/>
          </w:tcPr>
          <w:p>
            <w:pPr>
              <w:pStyle w:val="Compact"/>
              <w:spacing w:before="20" w:after="20"/>
            </w:pPr>
            <w:r>
              <w:rPr>
                <w:b/>
                <w:color w:val="FFFFFF"/>
                <w:sz w:val="17"/>
              </w:rPr>
              <w:t>Loại visual</w:t>
            </w:r>
          </w:p>
        </w:tc>
        <w:tc>
          <w:tcPr>
            <w:tcW w:type="dxa" w:w="1247"/>
            <w:shd w:val="clear" w:color="auto" w:fill="447A2A"/>
          </w:tcPr>
          <w:p>
            <w:pPr>
              <w:pStyle w:val="Compact"/>
              <w:spacing w:before="20" w:after="20"/>
            </w:pPr>
            <w:r>
              <w:rPr>
                <w:b/>
                <w:color w:val="FFFFFF"/>
                <w:sz w:val="17"/>
              </w:rPr>
              <w:t>Khối</w:t>
            </w:r>
          </w:p>
        </w:tc>
        <w:tc>
          <w:tcPr>
            <w:tcW w:type="dxa" w:w="4819"/>
            <w:shd w:val="clear" w:color="auto" w:fill="447A2A"/>
          </w:tcPr>
          <w:p>
            <w:pPr>
              <w:pStyle w:val="Compact"/>
              <w:spacing w:before="20" w:after="20"/>
            </w:pPr>
            <w:r>
              <w:rPr>
                <w:b/>
                <w:color w:val="FFFFFF"/>
                <w:sz w:val="17"/>
              </w:rPr>
              <w:t>Trường / measure</w:t>
            </w:r>
          </w:p>
        </w:tc>
        <w:tc>
          <w:tcPr>
            <w:tcW w:type="dxa" w:w="2154"/>
            <w:shd w:val="clear" w:color="auto" w:fill="447A2A"/>
          </w:tcPr>
          <w:p>
            <w:pPr>
              <w:pStyle w:val="Compact"/>
              <w:spacing w:before="20" w:after="20"/>
            </w:pPr>
            <w:r>
              <w:rPr>
                <w:b/>
                <w:color w:val="FFFFFF"/>
                <w:sz w:val="17"/>
              </w:rPr>
              <w:t>Vị trí x, y, rộng, cao (px)</w:t>
            </w:r>
          </w:p>
        </w:tc>
      </w:tr>
      <w:tr>
        <w:tc>
          <w:tcPr>
            <w:tcW w:type="dxa" w:w="1701"/>
          </w:tcPr>
          <w:p>
            <w:pPr>
              <w:pStyle w:val="Compact"/>
              <w:spacing w:before="20" w:after="20"/>
            </w:pPr>
            <w:r>
              <w:rPr>
                <w:sz w:val="18"/>
              </w:rPr>
              <w:t>Text / card</w:t>
            </w:r>
          </w:p>
        </w:tc>
        <w:tc>
          <w:tcPr>
            <w:tcW w:type="dxa" w:w="1247"/>
          </w:tcPr>
          <w:p>
            <w:pPr>
              <w:pStyle w:val="Compact"/>
              <w:spacing w:before="20" w:after="20"/>
            </w:pPr>
            <w:r>
              <w:rPr>
                <w:sz w:val="18"/>
              </w:rPr>
              <w:t>Điểm chính</w:t>
            </w:r>
          </w:p>
        </w:tc>
        <w:tc>
          <w:tcPr>
            <w:tcW w:type="dxa" w:w="4819"/>
          </w:tcPr>
          <w:p>
            <w:pPr>
              <w:pStyle w:val="Compact"/>
              <w:spacing w:before="20" w:after="20"/>
            </w:pPr>
            <w:r>
              <w:rPr>
                <w:sz w:val="18"/>
              </w:rPr>
              <w:t>Measure chuỗi: Net Revenue, % so với LM/SPLY, nguyên nhân chính (số đơn hay AOV), Δ Finance</w:t>
            </w:r>
          </w:p>
        </w:tc>
        <w:tc>
          <w:tcPr>
            <w:tcW w:type="dxa" w:w="2154"/>
          </w:tcPr>
          <w:p>
            <w:pPr>
              <w:pStyle w:val="Compact"/>
              <w:spacing w:before="20" w:after="20"/>
            </w:pPr>
            <w:r>
              <w:rPr>
                <w:sz w:val="18"/>
              </w:rPr>
              <w:t>16, 64, 1248, 70</w:t>
            </w:r>
          </w:p>
        </w:tc>
      </w:tr>
      <w:tr>
        <w:tc>
          <w:tcPr>
            <w:tcW w:type="dxa" w:w="1701"/>
          </w:tcPr>
          <w:p>
            <w:pPr>
              <w:pStyle w:val="Compact"/>
              <w:spacing w:before="20" w:after="20"/>
            </w:pPr>
            <w:r>
              <w:rPr>
                <w:sz w:val="18"/>
              </w:rPr>
              <w:t>Card × 5</w:t>
            </w:r>
          </w:p>
        </w:tc>
        <w:tc>
          <w:tcPr>
            <w:tcW w:type="dxa" w:w="1247"/>
          </w:tcPr>
          <w:p>
            <w:pPr>
              <w:pStyle w:val="Compact"/>
              <w:spacing w:before="20" w:after="20"/>
            </w:pPr>
            <w:r>
              <w:rPr>
                <w:sz w:val="18"/>
              </w:rPr>
              <w:t>KPI</w:t>
            </w:r>
          </w:p>
        </w:tc>
        <w:tc>
          <w:tcPr>
            <w:tcW w:type="dxa" w:w="4819"/>
          </w:tcPr>
          <w:p>
            <w:pPr>
              <w:pStyle w:val="Compact"/>
              <w:spacing w:before="20" w:after="20"/>
            </w:pPr>
            <w:r>
              <w:rPr>
                <w:sz w:val="18"/>
              </w:rPr>
              <w:t>Net Revenue · Orders · AOV · Return Rate · Δ Finance (kèm số cửa hàng vượt ngưỡng)</w:t>
            </w:r>
          </w:p>
        </w:tc>
        <w:tc>
          <w:tcPr>
            <w:tcW w:type="dxa" w:w="2154"/>
          </w:tcPr>
          <w:p>
            <w:pPr>
              <w:pStyle w:val="Compact"/>
              <w:spacing w:before="20" w:after="20"/>
            </w:pPr>
            <w:r>
              <w:rPr>
                <w:sz w:val="18"/>
              </w:rPr>
              <w:t>16, 142, 1248, 96</w:t>
            </w:r>
          </w:p>
        </w:tc>
      </w:tr>
      <w:tr>
        <w:tc>
          <w:tcPr>
            <w:tcW w:type="dxa" w:w="1701"/>
          </w:tcPr>
          <w:p>
            <w:pPr>
              <w:pStyle w:val="Compact"/>
              <w:spacing w:before="20" w:after="20"/>
            </w:pPr>
            <w:r>
              <w:rPr>
                <w:sz w:val="18"/>
              </w:rPr>
              <w:t>Line chart</w:t>
            </w:r>
          </w:p>
        </w:tc>
        <w:tc>
          <w:tcPr>
            <w:tcW w:type="dxa" w:w="1247"/>
          </w:tcPr>
          <w:p>
            <w:pPr>
              <w:pStyle w:val="Compact"/>
              <w:spacing w:before="20" w:after="20"/>
            </w:pPr>
            <w:r>
              <w:rPr>
                <w:sz w:val="18"/>
              </w:rPr>
              <w:t>Xu hướng</w:t>
            </w:r>
          </w:p>
        </w:tc>
        <w:tc>
          <w:tcPr>
            <w:tcW w:type="dxa" w:w="4819"/>
          </w:tcPr>
          <w:p>
            <w:pPr>
              <w:pStyle w:val="Compact"/>
              <w:spacing w:before="20" w:after="20"/>
            </w:pPr>
            <w:r>
              <w:rPr>
                <w:sz w:val="18"/>
              </w:rPr>
              <w:t>Net Revenue 24 tháng; màu xám, tháng chọn tô nhấn, ghi chú điểm SPLY</w:t>
            </w:r>
          </w:p>
        </w:tc>
        <w:tc>
          <w:tcPr>
            <w:tcW w:type="dxa" w:w="2154"/>
          </w:tcPr>
          <w:p>
            <w:pPr>
              <w:pStyle w:val="Compact"/>
              <w:spacing w:before="20" w:after="20"/>
            </w:pPr>
            <w:r>
              <w:rPr>
                <w:sz w:val="18"/>
              </w:rPr>
              <w:t>16, 246, 828, 230</w:t>
            </w:r>
          </w:p>
        </w:tc>
      </w:tr>
      <w:tr>
        <w:tc>
          <w:tcPr>
            <w:tcW w:type="dxa" w:w="1701"/>
          </w:tcPr>
          <w:p>
            <w:pPr>
              <w:pStyle w:val="Compact"/>
              <w:spacing w:before="20" w:after="20"/>
            </w:pPr>
            <w:r>
              <w:rPr>
                <w:sz w:val="18"/>
              </w:rPr>
              <w:t>Waterfall</w:t>
            </w:r>
          </w:p>
        </w:tc>
        <w:tc>
          <w:tcPr>
            <w:tcW w:type="dxa" w:w="1247"/>
          </w:tcPr>
          <w:p>
            <w:pPr>
              <w:pStyle w:val="Compact"/>
              <w:spacing w:before="20" w:after="20"/>
            </w:pPr>
            <w:r>
              <w:rPr>
                <w:sz w:val="18"/>
              </w:rPr>
              <w:t>Cầu doanh thu</w:t>
            </w:r>
          </w:p>
        </w:tc>
        <w:tc>
          <w:tcPr>
            <w:tcW w:type="dxa" w:w="4819"/>
          </w:tcPr>
          <w:p>
            <w:pPr>
              <w:pStyle w:val="Compact"/>
              <w:spacing w:before="20" w:after="20"/>
            </w:pPr>
            <w:r>
              <w:rPr>
                <w:sz w:val="18"/>
              </w:rPr>
              <w:t>Gross Sales → −Discounts → −Returns → Net Revenue</w:t>
            </w:r>
          </w:p>
        </w:tc>
        <w:tc>
          <w:tcPr>
            <w:tcW w:type="dxa" w:w="2154"/>
          </w:tcPr>
          <w:p>
            <w:pPr>
              <w:pStyle w:val="Compact"/>
              <w:spacing w:before="20" w:after="20"/>
            </w:pPr>
            <w:r>
              <w:rPr>
                <w:sz w:val="18"/>
              </w:rPr>
              <w:t>852, 246, 412, 230</w:t>
            </w:r>
          </w:p>
        </w:tc>
      </w:tr>
      <w:tr>
        <w:tc>
          <w:tcPr>
            <w:tcW w:type="dxa" w:w="1701"/>
          </w:tcPr>
          <w:p>
            <w:pPr>
              <w:pStyle w:val="Compact"/>
              <w:spacing w:before="20" w:after="20"/>
            </w:pPr>
            <w:r>
              <w:rPr>
                <w:sz w:val="18"/>
              </w:rPr>
              <w:t>Line chart × 2</w:t>
            </w:r>
          </w:p>
        </w:tc>
        <w:tc>
          <w:tcPr>
            <w:tcW w:type="dxa" w:w="1247"/>
          </w:tcPr>
          <w:p>
            <w:pPr>
              <w:pStyle w:val="Compact"/>
              <w:spacing w:before="20" w:after="20"/>
            </w:pPr>
            <w:r>
              <w:rPr>
                <w:sz w:val="18"/>
              </w:rPr>
              <w:t>Động lực</w:t>
            </w:r>
          </w:p>
        </w:tc>
        <w:tc>
          <w:tcPr>
            <w:tcW w:type="dxa" w:w="4819"/>
          </w:tcPr>
          <w:p>
            <w:pPr>
              <w:pStyle w:val="Compact"/>
              <w:spacing w:before="20" w:after="20"/>
            </w:pPr>
            <w:r>
              <w:rPr>
                <w:sz w:val="18"/>
              </w:rPr>
              <w:t>Orders (nhấn) và AOV (xám) là 2 visual riêng, cùng trục thời gian — không dùng 2 trục y</w:t>
            </w:r>
          </w:p>
        </w:tc>
        <w:tc>
          <w:tcPr>
            <w:tcW w:type="dxa" w:w="2154"/>
          </w:tcPr>
          <w:p>
            <w:pPr>
              <w:pStyle w:val="Compact"/>
              <w:spacing w:before="20" w:after="20"/>
            </w:pPr>
            <w:r>
              <w:rPr>
                <w:sz w:val="18"/>
              </w:rPr>
              <w:t>16, 484, 828, 220</w:t>
            </w:r>
          </w:p>
        </w:tc>
      </w:tr>
      <w:tr>
        <w:tc>
          <w:tcPr>
            <w:tcW w:type="dxa" w:w="1701"/>
          </w:tcPr>
          <w:p>
            <w:pPr>
              <w:pStyle w:val="Compact"/>
              <w:spacing w:before="20" w:after="20"/>
            </w:pPr>
            <w:r>
              <w:rPr>
                <w:sz w:val="18"/>
              </w:rPr>
              <w:t>Column chart</w:t>
            </w:r>
          </w:p>
        </w:tc>
        <w:tc>
          <w:tcPr>
            <w:tcW w:type="dxa" w:w="1247"/>
          </w:tcPr>
          <w:p>
            <w:pPr>
              <w:pStyle w:val="Compact"/>
              <w:spacing w:before="20" w:after="20"/>
            </w:pPr>
            <w:r>
              <w:rPr>
                <w:sz w:val="18"/>
              </w:rPr>
              <w:t>Đối soát</w:t>
            </w:r>
          </w:p>
        </w:tc>
        <w:tc>
          <w:tcPr>
            <w:tcW w:type="dxa" w:w="4819"/>
          </w:tcPr>
          <w:p>
            <w:pPr>
              <w:pStyle w:val="Compact"/>
              <w:spacing w:before="20" w:after="20"/>
            </w:pPr>
            <w:r>
              <w:rPr>
                <w:sz w:val="18"/>
              </w:rPr>
              <w:t>Δ sau quy đổi theo tháng; tháng có cửa hàng vượt ngưỡng tô đỏ (conditional format)</w:t>
            </w:r>
          </w:p>
        </w:tc>
        <w:tc>
          <w:tcPr>
            <w:tcW w:type="dxa" w:w="2154"/>
          </w:tcPr>
          <w:p>
            <w:pPr>
              <w:pStyle w:val="Compact"/>
              <w:spacing w:before="20" w:after="20"/>
            </w:pPr>
            <w:r>
              <w:rPr>
                <w:sz w:val="18"/>
              </w:rPr>
              <w:t>852, 484, 412, 220</w:t>
            </w:r>
          </w:p>
        </w:tc>
      </w:tr>
    </w:tbl>
    <w:p>
      <w:pPr>
        <w:pStyle w:val="Compact"/>
      </w:pPr>
    </w:p>
    <w:p>
      <w:pPr>
        <w:pStyle w:val="Heading3"/>
      </w:pPr>
      <w:r>
        <w:t>5.4 Trang Doanh thu đến từ đâu</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701"/>
        <w:gridCol w:w="1247"/>
        <w:gridCol w:w="4819"/>
        <w:gridCol w:w="2154"/>
      </w:tblGrid>
      <w:tr>
        <w:trPr>
          <w:tblHeader w:val="true"/>
        </w:trPr>
        <w:tc>
          <w:tcPr>
            <w:tcW w:type="dxa" w:w="1701"/>
            <w:shd w:val="clear" w:color="auto" w:fill="447A2A"/>
          </w:tcPr>
          <w:p>
            <w:pPr>
              <w:pStyle w:val="Compact"/>
              <w:spacing w:before="20" w:after="20"/>
            </w:pPr>
            <w:r>
              <w:rPr>
                <w:b/>
                <w:color w:val="FFFFFF"/>
                <w:sz w:val="17"/>
              </w:rPr>
              <w:t>Loại visual</w:t>
            </w:r>
          </w:p>
        </w:tc>
        <w:tc>
          <w:tcPr>
            <w:tcW w:type="dxa" w:w="1247"/>
            <w:shd w:val="clear" w:color="auto" w:fill="447A2A"/>
          </w:tcPr>
          <w:p>
            <w:pPr>
              <w:pStyle w:val="Compact"/>
              <w:spacing w:before="20" w:after="20"/>
            </w:pPr>
            <w:r>
              <w:rPr>
                <w:b/>
                <w:color w:val="FFFFFF"/>
                <w:sz w:val="17"/>
              </w:rPr>
              <w:t>Khối</w:t>
            </w:r>
          </w:p>
        </w:tc>
        <w:tc>
          <w:tcPr>
            <w:tcW w:type="dxa" w:w="4819"/>
            <w:shd w:val="clear" w:color="auto" w:fill="447A2A"/>
          </w:tcPr>
          <w:p>
            <w:pPr>
              <w:pStyle w:val="Compact"/>
              <w:spacing w:before="20" w:after="20"/>
            </w:pPr>
            <w:r>
              <w:rPr>
                <w:b/>
                <w:color w:val="FFFFFF"/>
                <w:sz w:val="17"/>
              </w:rPr>
              <w:t>Trường / measure</w:t>
            </w:r>
          </w:p>
        </w:tc>
        <w:tc>
          <w:tcPr>
            <w:tcW w:type="dxa" w:w="2154"/>
            <w:shd w:val="clear" w:color="auto" w:fill="447A2A"/>
          </w:tcPr>
          <w:p>
            <w:pPr>
              <w:pStyle w:val="Compact"/>
              <w:spacing w:before="20" w:after="20"/>
            </w:pPr>
            <w:r>
              <w:rPr>
                <w:b/>
                <w:color w:val="FFFFFF"/>
                <w:sz w:val="17"/>
              </w:rPr>
              <w:t>Vị trí x, y, rộng, cao (px)</w:t>
            </w:r>
          </w:p>
        </w:tc>
      </w:tr>
      <w:tr>
        <w:tc>
          <w:tcPr>
            <w:tcW w:type="dxa" w:w="1701"/>
          </w:tcPr>
          <w:p>
            <w:pPr>
              <w:pStyle w:val="Compact"/>
              <w:spacing w:before="20" w:after="20"/>
            </w:pPr>
            <w:r>
              <w:rPr>
                <w:sz w:val="18"/>
              </w:rPr>
              <w:t>Text / card</w:t>
            </w:r>
          </w:p>
        </w:tc>
        <w:tc>
          <w:tcPr>
            <w:tcW w:type="dxa" w:w="1247"/>
          </w:tcPr>
          <w:p>
            <w:pPr>
              <w:pStyle w:val="Compact"/>
              <w:spacing w:before="20" w:after="20"/>
            </w:pPr>
            <w:r>
              <w:rPr>
                <w:sz w:val="18"/>
              </w:rPr>
              <w:t>Điểm chính</w:t>
            </w:r>
          </w:p>
        </w:tc>
        <w:tc>
          <w:tcPr>
            <w:tcW w:type="dxa" w:w="4819"/>
          </w:tcPr>
          <w:p>
            <w:pPr>
              <w:pStyle w:val="Compact"/>
              <w:spacing w:before="20" w:after="20"/>
            </w:pPr>
            <w:r>
              <w:rPr>
                <w:sz w:val="18"/>
              </w:rPr>
              <w:t>Danh mục dẫn đầu, thị trường lớn nhất, tỷ trọng online</w:t>
            </w:r>
          </w:p>
        </w:tc>
        <w:tc>
          <w:tcPr>
            <w:tcW w:type="dxa" w:w="2154"/>
          </w:tcPr>
          <w:p>
            <w:pPr>
              <w:pStyle w:val="Compact"/>
              <w:spacing w:before="20" w:after="20"/>
            </w:pPr>
            <w:r>
              <w:rPr>
                <w:sz w:val="18"/>
              </w:rPr>
              <w:t>16, 64, 1248, 70</w:t>
            </w:r>
          </w:p>
        </w:tc>
      </w:tr>
      <w:tr>
        <w:tc>
          <w:tcPr>
            <w:tcW w:type="dxa" w:w="1701"/>
          </w:tcPr>
          <w:p>
            <w:pPr>
              <w:pStyle w:val="Compact"/>
              <w:spacing w:before="20" w:after="20"/>
            </w:pPr>
            <w:r>
              <w:rPr>
                <w:sz w:val="18"/>
              </w:rPr>
              <w:t>Card × 4</w:t>
            </w:r>
          </w:p>
        </w:tc>
        <w:tc>
          <w:tcPr>
            <w:tcW w:type="dxa" w:w="1247"/>
          </w:tcPr>
          <w:p>
            <w:pPr>
              <w:pStyle w:val="Compact"/>
              <w:spacing w:before="20" w:after="20"/>
            </w:pPr>
            <w:r>
              <w:rPr>
                <w:sz w:val="18"/>
              </w:rPr>
              <w:t>KPI</w:t>
            </w:r>
          </w:p>
        </w:tc>
        <w:tc>
          <w:tcPr>
            <w:tcW w:type="dxa" w:w="4819"/>
          </w:tcPr>
          <w:p>
            <w:pPr>
              <w:pStyle w:val="Compact"/>
              <w:spacing w:before="20" w:after="20"/>
            </w:pPr>
            <w:r>
              <w:rPr>
                <w:sz w:val="18"/>
              </w:rPr>
              <w:t>Net Sales · Units · Tỷ trọng online · Giảm giá / Gross</w:t>
            </w:r>
          </w:p>
        </w:tc>
        <w:tc>
          <w:tcPr>
            <w:tcW w:type="dxa" w:w="2154"/>
          </w:tcPr>
          <w:p>
            <w:pPr>
              <w:pStyle w:val="Compact"/>
              <w:spacing w:before="20" w:after="20"/>
            </w:pPr>
            <w:r>
              <w:rPr>
                <w:sz w:val="18"/>
              </w:rPr>
              <w:t>16, 142, 1248, 96</w:t>
            </w:r>
          </w:p>
        </w:tc>
      </w:tr>
      <w:tr>
        <w:tc>
          <w:tcPr>
            <w:tcW w:type="dxa" w:w="1701"/>
          </w:tcPr>
          <w:p>
            <w:pPr>
              <w:pStyle w:val="Compact"/>
              <w:spacing w:before="20" w:after="20"/>
            </w:pPr>
            <w:r>
              <w:rPr>
                <w:sz w:val="18"/>
              </w:rPr>
              <w:t>Bar (ngang)</w:t>
            </w:r>
          </w:p>
        </w:tc>
        <w:tc>
          <w:tcPr>
            <w:tcW w:type="dxa" w:w="1247"/>
          </w:tcPr>
          <w:p>
            <w:pPr>
              <w:pStyle w:val="Compact"/>
              <w:spacing w:before="20" w:after="20"/>
            </w:pPr>
            <w:r>
              <w:rPr>
                <w:sz w:val="18"/>
              </w:rPr>
              <w:t>Danh mục</w:t>
            </w:r>
          </w:p>
        </w:tc>
        <w:tc>
          <w:tcPr>
            <w:tcW w:type="dxa" w:w="4819"/>
          </w:tcPr>
          <w:p>
            <w:pPr>
              <w:pStyle w:val="Compact"/>
              <w:spacing w:before="20" w:after="20"/>
            </w:pPr>
            <w:r>
              <w:rPr>
                <w:sz w:val="18"/>
              </w:rPr>
              <w:t>Net Sales theo category, sắp giảm dần; mục lớn nhất màu nhấn, còn lại xám; nhãn giá trị + %</w:t>
            </w:r>
          </w:p>
        </w:tc>
        <w:tc>
          <w:tcPr>
            <w:tcW w:type="dxa" w:w="2154"/>
          </w:tcPr>
          <w:p>
            <w:pPr>
              <w:pStyle w:val="Compact"/>
              <w:spacing w:before="20" w:after="20"/>
            </w:pPr>
            <w:r>
              <w:rPr>
                <w:sz w:val="18"/>
              </w:rPr>
              <w:t>16, 246, 408, 300</w:t>
            </w:r>
          </w:p>
        </w:tc>
      </w:tr>
      <w:tr>
        <w:tc>
          <w:tcPr>
            <w:tcW w:type="dxa" w:w="1701"/>
          </w:tcPr>
          <w:p>
            <w:pPr>
              <w:pStyle w:val="Compact"/>
              <w:spacing w:before="20" w:after="20"/>
            </w:pPr>
            <w:r>
              <w:rPr>
                <w:sz w:val="18"/>
              </w:rPr>
              <w:t>Bar (ngang)</w:t>
            </w:r>
          </w:p>
        </w:tc>
        <w:tc>
          <w:tcPr>
            <w:tcW w:type="dxa" w:w="1247"/>
          </w:tcPr>
          <w:p>
            <w:pPr>
              <w:pStyle w:val="Compact"/>
              <w:spacing w:before="20" w:after="20"/>
            </w:pPr>
            <w:r>
              <w:rPr>
                <w:sz w:val="18"/>
              </w:rPr>
              <w:t>Quốc gia</w:t>
            </w:r>
          </w:p>
        </w:tc>
        <w:tc>
          <w:tcPr>
            <w:tcW w:type="dxa" w:w="4819"/>
          </w:tcPr>
          <w:p>
            <w:pPr>
              <w:pStyle w:val="Compact"/>
              <w:spacing w:before="20" w:after="20"/>
            </w:pPr>
            <w:r>
              <w:rPr>
                <w:sz w:val="18"/>
              </w:rPr>
              <w:t>Net Sales theo country (Online là một dòng)</w:t>
            </w:r>
          </w:p>
        </w:tc>
        <w:tc>
          <w:tcPr>
            <w:tcW w:type="dxa" w:w="2154"/>
          </w:tcPr>
          <w:p>
            <w:pPr>
              <w:pStyle w:val="Compact"/>
              <w:spacing w:before="20" w:after="20"/>
            </w:pPr>
            <w:r>
              <w:rPr>
                <w:sz w:val="18"/>
              </w:rPr>
              <w:t>432, 246, 408, 300</w:t>
            </w:r>
          </w:p>
        </w:tc>
      </w:tr>
      <w:tr>
        <w:tc>
          <w:tcPr>
            <w:tcW w:type="dxa" w:w="1701"/>
          </w:tcPr>
          <w:p>
            <w:pPr>
              <w:pStyle w:val="Compact"/>
              <w:spacing w:before="20" w:after="20"/>
            </w:pPr>
            <w:r>
              <w:rPr>
                <w:sz w:val="18"/>
              </w:rPr>
              <w:t>Table</w:t>
            </w:r>
          </w:p>
        </w:tc>
        <w:tc>
          <w:tcPr>
            <w:tcW w:type="dxa" w:w="1247"/>
          </w:tcPr>
          <w:p>
            <w:pPr>
              <w:pStyle w:val="Compact"/>
              <w:spacing w:before="20" w:after="20"/>
            </w:pPr>
            <w:r>
              <w:rPr>
                <w:sz w:val="18"/>
              </w:rPr>
              <w:t>Kênh</w:t>
            </w:r>
          </w:p>
        </w:tc>
        <w:tc>
          <w:tcPr>
            <w:tcW w:type="dxa" w:w="4819"/>
          </w:tcPr>
          <w:p>
            <w:pPr>
              <w:pStyle w:val="Compact"/>
              <w:spacing w:before="20" w:after="20"/>
            </w:pPr>
            <w:r>
              <w:rPr>
                <w:sz w:val="18"/>
              </w:rPr>
              <w:t>channel_name; Net Sales, Orders, AOV, Δ% LM, Δ% SPLY</w:t>
            </w:r>
          </w:p>
        </w:tc>
        <w:tc>
          <w:tcPr>
            <w:tcW w:type="dxa" w:w="2154"/>
          </w:tcPr>
          <w:p>
            <w:pPr>
              <w:pStyle w:val="Compact"/>
              <w:spacing w:before="20" w:after="20"/>
            </w:pPr>
            <w:r>
              <w:rPr>
                <w:sz w:val="18"/>
              </w:rPr>
              <w:t>848, 246, 416, 300</w:t>
            </w:r>
          </w:p>
        </w:tc>
      </w:tr>
      <w:tr>
        <w:tc>
          <w:tcPr>
            <w:tcW w:type="dxa" w:w="1701"/>
          </w:tcPr>
          <w:p>
            <w:pPr>
              <w:pStyle w:val="Compact"/>
              <w:spacing w:before="20" w:after="20"/>
            </w:pPr>
            <w:r>
              <w:rPr>
                <w:sz w:val="18"/>
              </w:rPr>
              <w:t>Table</w:t>
            </w:r>
          </w:p>
        </w:tc>
        <w:tc>
          <w:tcPr>
            <w:tcW w:type="dxa" w:w="1247"/>
          </w:tcPr>
          <w:p>
            <w:pPr>
              <w:pStyle w:val="Compact"/>
              <w:spacing w:before="20" w:after="20"/>
            </w:pPr>
            <w:r>
              <w:rPr>
                <w:sz w:val="18"/>
              </w:rPr>
              <w:t>Xếp hạng</w:t>
            </w:r>
          </w:p>
        </w:tc>
        <w:tc>
          <w:tcPr>
            <w:tcW w:type="dxa" w:w="4819"/>
          </w:tcPr>
          <w:p>
            <w:pPr>
              <w:pStyle w:val="Compact"/>
              <w:spacing w:before="20" w:after="20"/>
            </w:pPr>
            <w:r>
              <w:rPr>
                <w:sz w:val="18"/>
              </w:rPr>
              <w:t>Top 10 cửa hàng; data bar trong cột Net Sales; Δ% LM, Δ% SPLY</w:t>
            </w:r>
          </w:p>
        </w:tc>
        <w:tc>
          <w:tcPr>
            <w:tcW w:type="dxa" w:w="2154"/>
          </w:tcPr>
          <w:p>
            <w:pPr>
              <w:pStyle w:val="Compact"/>
              <w:spacing w:before="20" w:after="20"/>
            </w:pPr>
            <w:r>
              <w:rPr>
                <w:sz w:val="18"/>
              </w:rPr>
              <w:t>16, 554, 1248, 150</w:t>
            </w:r>
          </w:p>
        </w:tc>
      </w:tr>
    </w:tbl>
    <w:p>
      <w:pPr>
        <w:pStyle w:val="Compact"/>
      </w:pPr>
    </w:p>
    <w:p>
      <w:pPr>
        <w:pStyle w:val="Heading3"/>
      </w:pPr>
      <w:r>
        <w:t>5.5 Trang Đối soát với Finance</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701"/>
        <w:gridCol w:w="1247"/>
        <w:gridCol w:w="4819"/>
        <w:gridCol w:w="2154"/>
      </w:tblGrid>
      <w:tr>
        <w:trPr>
          <w:tblHeader w:val="true"/>
        </w:trPr>
        <w:tc>
          <w:tcPr>
            <w:tcW w:type="dxa" w:w="1701"/>
            <w:shd w:val="clear" w:color="auto" w:fill="447A2A"/>
          </w:tcPr>
          <w:p>
            <w:pPr>
              <w:pStyle w:val="Compact"/>
              <w:spacing w:before="20" w:after="20"/>
            </w:pPr>
            <w:r>
              <w:rPr>
                <w:b/>
                <w:color w:val="FFFFFF"/>
                <w:sz w:val="17"/>
              </w:rPr>
              <w:t>Loại visual</w:t>
            </w:r>
          </w:p>
        </w:tc>
        <w:tc>
          <w:tcPr>
            <w:tcW w:type="dxa" w:w="1247"/>
            <w:shd w:val="clear" w:color="auto" w:fill="447A2A"/>
          </w:tcPr>
          <w:p>
            <w:pPr>
              <w:pStyle w:val="Compact"/>
              <w:spacing w:before="20" w:after="20"/>
            </w:pPr>
            <w:r>
              <w:rPr>
                <w:b/>
                <w:color w:val="FFFFFF"/>
                <w:sz w:val="17"/>
              </w:rPr>
              <w:t>Khối</w:t>
            </w:r>
          </w:p>
        </w:tc>
        <w:tc>
          <w:tcPr>
            <w:tcW w:type="dxa" w:w="4819"/>
            <w:shd w:val="clear" w:color="auto" w:fill="447A2A"/>
          </w:tcPr>
          <w:p>
            <w:pPr>
              <w:pStyle w:val="Compact"/>
              <w:spacing w:before="20" w:after="20"/>
            </w:pPr>
            <w:r>
              <w:rPr>
                <w:b/>
                <w:color w:val="FFFFFF"/>
                <w:sz w:val="17"/>
              </w:rPr>
              <w:t>Trường / measure</w:t>
            </w:r>
          </w:p>
        </w:tc>
        <w:tc>
          <w:tcPr>
            <w:tcW w:type="dxa" w:w="2154"/>
            <w:shd w:val="clear" w:color="auto" w:fill="447A2A"/>
          </w:tcPr>
          <w:p>
            <w:pPr>
              <w:pStyle w:val="Compact"/>
              <w:spacing w:before="20" w:after="20"/>
            </w:pPr>
            <w:r>
              <w:rPr>
                <w:b/>
                <w:color w:val="FFFFFF"/>
                <w:sz w:val="17"/>
              </w:rPr>
              <w:t>Vị trí x, y, rộng, cao (px)</w:t>
            </w:r>
          </w:p>
        </w:tc>
      </w:tr>
      <w:tr>
        <w:tc>
          <w:tcPr>
            <w:tcW w:type="dxa" w:w="1701"/>
          </w:tcPr>
          <w:p>
            <w:pPr>
              <w:pStyle w:val="Compact"/>
              <w:spacing w:before="20" w:after="20"/>
            </w:pPr>
            <w:r>
              <w:rPr>
                <w:sz w:val="18"/>
              </w:rPr>
              <w:t>Text / card</w:t>
            </w:r>
          </w:p>
        </w:tc>
        <w:tc>
          <w:tcPr>
            <w:tcW w:type="dxa" w:w="1247"/>
          </w:tcPr>
          <w:p>
            <w:pPr>
              <w:pStyle w:val="Compact"/>
              <w:spacing w:before="20" w:after="20"/>
            </w:pPr>
            <w:r>
              <w:rPr>
                <w:sz w:val="18"/>
              </w:rPr>
              <w:t>Điểm chính</w:t>
            </w:r>
          </w:p>
        </w:tc>
        <w:tc>
          <w:tcPr>
            <w:tcW w:type="dxa" w:w="4819"/>
          </w:tcPr>
          <w:p>
            <w:pPr>
              <w:pStyle w:val="Compact"/>
              <w:spacing w:before="20" w:after="20"/>
            </w:pPr>
            <w:r>
              <w:rPr>
                <w:sz w:val="18"/>
              </w:rPr>
              <w:t>Δ toàn chuỗi; phần lệch thời điểm online; cửa hàng cần điều tra</w:t>
            </w:r>
          </w:p>
        </w:tc>
        <w:tc>
          <w:tcPr>
            <w:tcW w:type="dxa" w:w="2154"/>
          </w:tcPr>
          <w:p>
            <w:pPr>
              <w:pStyle w:val="Compact"/>
              <w:spacing w:before="20" w:after="20"/>
            </w:pPr>
            <w:r>
              <w:rPr>
                <w:sz w:val="18"/>
              </w:rPr>
              <w:t>16, 64, 1248, 70</w:t>
            </w:r>
          </w:p>
        </w:tc>
      </w:tr>
      <w:tr>
        <w:tc>
          <w:tcPr>
            <w:tcW w:type="dxa" w:w="1701"/>
          </w:tcPr>
          <w:p>
            <w:pPr>
              <w:pStyle w:val="Compact"/>
              <w:spacing w:before="20" w:after="20"/>
            </w:pPr>
            <w:r>
              <w:rPr>
                <w:sz w:val="18"/>
              </w:rPr>
              <w:t>Card × 5</w:t>
            </w:r>
          </w:p>
        </w:tc>
        <w:tc>
          <w:tcPr>
            <w:tcW w:type="dxa" w:w="1247"/>
          </w:tcPr>
          <w:p>
            <w:pPr>
              <w:pStyle w:val="Compact"/>
              <w:spacing w:before="20" w:after="20"/>
            </w:pPr>
            <w:r>
              <w:rPr>
                <w:sz w:val="18"/>
              </w:rPr>
              <w:t>KPI</w:t>
            </w:r>
          </w:p>
        </w:tc>
        <w:tc>
          <w:tcPr>
            <w:tcW w:type="dxa" w:w="4819"/>
          </w:tcPr>
          <w:p>
            <w:pPr>
              <w:pStyle w:val="Compact"/>
              <w:spacing w:before="20" w:after="20"/>
            </w:pPr>
            <w:r>
              <w:rPr>
                <w:sz w:val="18"/>
              </w:rPr>
              <w:t>Net Revenue đơn · Finance · Δ · Δ sau quy đổi · Số cửa hàng vượt ngưỡng</w:t>
            </w:r>
          </w:p>
        </w:tc>
        <w:tc>
          <w:tcPr>
            <w:tcW w:type="dxa" w:w="2154"/>
          </w:tcPr>
          <w:p>
            <w:pPr>
              <w:pStyle w:val="Compact"/>
              <w:spacing w:before="20" w:after="20"/>
            </w:pPr>
            <w:r>
              <w:rPr>
                <w:sz w:val="18"/>
              </w:rPr>
              <w:t>16, 142, 1248, 96</w:t>
            </w:r>
          </w:p>
        </w:tc>
      </w:tr>
      <w:tr>
        <w:tc>
          <w:tcPr>
            <w:tcW w:type="dxa" w:w="1701"/>
          </w:tcPr>
          <w:p>
            <w:pPr>
              <w:pStyle w:val="Compact"/>
              <w:spacing w:before="20" w:after="20"/>
            </w:pPr>
            <w:r>
              <w:rPr>
                <w:sz w:val="18"/>
              </w:rPr>
              <w:t>Waterfall</w:t>
            </w:r>
          </w:p>
        </w:tc>
        <w:tc>
          <w:tcPr>
            <w:tcW w:type="dxa" w:w="1247"/>
          </w:tcPr>
          <w:p>
            <w:pPr>
              <w:pStyle w:val="Compact"/>
              <w:spacing w:before="20" w:after="20"/>
            </w:pPr>
            <w:r>
              <w:rPr>
                <w:sz w:val="18"/>
              </w:rPr>
              <w:t>Phân rã Δ</w:t>
            </w:r>
          </w:p>
        </w:tc>
        <w:tc>
          <w:tcPr>
            <w:tcW w:type="dxa" w:w="4819"/>
          </w:tcPr>
          <w:p>
            <w:pPr>
              <w:pStyle w:val="Compact"/>
              <w:spacing w:before="20" w:after="20"/>
            </w:pPr>
            <w:r>
              <w:rPr>
                <w:sz w:val="18"/>
              </w:rPr>
              <w:t>Online lệch thời điểm → từng cửa hàng ⚠ → còn lại → Δ</w:t>
            </w:r>
          </w:p>
        </w:tc>
        <w:tc>
          <w:tcPr>
            <w:tcW w:type="dxa" w:w="2154"/>
          </w:tcPr>
          <w:p>
            <w:pPr>
              <w:pStyle w:val="Compact"/>
              <w:spacing w:before="20" w:after="20"/>
            </w:pPr>
            <w:r>
              <w:rPr>
                <w:sz w:val="18"/>
              </w:rPr>
              <w:t>16, 246, 408, 260</w:t>
            </w:r>
          </w:p>
        </w:tc>
      </w:tr>
      <w:tr>
        <w:tc>
          <w:tcPr>
            <w:tcW w:type="dxa" w:w="1701"/>
          </w:tcPr>
          <w:p>
            <w:pPr>
              <w:pStyle w:val="Compact"/>
              <w:spacing w:before="20" w:after="20"/>
            </w:pPr>
            <w:r>
              <w:rPr>
                <w:sz w:val="18"/>
              </w:rPr>
              <w:t>Column chart</w:t>
            </w:r>
          </w:p>
        </w:tc>
        <w:tc>
          <w:tcPr>
            <w:tcW w:type="dxa" w:w="1247"/>
          </w:tcPr>
          <w:p>
            <w:pPr>
              <w:pStyle w:val="Compact"/>
              <w:spacing w:before="20" w:after="20"/>
            </w:pPr>
            <w:r>
              <w:rPr>
                <w:sz w:val="18"/>
              </w:rPr>
              <w:t>Theo tháng</w:t>
            </w:r>
          </w:p>
        </w:tc>
        <w:tc>
          <w:tcPr>
            <w:tcW w:type="dxa" w:w="4819"/>
          </w:tcPr>
          <w:p>
            <w:pPr>
              <w:pStyle w:val="Compact"/>
              <w:spacing w:before="20" w:after="20"/>
            </w:pPr>
            <w:r>
              <w:rPr>
                <w:sz w:val="18"/>
              </w:rPr>
              <w:t>Δ sau quy đổi; đỏ = tháng có cửa hàng vượt ngưỡng</w:t>
            </w:r>
          </w:p>
        </w:tc>
        <w:tc>
          <w:tcPr>
            <w:tcW w:type="dxa" w:w="2154"/>
          </w:tcPr>
          <w:p>
            <w:pPr>
              <w:pStyle w:val="Compact"/>
              <w:spacing w:before="20" w:after="20"/>
            </w:pPr>
            <w:r>
              <w:rPr>
                <w:sz w:val="18"/>
              </w:rPr>
              <w:t>432, 246, 832, 260</w:t>
            </w:r>
          </w:p>
        </w:tc>
      </w:tr>
      <w:tr>
        <w:tc>
          <w:tcPr>
            <w:tcW w:type="dxa" w:w="1701"/>
          </w:tcPr>
          <w:p>
            <w:pPr>
              <w:pStyle w:val="Compact"/>
              <w:spacing w:before="20" w:after="20"/>
            </w:pPr>
            <w:r>
              <w:rPr>
                <w:sz w:val="18"/>
              </w:rPr>
              <w:t>Table</w:t>
            </w:r>
          </w:p>
        </w:tc>
        <w:tc>
          <w:tcPr>
            <w:tcW w:type="dxa" w:w="1247"/>
          </w:tcPr>
          <w:p>
            <w:pPr>
              <w:pStyle w:val="Compact"/>
              <w:spacing w:before="20" w:after="20"/>
            </w:pPr>
            <w:r>
              <w:rPr>
                <w:sz w:val="18"/>
              </w:rPr>
              <w:t>Chi tiết</w:t>
            </w:r>
          </w:p>
        </w:tc>
        <w:tc>
          <w:tcPr>
            <w:tcW w:type="dxa" w:w="4819"/>
          </w:tcPr>
          <w:p>
            <w:pPr>
              <w:pStyle w:val="Compact"/>
              <w:spacing w:before="20" w:after="20"/>
            </w:pPr>
            <w:r>
              <w:rPr>
                <w:sz w:val="18"/>
              </w:rPr>
              <w:t>store_code; Net Revenue, Finance, Δ, Δ%, Δ sau quy đổi, ⚠ Vượt (conditional format); sắp theo |Δ|</w:t>
            </w:r>
          </w:p>
        </w:tc>
        <w:tc>
          <w:tcPr>
            <w:tcW w:type="dxa" w:w="2154"/>
          </w:tcPr>
          <w:p>
            <w:pPr>
              <w:pStyle w:val="Compact"/>
              <w:spacing w:before="20" w:after="20"/>
            </w:pPr>
            <w:r>
              <w:rPr>
                <w:sz w:val="18"/>
              </w:rPr>
              <w:t>16, 514, 828, 190</w:t>
            </w:r>
          </w:p>
        </w:tc>
      </w:tr>
      <w:tr>
        <w:tc>
          <w:tcPr>
            <w:tcW w:type="dxa" w:w="1701"/>
          </w:tcPr>
          <w:p>
            <w:pPr>
              <w:pStyle w:val="Compact"/>
              <w:spacing w:before="20" w:after="20"/>
            </w:pPr>
            <w:r>
              <w:rPr>
                <w:sz w:val="18"/>
              </w:rPr>
              <w:t>Line chart</w:t>
            </w:r>
          </w:p>
        </w:tc>
        <w:tc>
          <w:tcPr>
            <w:tcW w:type="dxa" w:w="1247"/>
          </w:tcPr>
          <w:p>
            <w:pPr>
              <w:pStyle w:val="Compact"/>
              <w:spacing w:before="20" w:after="20"/>
            </w:pPr>
            <w:r>
              <w:rPr>
                <w:sz w:val="18"/>
              </w:rPr>
              <w:t>Online</w:t>
            </w:r>
          </w:p>
        </w:tc>
        <w:tc>
          <w:tcPr>
            <w:tcW w:type="dxa" w:w="4819"/>
          </w:tcPr>
          <w:p>
            <w:pPr>
              <w:pStyle w:val="Compact"/>
              <w:spacing w:before="20" w:after="20"/>
            </w:pPr>
            <w:r>
              <w:rPr>
                <w:sz w:val="18"/>
              </w:rPr>
              <w:t>Δ online gốc (xám) và sau quy đổi (nhấn)</w:t>
            </w:r>
          </w:p>
        </w:tc>
        <w:tc>
          <w:tcPr>
            <w:tcW w:type="dxa" w:w="2154"/>
          </w:tcPr>
          <w:p>
            <w:pPr>
              <w:pStyle w:val="Compact"/>
              <w:spacing w:before="20" w:after="20"/>
            </w:pPr>
            <w:r>
              <w:rPr>
                <w:sz w:val="18"/>
              </w:rPr>
              <w:t>852, 514, 412, 190</w:t>
            </w:r>
          </w:p>
        </w:tc>
      </w:tr>
    </w:tbl>
    <w:p>
      <w:pPr>
        <w:pStyle w:val="Compact"/>
      </w:pPr>
    </w:p>
    <w:p>
      <w:pPr>
        <w:pStyle w:val="Heading3"/>
      </w:pPr>
      <w:r>
        <w:t>5.6 Trang Hoàn trả &amp; chất lượng dữ liệu</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701"/>
        <w:gridCol w:w="1247"/>
        <w:gridCol w:w="4819"/>
        <w:gridCol w:w="2154"/>
      </w:tblGrid>
      <w:tr>
        <w:trPr>
          <w:tblHeader w:val="true"/>
        </w:trPr>
        <w:tc>
          <w:tcPr>
            <w:tcW w:type="dxa" w:w="1701"/>
            <w:shd w:val="clear" w:color="auto" w:fill="447A2A"/>
          </w:tcPr>
          <w:p>
            <w:pPr>
              <w:pStyle w:val="Compact"/>
              <w:spacing w:before="20" w:after="20"/>
            </w:pPr>
            <w:r>
              <w:rPr>
                <w:b/>
                <w:color w:val="FFFFFF"/>
                <w:sz w:val="17"/>
              </w:rPr>
              <w:t>Loại visual</w:t>
            </w:r>
          </w:p>
        </w:tc>
        <w:tc>
          <w:tcPr>
            <w:tcW w:type="dxa" w:w="1247"/>
            <w:shd w:val="clear" w:color="auto" w:fill="447A2A"/>
          </w:tcPr>
          <w:p>
            <w:pPr>
              <w:pStyle w:val="Compact"/>
              <w:spacing w:before="20" w:after="20"/>
            </w:pPr>
            <w:r>
              <w:rPr>
                <w:b/>
                <w:color w:val="FFFFFF"/>
                <w:sz w:val="17"/>
              </w:rPr>
              <w:t>Khối</w:t>
            </w:r>
          </w:p>
        </w:tc>
        <w:tc>
          <w:tcPr>
            <w:tcW w:type="dxa" w:w="4819"/>
            <w:shd w:val="clear" w:color="auto" w:fill="447A2A"/>
          </w:tcPr>
          <w:p>
            <w:pPr>
              <w:pStyle w:val="Compact"/>
              <w:spacing w:before="20" w:after="20"/>
            </w:pPr>
            <w:r>
              <w:rPr>
                <w:b/>
                <w:color w:val="FFFFFF"/>
                <w:sz w:val="17"/>
              </w:rPr>
              <w:t>Trường / measure</w:t>
            </w:r>
          </w:p>
        </w:tc>
        <w:tc>
          <w:tcPr>
            <w:tcW w:type="dxa" w:w="2154"/>
            <w:shd w:val="clear" w:color="auto" w:fill="447A2A"/>
          </w:tcPr>
          <w:p>
            <w:pPr>
              <w:pStyle w:val="Compact"/>
              <w:spacing w:before="20" w:after="20"/>
            </w:pPr>
            <w:r>
              <w:rPr>
                <w:b/>
                <w:color w:val="FFFFFF"/>
                <w:sz w:val="17"/>
              </w:rPr>
              <w:t>Vị trí x, y, rộng, cao (px)</w:t>
            </w:r>
          </w:p>
        </w:tc>
      </w:tr>
      <w:tr>
        <w:tc>
          <w:tcPr>
            <w:tcW w:type="dxa" w:w="1701"/>
          </w:tcPr>
          <w:p>
            <w:pPr>
              <w:pStyle w:val="Compact"/>
              <w:spacing w:before="20" w:after="20"/>
            </w:pPr>
            <w:r>
              <w:rPr>
                <w:sz w:val="18"/>
              </w:rPr>
              <w:t>Text / card</w:t>
            </w:r>
          </w:p>
        </w:tc>
        <w:tc>
          <w:tcPr>
            <w:tcW w:type="dxa" w:w="1247"/>
          </w:tcPr>
          <w:p>
            <w:pPr>
              <w:pStyle w:val="Compact"/>
              <w:spacing w:before="20" w:after="20"/>
            </w:pPr>
            <w:r>
              <w:rPr>
                <w:sz w:val="18"/>
              </w:rPr>
              <w:t>Điểm chính</w:t>
            </w:r>
          </w:p>
        </w:tc>
        <w:tc>
          <w:tcPr>
            <w:tcW w:type="dxa" w:w="4819"/>
          </w:tcPr>
          <w:p>
            <w:pPr>
              <w:pStyle w:val="Compact"/>
              <w:spacing w:before="20" w:after="20"/>
            </w:pPr>
            <w:r>
              <w:rPr>
                <w:sz w:val="18"/>
              </w:rPr>
              <w:t>Hoàn trả, tỷ lệ, lý do lớn nhất, dòng trùng và PENDING đã loại</w:t>
            </w:r>
          </w:p>
        </w:tc>
        <w:tc>
          <w:tcPr>
            <w:tcW w:type="dxa" w:w="2154"/>
          </w:tcPr>
          <w:p>
            <w:pPr>
              <w:pStyle w:val="Compact"/>
              <w:spacing w:before="20" w:after="20"/>
            </w:pPr>
            <w:r>
              <w:rPr>
                <w:sz w:val="18"/>
              </w:rPr>
              <w:t>16, 64, 1248, 70</w:t>
            </w:r>
          </w:p>
        </w:tc>
      </w:tr>
      <w:tr>
        <w:tc>
          <w:tcPr>
            <w:tcW w:type="dxa" w:w="1701"/>
          </w:tcPr>
          <w:p>
            <w:pPr>
              <w:pStyle w:val="Compact"/>
              <w:spacing w:before="20" w:after="20"/>
            </w:pPr>
            <w:r>
              <w:rPr>
                <w:sz w:val="18"/>
              </w:rPr>
              <w:t>Card × 4</w:t>
            </w:r>
          </w:p>
        </w:tc>
        <w:tc>
          <w:tcPr>
            <w:tcW w:type="dxa" w:w="1247"/>
          </w:tcPr>
          <w:p>
            <w:pPr>
              <w:pStyle w:val="Compact"/>
              <w:spacing w:before="20" w:after="20"/>
            </w:pPr>
            <w:r>
              <w:rPr>
                <w:sz w:val="18"/>
              </w:rPr>
              <w:t>KPI</w:t>
            </w:r>
          </w:p>
        </w:tc>
        <w:tc>
          <w:tcPr>
            <w:tcW w:type="dxa" w:w="4819"/>
          </w:tcPr>
          <w:p>
            <w:pPr>
              <w:pStyle w:val="Compact"/>
              <w:spacing w:before="20" w:after="20"/>
            </w:pPr>
            <w:r>
              <w:rPr>
                <w:sz w:val="18"/>
              </w:rPr>
              <w:t>Returns · Return Rate (điểm %) · Cancelled Orders · Dòng trùng đã loại + Pending Orders</w:t>
            </w:r>
          </w:p>
        </w:tc>
        <w:tc>
          <w:tcPr>
            <w:tcW w:type="dxa" w:w="2154"/>
          </w:tcPr>
          <w:p>
            <w:pPr>
              <w:pStyle w:val="Compact"/>
              <w:spacing w:before="20" w:after="20"/>
            </w:pPr>
            <w:r>
              <w:rPr>
                <w:sz w:val="18"/>
              </w:rPr>
              <w:t>16, 142, 1248, 96</w:t>
            </w:r>
          </w:p>
        </w:tc>
      </w:tr>
      <w:tr>
        <w:tc>
          <w:tcPr>
            <w:tcW w:type="dxa" w:w="1701"/>
          </w:tcPr>
          <w:p>
            <w:pPr>
              <w:pStyle w:val="Compact"/>
              <w:spacing w:before="20" w:after="20"/>
            </w:pPr>
            <w:r>
              <w:rPr>
                <w:sz w:val="18"/>
              </w:rPr>
              <w:t>Line chart</w:t>
            </w:r>
          </w:p>
        </w:tc>
        <w:tc>
          <w:tcPr>
            <w:tcW w:type="dxa" w:w="1247"/>
          </w:tcPr>
          <w:p>
            <w:pPr>
              <w:pStyle w:val="Compact"/>
              <w:spacing w:before="20" w:after="20"/>
            </w:pPr>
            <w:r>
              <w:rPr>
                <w:sz w:val="18"/>
              </w:rPr>
              <w:t>Xu hướng</w:t>
            </w:r>
          </w:p>
        </w:tc>
        <w:tc>
          <w:tcPr>
            <w:tcW w:type="dxa" w:w="4819"/>
          </w:tcPr>
          <w:p>
            <w:pPr>
              <w:pStyle w:val="Compact"/>
              <w:spacing w:before="20" w:after="20"/>
            </w:pPr>
            <w:r>
              <w:rPr>
                <w:sz w:val="18"/>
              </w:rPr>
              <w:t>Return Rate 24 tháng, tháng chọn tô nhấn</w:t>
            </w:r>
          </w:p>
        </w:tc>
        <w:tc>
          <w:tcPr>
            <w:tcW w:type="dxa" w:w="2154"/>
          </w:tcPr>
          <w:p>
            <w:pPr>
              <w:pStyle w:val="Compact"/>
              <w:spacing w:before="20" w:after="20"/>
            </w:pPr>
            <w:r>
              <w:rPr>
                <w:sz w:val="18"/>
              </w:rPr>
              <w:t>16, 246, 828, 220</w:t>
            </w:r>
          </w:p>
        </w:tc>
      </w:tr>
      <w:tr>
        <w:tc>
          <w:tcPr>
            <w:tcW w:type="dxa" w:w="1701"/>
          </w:tcPr>
          <w:p>
            <w:pPr>
              <w:pStyle w:val="Compact"/>
              <w:spacing w:before="20" w:after="20"/>
            </w:pPr>
            <w:r>
              <w:rPr>
                <w:sz w:val="18"/>
              </w:rPr>
              <w:t>Bar (ngang)</w:t>
            </w:r>
          </w:p>
        </w:tc>
        <w:tc>
          <w:tcPr>
            <w:tcW w:type="dxa" w:w="1247"/>
          </w:tcPr>
          <w:p>
            <w:pPr>
              <w:pStyle w:val="Compact"/>
              <w:spacing w:before="20" w:after="20"/>
            </w:pPr>
            <w:r>
              <w:rPr>
                <w:sz w:val="18"/>
              </w:rPr>
              <w:t>Lý do</w:t>
            </w:r>
          </w:p>
        </w:tc>
        <w:tc>
          <w:tcPr>
            <w:tcW w:type="dxa" w:w="4819"/>
          </w:tcPr>
          <w:p>
            <w:pPr>
              <w:pStyle w:val="Compact"/>
              <w:spacing w:before="20" w:after="20"/>
            </w:pPr>
            <w:r>
              <w:rPr>
                <w:sz w:val="18"/>
              </w:rPr>
              <w:t>Returns theo return_reason, lý do lớn nhất tô nhấn</w:t>
            </w:r>
          </w:p>
        </w:tc>
        <w:tc>
          <w:tcPr>
            <w:tcW w:type="dxa" w:w="2154"/>
          </w:tcPr>
          <w:p>
            <w:pPr>
              <w:pStyle w:val="Compact"/>
              <w:spacing w:before="20" w:after="20"/>
            </w:pPr>
            <w:r>
              <w:rPr>
                <w:sz w:val="18"/>
              </w:rPr>
              <w:t>852, 246, 412, 220</w:t>
            </w:r>
          </w:p>
        </w:tc>
      </w:tr>
      <w:tr>
        <w:tc>
          <w:tcPr>
            <w:tcW w:type="dxa" w:w="1701"/>
          </w:tcPr>
          <w:p>
            <w:pPr>
              <w:pStyle w:val="Compact"/>
              <w:spacing w:before="20" w:after="20"/>
            </w:pPr>
            <w:r>
              <w:rPr>
                <w:sz w:val="18"/>
              </w:rPr>
              <w:t>Bar (ngang)</w:t>
            </w:r>
          </w:p>
        </w:tc>
        <w:tc>
          <w:tcPr>
            <w:tcW w:type="dxa" w:w="1247"/>
          </w:tcPr>
          <w:p>
            <w:pPr>
              <w:pStyle w:val="Compact"/>
              <w:spacing w:before="20" w:after="20"/>
            </w:pPr>
            <w:r>
              <w:rPr>
                <w:sz w:val="18"/>
              </w:rPr>
              <w:t>Danh mục</w:t>
            </w:r>
          </w:p>
        </w:tc>
        <w:tc>
          <w:tcPr>
            <w:tcW w:type="dxa" w:w="4819"/>
          </w:tcPr>
          <w:p>
            <w:pPr>
              <w:pStyle w:val="Compact"/>
              <w:spacing w:before="20" w:after="20"/>
            </w:pPr>
            <w:r>
              <w:rPr>
                <w:sz w:val="18"/>
              </w:rPr>
              <w:t>Return Rate theo category, nhãn kèm Net Sales</w:t>
            </w:r>
          </w:p>
        </w:tc>
        <w:tc>
          <w:tcPr>
            <w:tcW w:type="dxa" w:w="2154"/>
          </w:tcPr>
          <w:p>
            <w:pPr>
              <w:pStyle w:val="Compact"/>
              <w:spacing w:before="20" w:after="20"/>
            </w:pPr>
            <w:r>
              <w:rPr>
                <w:sz w:val="18"/>
              </w:rPr>
              <w:t>16, 474, 828, 230</w:t>
            </w:r>
          </w:p>
        </w:tc>
      </w:tr>
      <w:tr>
        <w:tc>
          <w:tcPr>
            <w:tcW w:type="dxa" w:w="1701"/>
          </w:tcPr>
          <w:p>
            <w:pPr>
              <w:pStyle w:val="Compact"/>
              <w:spacing w:before="20" w:after="20"/>
            </w:pPr>
            <w:r>
              <w:rPr>
                <w:sz w:val="18"/>
              </w:rPr>
              <w:t>Line chart</w:t>
            </w:r>
          </w:p>
        </w:tc>
        <w:tc>
          <w:tcPr>
            <w:tcW w:type="dxa" w:w="1247"/>
          </w:tcPr>
          <w:p>
            <w:pPr>
              <w:pStyle w:val="Compact"/>
              <w:spacing w:before="20" w:after="20"/>
            </w:pPr>
            <w:r>
              <w:rPr>
                <w:sz w:val="18"/>
              </w:rPr>
              <w:t>Xu hướng</w:t>
            </w:r>
          </w:p>
        </w:tc>
        <w:tc>
          <w:tcPr>
            <w:tcW w:type="dxa" w:w="4819"/>
          </w:tcPr>
          <w:p>
            <w:pPr>
              <w:pStyle w:val="Compact"/>
              <w:spacing w:before="20" w:after="20"/>
            </w:pPr>
            <w:r>
              <w:rPr>
                <w:sz w:val="18"/>
              </w:rPr>
              <w:t>Cancelled Orders (nhấn) và Pending Orders (xám) theo tháng</w:t>
            </w:r>
          </w:p>
        </w:tc>
        <w:tc>
          <w:tcPr>
            <w:tcW w:type="dxa" w:w="2154"/>
          </w:tcPr>
          <w:p>
            <w:pPr>
              <w:pStyle w:val="Compact"/>
              <w:spacing w:before="20" w:after="20"/>
            </w:pPr>
            <w:r>
              <w:rPr>
                <w:sz w:val="18"/>
              </w:rPr>
              <w:t>852, 474, 412, 230</w:t>
            </w:r>
          </w:p>
        </w:tc>
      </w:tr>
    </w:tbl>
    <w:p>
      <w:pPr>
        <w:pStyle w:val="Compact"/>
      </w:pPr>
    </w:p>
    <w:p>
      <w:pPr>
        <w:pStyle w:val="Heading3"/>
      </w:pPr>
      <w:r>
        <w:t>5.7 Tương tác và hoàn thiện</w:t>
      </w:r>
    </w:p>
    <w:p>
      <w:pPr>
        <w:pStyle w:val="Compact"/>
        <w:numPr>
          <w:ilvl w:val="0"/>
          <w:numId w:val="5008"/>
        </w:numPr>
      </w:pPr>
      <w:r>
        <w:rPr>
          <w:b/>
        </w:rPr>
        <w:t>Edit interactions.</w:t>
      </w:r>
      <w:r>
        <w:t xml:space="preserve"> Biểu đồ xu hướng không bị lọc bởi slicer Tháng (để luôn thấy 24 tháng); dùng measure có ALL(dim_date) + lọc cửa sổ 24 tháng, hoặc tắt tương tác slicer Tháng với visual đó.</w:t>
      </w:r>
    </w:p>
    <w:p>
      <w:pPr>
        <w:pStyle w:val="Compact"/>
        <w:numPr>
          <w:ilvl w:val="0"/>
          <w:numId w:val="5008"/>
        </w:numPr>
      </w:pPr>
      <w:r>
        <w:rPr>
          <w:b/>
        </w:rPr>
        <w:t>Drill-through.</w:t>
      </w:r>
      <w:r>
        <w:t xml:space="preserve"> Từ bảng đối soát cửa hàng sang một trang chi tiết theo ngày (posting_date) để dò nguyên nhân.</w:t>
      </w:r>
    </w:p>
    <w:p>
      <w:pPr>
        <w:pStyle w:val="Compact"/>
        <w:numPr>
          <w:ilvl w:val="0"/>
          <w:numId w:val="5008"/>
        </w:numPr>
      </w:pPr>
      <w:r>
        <w:rPr>
          <w:b/>
        </w:rPr>
        <w:t>Tooltip.</w:t>
      </w:r>
      <w:r>
        <w:t xml:space="preserve"> Trên bảng đối soát, tooltip hiện Net Sales, Returns, Finance revenue_recognized và refunds tách riêng.</w:t>
      </w:r>
    </w:p>
    <w:p>
      <w:pPr>
        <w:pStyle w:val="Compact"/>
        <w:numPr>
          <w:ilvl w:val="0"/>
          <w:numId w:val="5008"/>
        </w:numPr>
      </w:pPr>
      <w:r>
        <w:rPr>
          <w:b/>
        </w:rPr>
        <w:t>Tiêu đề và đơn vị.</w:t>
      </w:r>
      <w:r>
        <w:t xml:space="preserve"> Tiêu đề visual nêu kết luận; dòng phụ ghi đơn vị (USD, nghìn USD, %, điểm %) và phạm vi.</w:t>
      </w:r>
    </w:p>
    <w:p>
      <w:pPr>
        <w:pStyle w:val="Compact"/>
        <w:numPr>
          <w:ilvl w:val="0"/>
          <w:numId w:val="5008"/>
        </w:numPr>
      </w:pPr>
      <w:r>
        <w:rPr>
          <w:b/>
        </w:rPr>
        <w:t>Chân trang.</w:t>
      </w:r>
      <w:r>
        <w:t xml:space="preserve"> Ghi nguồn, ngày dữ liệu, quy ước Δ và ngưỡng bằng chữ xám nhỏ.</w:t>
      </w:r>
    </w:p>
    <w:p>
      <w:pPr>
        <w:pStyle w:val="Heading2"/>
      </w:pPr>
      <w:r>
        <w:t>Bước 6. Đối soát số (DÀNH CHO MENTOR — ẩn khi giao đề)</w:t>
      </w:r>
    </w:p>
    <w:p>
      <w:pPr>
        <w:pStyle w:val="FirstParagraph"/>
      </w:pPr>
      <w:r>
        <w:t>Các số dưới đây tính độc lập bằng pandas từ chính file giao học viên và đã khớp với dashboard tham chiếu. Tháng báo cáo 12/2020, đủ bộ lọc “Tất cả”.</w:t>
      </w:r>
    </w:p>
    <w:p>
      <w:pPr>
        <w:pStyle w:val="Heading3"/>
      </w:pPr>
      <w:r>
        <w:t>6.1 KPI tháng 12/2020</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041"/>
        <w:gridCol w:w="1644"/>
        <w:gridCol w:w="1644"/>
        <w:gridCol w:w="1077"/>
        <w:gridCol w:w="1644"/>
        <w:gridCol w:w="1134"/>
      </w:tblGrid>
      <w:tr>
        <w:trPr>
          <w:tblHeader w:val="true"/>
        </w:trPr>
        <w:tc>
          <w:tcPr>
            <w:tcW w:type="dxa" w:w="2041"/>
            <w:shd w:val="clear" w:color="auto" w:fill="447A2A"/>
          </w:tcPr>
          <w:p>
            <w:pPr>
              <w:pStyle w:val="Compact"/>
              <w:spacing w:before="20" w:after="20"/>
            </w:pPr>
            <w:r>
              <w:rPr>
                <w:b/>
                <w:color w:val="FFFFFF"/>
                <w:sz w:val="17"/>
              </w:rPr>
              <w:t>Chỉ tiêu</w:t>
            </w:r>
          </w:p>
        </w:tc>
        <w:tc>
          <w:tcPr>
            <w:tcW w:type="dxa" w:w="1644"/>
            <w:shd w:val="clear" w:color="auto" w:fill="447A2A"/>
          </w:tcPr>
          <w:p>
            <w:pPr>
              <w:pStyle w:val="Compact"/>
              <w:spacing w:before="20" w:after="20"/>
            </w:pPr>
            <w:r>
              <w:rPr>
                <w:b/>
                <w:color w:val="FFFFFF"/>
                <w:sz w:val="17"/>
              </w:rPr>
              <w:t>12/2020</w:t>
            </w:r>
          </w:p>
        </w:tc>
        <w:tc>
          <w:tcPr>
            <w:tcW w:type="dxa" w:w="1644"/>
            <w:shd w:val="clear" w:color="auto" w:fill="447A2A"/>
          </w:tcPr>
          <w:p>
            <w:pPr>
              <w:pStyle w:val="Compact"/>
              <w:spacing w:before="20" w:after="20"/>
            </w:pPr>
            <w:r>
              <w:rPr>
                <w:b/>
                <w:color w:val="FFFFFF"/>
                <w:sz w:val="17"/>
              </w:rPr>
              <w:t>11/2020 (LM)</w:t>
            </w:r>
          </w:p>
        </w:tc>
        <w:tc>
          <w:tcPr>
            <w:tcW w:type="dxa" w:w="1077"/>
            <w:shd w:val="clear" w:color="auto" w:fill="447A2A"/>
          </w:tcPr>
          <w:p>
            <w:pPr>
              <w:pStyle w:val="Compact"/>
              <w:spacing w:before="20" w:after="20"/>
            </w:pPr>
            <w:r>
              <w:rPr>
                <w:b/>
                <w:color w:val="FFFFFF"/>
                <w:sz w:val="17"/>
              </w:rPr>
              <w:t>Δ% LM</w:t>
            </w:r>
          </w:p>
        </w:tc>
        <w:tc>
          <w:tcPr>
            <w:tcW w:type="dxa" w:w="1644"/>
            <w:shd w:val="clear" w:color="auto" w:fill="447A2A"/>
          </w:tcPr>
          <w:p>
            <w:pPr>
              <w:pStyle w:val="Compact"/>
              <w:spacing w:before="20" w:after="20"/>
            </w:pPr>
            <w:r>
              <w:rPr>
                <w:b/>
                <w:color w:val="FFFFFF"/>
                <w:sz w:val="17"/>
              </w:rPr>
              <w:t>12/2019 (SPLY)</w:t>
            </w:r>
          </w:p>
        </w:tc>
        <w:tc>
          <w:tcPr>
            <w:tcW w:type="dxa" w:w="1134"/>
            <w:shd w:val="clear" w:color="auto" w:fill="447A2A"/>
          </w:tcPr>
          <w:p>
            <w:pPr>
              <w:pStyle w:val="Compact"/>
              <w:spacing w:before="20" w:after="20"/>
            </w:pPr>
            <w:r>
              <w:rPr>
                <w:b/>
                <w:color w:val="FFFFFF"/>
                <w:sz w:val="17"/>
              </w:rPr>
              <w:t>Δ% SPLY</w:t>
            </w:r>
          </w:p>
        </w:tc>
      </w:tr>
      <w:tr>
        <w:tc>
          <w:tcPr>
            <w:tcW w:type="dxa" w:w="2041"/>
          </w:tcPr>
          <w:p>
            <w:pPr>
              <w:pStyle w:val="Compact"/>
              <w:spacing w:before="20" w:after="20"/>
            </w:pPr>
            <w:r>
              <w:rPr>
                <w:sz w:val="18"/>
              </w:rPr>
              <w:t>Gross Sales (USD)</w:t>
            </w:r>
          </w:p>
        </w:tc>
        <w:tc>
          <w:tcPr>
            <w:tcW w:type="dxa" w:w="1644"/>
          </w:tcPr>
          <w:p>
            <w:pPr>
              <w:pStyle w:val="Compact"/>
              <w:spacing w:before="20" w:after="20"/>
              <w:jc w:val="right"/>
            </w:pPr>
            <w:r>
              <w:rPr>
                <w:sz w:val="18"/>
              </w:rPr>
              <w:t>640.551,11</w:t>
            </w:r>
          </w:p>
        </w:tc>
        <w:tc>
          <w:tcPr>
            <w:tcW w:type="dxa" w:w="1644"/>
          </w:tcPr>
          <w:p>
            <w:pPr>
              <w:pStyle w:val="Compact"/>
              <w:spacing w:before="20" w:after="20"/>
              <w:jc w:val="right"/>
            </w:pPr>
            <w:r>
              <w:rPr>
                <w:sz w:val="18"/>
              </w:rPr>
              <w:t>252.950,76</w:t>
            </w:r>
          </w:p>
        </w:tc>
        <w:tc>
          <w:tcPr>
            <w:tcW w:type="dxa" w:w="1077"/>
          </w:tcPr>
          <w:p>
            <w:pPr>
              <w:pStyle w:val="Compact"/>
              <w:spacing w:before="20" w:after="20"/>
              <w:jc w:val="right"/>
            </w:pPr>
            <w:r>
              <w:rPr>
                <w:sz w:val="18"/>
              </w:rPr>
              <w:t>153,2%</w:t>
            </w:r>
          </w:p>
        </w:tc>
        <w:tc>
          <w:tcPr>
            <w:tcW w:type="dxa" w:w="1644"/>
          </w:tcPr>
          <w:p>
            <w:pPr>
              <w:pStyle w:val="Compact"/>
              <w:spacing w:before="20" w:after="20"/>
              <w:jc w:val="right"/>
            </w:pPr>
            <w:r>
              <w:rPr>
                <w:sz w:val="18"/>
              </w:rPr>
              <w:t>2.400.312,48</w:t>
            </w:r>
          </w:p>
        </w:tc>
        <w:tc>
          <w:tcPr>
            <w:tcW w:type="dxa" w:w="1134"/>
          </w:tcPr>
          <w:p>
            <w:pPr>
              <w:pStyle w:val="Compact"/>
              <w:spacing w:before="20" w:after="20"/>
              <w:jc w:val="right"/>
            </w:pPr>
            <w:r>
              <w:rPr>
                <w:sz w:val="18"/>
              </w:rPr>
              <w:t>−73,3%</w:t>
            </w:r>
          </w:p>
        </w:tc>
      </w:tr>
      <w:tr>
        <w:tc>
          <w:tcPr>
            <w:tcW w:type="dxa" w:w="2041"/>
          </w:tcPr>
          <w:p>
            <w:pPr>
              <w:pStyle w:val="Compact"/>
              <w:spacing w:before="20" w:after="20"/>
            </w:pPr>
            <w:r>
              <w:rPr>
                <w:sz w:val="18"/>
              </w:rPr>
              <w:t>Discounts (USD)</w:t>
            </w:r>
          </w:p>
        </w:tc>
        <w:tc>
          <w:tcPr>
            <w:tcW w:type="dxa" w:w="1644"/>
          </w:tcPr>
          <w:p>
            <w:pPr>
              <w:pStyle w:val="Compact"/>
              <w:spacing w:before="20" w:after="20"/>
              <w:jc w:val="right"/>
            </w:pPr>
            <w:r>
              <w:rPr>
                <w:sz w:val="18"/>
              </w:rPr>
              <w:t>24.739,37</w:t>
            </w:r>
          </w:p>
        </w:tc>
        <w:tc>
          <w:tcPr>
            <w:tcW w:type="dxa" w:w="1644"/>
          </w:tcPr>
          <w:p>
            <w:pPr>
              <w:pStyle w:val="Compact"/>
              <w:spacing w:before="20" w:after="20"/>
              <w:jc w:val="right"/>
            </w:pPr>
            <w:r>
              <w:rPr>
                <w:sz w:val="18"/>
              </w:rPr>
              <w:t>11.493,80</w:t>
            </w:r>
          </w:p>
        </w:tc>
        <w:tc>
          <w:tcPr>
            <w:tcW w:type="dxa" w:w="1077"/>
          </w:tcPr>
          <w:p>
            <w:pPr>
              <w:pStyle w:val="Compact"/>
              <w:spacing w:before="20" w:after="20"/>
              <w:jc w:val="right"/>
            </w:pPr>
            <w:r>
              <w:rPr>
                <w:sz w:val="18"/>
              </w:rPr>
              <w:t>115,2%</w:t>
            </w:r>
          </w:p>
        </w:tc>
        <w:tc>
          <w:tcPr>
            <w:tcW w:type="dxa" w:w="1644"/>
          </w:tcPr>
          <w:p>
            <w:pPr>
              <w:pStyle w:val="Compact"/>
              <w:spacing w:before="20" w:after="20"/>
              <w:jc w:val="right"/>
            </w:pPr>
            <w:r>
              <w:rPr>
                <w:sz w:val="18"/>
              </w:rPr>
              <w:t>83.880,88</w:t>
            </w:r>
          </w:p>
        </w:tc>
        <w:tc>
          <w:tcPr>
            <w:tcW w:type="dxa" w:w="1134"/>
          </w:tcPr>
          <w:p>
            <w:pPr>
              <w:pStyle w:val="Compact"/>
              <w:spacing w:before="20" w:after="20"/>
              <w:jc w:val="right"/>
            </w:pPr>
            <w:r>
              <w:rPr>
                <w:sz w:val="18"/>
              </w:rPr>
              <w:t>−70,5%</w:t>
            </w:r>
          </w:p>
        </w:tc>
      </w:tr>
      <w:tr>
        <w:tc>
          <w:tcPr>
            <w:tcW w:type="dxa" w:w="2041"/>
          </w:tcPr>
          <w:p>
            <w:pPr>
              <w:pStyle w:val="Compact"/>
              <w:spacing w:before="20" w:after="20"/>
            </w:pPr>
            <w:r>
              <w:rPr>
                <w:sz w:val="18"/>
              </w:rPr>
              <w:t>Net Sales (USD)</w:t>
            </w:r>
          </w:p>
        </w:tc>
        <w:tc>
          <w:tcPr>
            <w:tcW w:type="dxa" w:w="1644"/>
          </w:tcPr>
          <w:p>
            <w:pPr>
              <w:pStyle w:val="Compact"/>
              <w:spacing w:before="20" w:after="20"/>
              <w:jc w:val="right"/>
            </w:pPr>
            <w:r>
              <w:rPr>
                <w:sz w:val="18"/>
              </w:rPr>
              <w:t>615.811,74</w:t>
            </w:r>
          </w:p>
        </w:tc>
        <w:tc>
          <w:tcPr>
            <w:tcW w:type="dxa" w:w="1644"/>
          </w:tcPr>
          <w:p>
            <w:pPr>
              <w:pStyle w:val="Compact"/>
              <w:spacing w:before="20" w:after="20"/>
              <w:jc w:val="right"/>
            </w:pPr>
            <w:r>
              <w:rPr>
                <w:sz w:val="18"/>
              </w:rPr>
              <w:t>241.456,96</w:t>
            </w:r>
          </w:p>
        </w:tc>
        <w:tc>
          <w:tcPr>
            <w:tcW w:type="dxa" w:w="1077"/>
          </w:tcPr>
          <w:p>
            <w:pPr>
              <w:pStyle w:val="Compact"/>
              <w:spacing w:before="20" w:after="20"/>
              <w:jc w:val="right"/>
            </w:pPr>
            <w:r>
              <w:rPr>
                <w:sz w:val="18"/>
              </w:rPr>
              <w:t>155,0%</w:t>
            </w:r>
          </w:p>
        </w:tc>
        <w:tc>
          <w:tcPr>
            <w:tcW w:type="dxa" w:w="1644"/>
          </w:tcPr>
          <w:p>
            <w:pPr>
              <w:pStyle w:val="Compact"/>
              <w:spacing w:before="20" w:after="20"/>
              <w:jc w:val="right"/>
            </w:pPr>
            <w:r>
              <w:rPr>
                <w:sz w:val="18"/>
              </w:rPr>
              <w:t>2.316.431,60</w:t>
            </w:r>
          </w:p>
        </w:tc>
        <w:tc>
          <w:tcPr>
            <w:tcW w:type="dxa" w:w="1134"/>
          </w:tcPr>
          <w:p>
            <w:pPr>
              <w:pStyle w:val="Compact"/>
              <w:spacing w:before="20" w:after="20"/>
              <w:jc w:val="right"/>
            </w:pPr>
            <w:r>
              <w:rPr>
                <w:sz w:val="18"/>
              </w:rPr>
              <w:t>−73,4%</w:t>
            </w:r>
          </w:p>
        </w:tc>
      </w:tr>
      <w:tr>
        <w:tc>
          <w:tcPr>
            <w:tcW w:type="dxa" w:w="2041"/>
          </w:tcPr>
          <w:p>
            <w:pPr>
              <w:pStyle w:val="Compact"/>
              <w:spacing w:before="20" w:after="20"/>
            </w:pPr>
            <w:r>
              <w:rPr>
                <w:sz w:val="18"/>
              </w:rPr>
              <w:t>Returns (USD)</w:t>
            </w:r>
          </w:p>
        </w:tc>
        <w:tc>
          <w:tcPr>
            <w:tcW w:type="dxa" w:w="1644"/>
          </w:tcPr>
          <w:p>
            <w:pPr>
              <w:pStyle w:val="Compact"/>
              <w:spacing w:before="20" w:after="20"/>
              <w:jc w:val="right"/>
            </w:pPr>
            <w:r>
              <w:rPr>
                <w:sz w:val="18"/>
              </w:rPr>
              <w:t>9.686,67</w:t>
            </w:r>
          </w:p>
        </w:tc>
        <w:tc>
          <w:tcPr>
            <w:tcW w:type="dxa" w:w="1644"/>
          </w:tcPr>
          <w:p>
            <w:pPr>
              <w:pStyle w:val="Compact"/>
              <w:spacing w:before="20" w:after="20"/>
              <w:jc w:val="right"/>
            </w:pPr>
            <w:r>
              <w:rPr>
                <w:sz w:val="18"/>
              </w:rPr>
              <w:t>3.420,28</w:t>
            </w:r>
          </w:p>
        </w:tc>
        <w:tc>
          <w:tcPr>
            <w:tcW w:type="dxa" w:w="1077"/>
          </w:tcPr>
          <w:p>
            <w:pPr>
              <w:pStyle w:val="Compact"/>
              <w:spacing w:before="20" w:after="20"/>
              <w:jc w:val="right"/>
            </w:pPr>
            <w:r>
              <w:rPr>
                <w:sz w:val="18"/>
              </w:rPr>
              <w:t>183,2%</w:t>
            </w:r>
          </w:p>
        </w:tc>
        <w:tc>
          <w:tcPr>
            <w:tcW w:type="dxa" w:w="1644"/>
          </w:tcPr>
          <w:p>
            <w:pPr>
              <w:pStyle w:val="Compact"/>
              <w:spacing w:before="20" w:after="20"/>
              <w:jc w:val="right"/>
            </w:pPr>
            <w:r>
              <w:rPr>
                <w:sz w:val="18"/>
              </w:rPr>
              <w:t>53.016,63</w:t>
            </w:r>
          </w:p>
        </w:tc>
        <w:tc>
          <w:tcPr>
            <w:tcW w:type="dxa" w:w="1134"/>
          </w:tcPr>
          <w:p>
            <w:pPr>
              <w:pStyle w:val="Compact"/>
              <w:spacing w:before="20" w:after="20"/>
              <w:jc w:val="right"/>
            </w:pPr>
            <w:r>
              <w:rPr>
                <w:sz w:val="18"/>
              </w:rPr>
              <w:t>−81,7%</w:t>
            </w:r>
          </w:p>
        </w:tc>
      </w:tr>
      <w:tr>
        <w:tc>
          <w:tcPr>
            <w:tcW w:type="dxa" w:w="2041"/>
          </w:tcPr>
          <w:p>
            <w:pPr>
              <w:pStyle w:val="Compact"/>
              <w:spacing w:before="20" w:after="20"/>
            </w:pPr>
            <w:r>
              <w:rPr>
                <w:sz w:val="18"/>
              </w:rPr>
              <w:t>Net Revenue (USD)</w:t>
            </w:r>
          </w:p>
        </w:tc>
        <w:tc>
          <w:tcPr>
            <w:tcW w:type="dxa" w:w="1644"/>
          </w:tcPr>
          <w:p>
            <w:pPr>
              <w:pStyle w:val="Compact"/>
              <w:spacing w:before="20" w:after="20"/>
              <w:jc w:val="right"/>
            </w:pPr>
            <w:r>
              <w:rPr>
                <w:sz w:val="18"/>
              </w:rPr>
              <w:t>606.125,07</w:t>
            </w:r>
          </w:p>
        </w:tc>
        <w:tc>
          <w:tcPr>
            <w:tcW w:type="dxa" w:w="1644"/>
          </w:tcPr>
          <w:p>
            <w:pPr>
              <w:pStyle w:val="Compact"/>
              <w:spacing w:before="20" w:after="20"/>
              <w:jc w:val="right"/>
            </w:pPr>
            <w:r>
              <w:rPr>
                <w:sz w:val="18"/>
              </w:rPr>
              <w:t>238.036,68</w:t>
            </w:r>
          </w:p>
        </w:tc>
        <w:tc>
          <w:tcPr>
            <w:tcW w:type="dxa" w:w="1077"/>
          </w:tcPr>
          <w:p>
            <w:pPr>
              <w:pStyle w:val="Compact"/>
              <w:spacing w:before="20" w:after="20"/>
              <w:jc w:val="right"/>
            </w:pPr>
            <w:r>
              <w:rPr>
                <w:sz w:val="18"/>
              </w:rPr>
              <w:t>154,6%</w:t>
            </w:r>
          </w:p>
        </w:tc>
        <w:tc>
          <w:tcPr>
            <w:tcW w:type="dxa" w:w="1644"/>
          </w:tcPr>
          <w:p>
            <w:pPr>
              <w:pStyle w:val="Compact"/>
              <w:spacing w:before="20" w:after="20"/>
              <w:jc w:val="right"/>
            </w:pPr>
            <w:r>
              <w:rPr>
                <w:sz w:val="18"/>
              </w:rPr>
              <w:t>2.263.414,97</w:t>
            </w:r>
          </w:p>
        </w:tc>
        <w:tc>
          <w:tcPr>
            <w:tcW w:type="dxa" w:w="1134"/>
          </w:tcPr>
          <w:p>
            <w:pPr>
              <w:pStyle w:val="Compact"/>
              <w:spacing w:before="20" w:after="20"/>
              <w:jc w:val="right"/>
            </w:pPr>
            <w:r>
              <w:rPr>
                <w:sz w:val="18"/>
              </w:rPr>
              <w:t>−73,2%</w:t>
            </w:r>
          </w:p>
        </w:tc>
      </w:tr>
      <w:tr>
        <w:tc>
          <w:tcPr>
            <w:tcW w:type="dxa" w:w="2041"/>
          </w:tcPr>
          <w:p>
            <w:pPr>
              <w:pStyle w:val="Compact"/>
              <w:spacing w:before="20" w:after="20"/>
            </w:pPr>
            <w:r>
              <w:rPr>
                <w:sz w:val="18"/>
              </w:rPr>
              <w:t>Orders</w:t>
            </w:r>
          </w:p>
        </w:tc>
        <w:tc>
          <w:tcPr>
            <w:tcW w:type="dxa" w:w="1644"/>
          </w:tcPr>
          <w:p>
            <w:pPr>
              <w:pStyle w:val="Compact"/>
              <w:spacing w:before="20" w:after="20"/>
              <w:jc w:val="right"/>
            </w:pPr>
            <w:r>
              <w:rPr>
                <w:sz w:val="18"/>
              </w:rPr>
              <w:t>310</w:t>
            </w:r>
          </w:p>
        </w:tc>
        <w:tc>
          <w:tcPr>
            <w:tcW w:type="dxa" w:w="1644"/>
          </w:tcPr>
          <w:p>
            <w:pPr>
              <w:pStyle w:val="Compact"/>
              <w:spacing w:before="20" w:after="20"/>
              <w:jc w:val="right"/>
            </w:pPr>
            <w:r>
              <w:rPr>
                <w:sz w:val="18"/>
              </w:rPr>
              <w:t>145</w:t>
            </w:r>
          </w:p>
        </w:tc>
        <w:tc>
          <w:tcPr>
            <w:tcW w:type="dxa" w:w="1077"/>
          </w:tcPr>
          <w:p>
            <w:pPr>
              <w:pStyle w:val="Compact"/>
              <w:spacing w:before="20" w:after="20"/>
              <w:jc w:val="right"/>
            </w:pPr>
            <w:r>
              <w:rPr>
                <w:sz w:val="18"/>
              </w:rPr>
              <w:t>113,8%</w:t>
            </w:r>
          </w:p>
        </w:tc>
        <w:tc>
          <w:tcPr>
            <w:tcW w:type="dxa" w:w="1644"/>
          </w:tcPr>
          <w:p>
            <w:pPr>
              <w:pStyle w:val="Compact"/>
              <w:spacing w:before="20" w:after="20"/>
              <w:jc w:val="right"/>
            </w:pPr>
            <w:r>
              <w:rPr>
                <w:sz w:val="18"/>
              </w:rPr>
              <w:t>1.223</w:t>
            </w:r>
          </w:p>
        </w:tc>
        <w:tc>
          <w:tcPr>
            <w:tcW w:type="dxa" w:w="1134"/>
          </w:tcPr>
          <w:p>
            <w:pPr>
              <w:pStyle w:val="Compact"/>
              <w:spacing w:before="20" w:after="20"/>
              <w:jc w:val="right"/>
            </w:pPr>
            <w:r>
              <w:rPr>
                <w:sz w:val="18"/>
              </w:rPr>
              <w:t>−74,7%</w:t>
            </w:r>
          </w:p>
        </w:tc>
      </w:tr>
      <w:tr>
        <w:tc>
          <w:tcPr>
            <w:tcW w:type="dxa" w:w="2041"/>
          </w:tcPr>
          <w:p>
            <w:pPr>
              <w:pStyle w:val="Compact"/>
              <w:spacing w:before="20" w:after="20"/>
            </w:pPr>
            <w:r>
              <w:rPr>
                <w:sz w:val="18"/>
              </w:rPr>
              <w:t>Units</w:t>
            </w:r>
          </w:p>
        </w:tc>
        <w:tc>
          <w:tcPr>
            <w:tcW w:type="dxa" w:w="1644"/>
          </w:tcPr>
          <w:p>
            <w:pPr>
              <w:pStyle w:val="Compact"/>
              <w:spacing w:before="20" w:after="20"/>
              <w:jc w:val="right"/>
            </w:pPr>
            <w:r>
              <w:rPr>
                <w:sz w:val="18"/>
              </w:rPr>
              <w:t>2.359</w:t>
            </w:r>
          </w:p>
        </w:tc>
        <w:tc>
          <w:tcPr>
            <w:tcW w:type="dxa" w:w="1644"/>
          </w:tcPr>
          <w:p>
            <w:pPr>
              <w:pStyle w:val="Compact"/>
              <w:spacing w:before="20" w:after="20"/>
              <w:jc w:val="right"/>
            </w:pPr>
            <w:r>
              <w:rPr>
                <w:sz w:val="18"/>
              </w:rPr>
              <w:t>1.031</w:t>
            </w:r>
          </w:p>
        </w:tc>
        <w:tc>
          <w:tcPr>
            <w:tcW w:type="dxa" w:w="1077"/>
          </w:tcPr>
          <w:p>
            <w:pPr>
              <w:pStyle w:val="Compact"/>
              <w:spacing w:before="20" w:after="20"/>
              <w:jc w:val="right"/>
            </w:pPr>
            <w:r>
              <w:rPr>
                <w:sz w:val="18"/>
              </w:rPr>
              <w:t>128,8%</w:t>
            </w:r>
          </w:p>
        </w:tc>
        <w:tc>
          <w:tcPr>
            <w:tcW w:type="dxa" w:w="1644"/>
          </w:tcPr>
          <w:p>
            <w:pPr>
              <w:pStyle w:val="Compact"/>
              <w:spacing w:before="20" w:after="20"/>
              <w:jc w:val="right"/>
            </w:pPr>
            <w:r>
              <w:rPr>
                <w:sz w:val="18"/>
              </w:rPr>
              <w:t>9.123</w:t>
            </w:r>
          </w:p>
        </w:tc>
        <w:tc>
          <w:tcPr>
            <w:tcW w:type="dxa" w:w="1134"/>
          </w:tcPr>
          <w:p>
            <w:pPr>
              <w:pStyle w:val="Compact"/>
              <w:spacing w:before="20" w:after="20"/>
              <w:jc w:val="right"/>
            </w:pPr>
            <w:r>
              <w:rPr>
                <w:sz w:val="18"/>
              </w:rPr>
              <w:t>−74,1%</w:t>
            </w:r>
          </w:p>
        </w:tc>
      </w:tr>
      <w:tr>
        <w:tc>
          <w:tcPr>
            <w:tcW w:type="dxa" w:w="2041"/>
          </w:tcPr>
          <w:p>
            <w:pPr>
              <w:pStyle w:val="Compact"/>
              <w:spacing w:before="20" w:after="20"/>
            </w:pPr>
            <w:r>
              <w:rPr>
                <w:sz w:val="18"/>
              </w:rPr>
              <w:t>AOV (USD/đơn)</w:t>
            </w:r>
          </w:p>
        </w:tc>
        <w:tc>
          <w:tcPr>
            <w:tcW w:type="dxa" w:w="1644"/>
          </w:tcPr>
          <w:p>
            <w:pPr>
              <w:pStyle w:val="Compact"/>
              <w:spacing w:before="20" w:after="20"/>
              <w:jc w:val="right"/>
            </w:pPr>
            <w:r>
              <w:rPr>
                <w:sz w:val="18"/>
              </w:rPr>
              <w:t>1.986,49</w:t>
            </w:r>
          </w:p>
        </w:tc>
        <w:tc>
          <w:tcPr>
            <w:tcW w:type="dxa" w:w="1644"/>
          </w:tcPr>
          <w:p>
            <w:pPr>
              <w:pStyle w:val="Compact"/>
              <w:spacing w:before="20" w:after="20"/>
              <w:jc w:val="right"/>
            </w:pPr>
            <w:r>
              <w:rPr>
                <w:sz w:val="18"/>
              </w:rPr>
              <w:t>1.665,22</w:t>
            </w:r>
          </w:p>
        </w:tc>
        <w:tc>
          <w:tcPr>
            <w:tcW w:type="dxa" w:w="1077"/>
          </w:tcPr>
          <w:p>
            <w:pPr>
              <w:pStyle w:val="Compact"/>
              <w:spacing w:before="20" w:after="20"/>
              <w:jc w:val="right"/>
            </w:pPr>
            <w:r>
              <w:rPr>
                <w:sz w:val="18"/>
              </w:rPr>
              <w:t>19,3%</w:t>
            </w:r>
          </w:p>
        </w:tc>
        <w:tc>
          <w:tcPr>
            <w:tcW w:type="dxa" w:w="1644"/>
          </w:tcPr>
          <w:p>
            <w:pPr>
              <w:pStyle w:val="Compact"/>
              <w:spacing w:before="20" w:after="20"/>
              <w:jc w:val="right"/>
            </w:pPr>
            <w:r>
              <w:rPr>
                <w:sz w:val="18"/>
              </w:rPr>
              <w:t>1.894,06</w:t>
            </w:r>
          </w:p>
        </w:tc>
        <w:tc>
          <w:tcPr>
            <w:tcW w:type="dxa" w:w="1134"/>
          </w:tcPr>
          <w:p>
            <w:pPr>
              <w:pStyle w:val="Compact"/>
              <w:spacing w:before="20" w:after="20"/>
              <w:jc w:val="right"/>
            </w:pPr>
            <w:r>
              <w:rPr>
                <w:sz w:val="18"/>
              </w:rPr>
              <w:t>4,9%</w:t>
            </w:r>
          </w:p>
        </w:tc>
      </w:tr>
      <w:tr>
        <w:tc>
          <w:tcPr>
            <w:tcW w:type="dxa" w:w="2041"/>
          </w:tcPr>
          <w:p>
            <w:pPr>
              <w:pStyle w:val="Compact"/>
              <w:spacing w:before="20" w:after="20"/>
            </w:pPr>
            <w:r>
              <w:rPr>
                <w:sz w:val="18"/>
              </w:rPr>
              <w:t>ASP (USD/sp)</w:t>
            </w:r>
          </w:p>
        </w:tc>
        <w:tc>
          <w:tcPr>
            <w:tcW w:type="dxa" w:w="1644"/>
          </w:tcPr>
          <w:p>
            <w:pPr>
              <w:pStyle w:val="Compact"/>
              <w:spacing w:before="20" w:after="20"/>
              <w:jc w:val="right"/>
            </w:pPr>
            <w:r>
              <w:rPr>
                <w:sz w:val="18"/>
              </w:rPr>
              <w:t>261,05</w:t>
            </w:r>
          </w:p>
        </w:tc>
        <w:tc>
          <w:tcPr>
            <w:tcW w:type="dxa" w:w="1644"/>
          </w:tcPr>
          <w:p>
            <w:pPr>
              <w:pStyle w:val="Compact"/>
              <w:spacing w:before="20" w:after="20"/>
              <w:jc w:val="right"/>
            </w:pPr>
            <w:r>
              <w:rPr>
                <w:sz w:val="18"/>
              </w:rPr>
              <w:t>234,20</w:t>
            </w:r>
          </w:p>
        </w:tc>
        <w:tc>
          <w:tcPr>
            <w:tcW w:type="dxa" w:w="1077"/>
          </w:tcPr>
          <w:p>
            <w:pPr>
              <w:pStyle w:val="Compact"/>
              <w:spacing w:before="20" w:after="20"/>
              <w:jc w:val="right"/>
            </w:pPr>
            <w:r>
              <w:rPr>
                <w:sz w:val="18"/>
              </w:rPr>
              <w:t>11,5%</w:t>
            </w:r>
          </w:p>
        </w:tc>
        <w:tc>
          <w:tcPr>
            <w:tcW w:type="dxa" w:w="1644"/>
          </w:tcPr>
          <w:p>
            <w:pPr>
              <w:pStyle w:val="Compact"/>
              <w:spacing w:before="20" w:after="20"/>
              <w:jc w:val="right"/>
            </w:pPr>
            <w:r>
              <w:rPr>
                <w:sz w:val="18"/>
              </w:rPr>
              <w:t>253,91</w:t>
            </w:r>
          </w:p>
        </w:tc>
        <w:tc>
          <w:tcPr>
            <w:tcW w:type="dxa" w:w="1134"/>
          </w:tcPr>
          <w:p>
            <w:pPr>
              <w:pStyle w:val="Compact"/>
              <w:spacing w:before="20" w:after="20"/>
              <w:jc w:val="right"/>
            </w:pPr>
            <w:r>
              <w:rPr>
                <w:sz w:val="18"/>
              </w:rPr>
              <w:t>2,8%</w:t>
            </w:r>
          </w:p>
        </w:tc>
      </w:tr>
      <w:tr>
        <w:tc>
          <w:tcPr>
            <w:tcW w:type="dxa" w:w="2041"/>
          </w:tcPr>
          <w:p>
            <w:pPr>
              <w:pStyle w:val="Compact"/>
              <w:spacing w:before="20" w:after="20"/>
            </w:pPr>
            <w:r>
              <w:rPr>
                <w:sz w:val="18"/>
              </w:rPr>
              <w:t>Return Rate</w:t>
            </w:r>
          </w:p>
        </w:tc>
        <w:tc>
          <w:tcPr>
            <w:tcW w:type="dxa" w:w="1644"/>
          </w:tcPr>
          <w:p>
            <w:pPr>
              <w:pStyle w:val="Compact"/>
              <w:spacing w:before="20" w:after="20"/>
              <w:jc w:val="right"/>
            </w:pPr>
            <w:r>
              <w:rPr>
                <w:sz w:val="18"/>
              </w:rPr>
              <w:t>1,57%</w:t>
            </w:r>
          </w:p>
        </w:tc>
        <w:tc>
          <w:tcPr>
            <w:tcW w:type="dxa" w:w="1644"/>
          </w:tcPr>
          <w:p>
            <w:pPr>
              <w:pStyle w:val="Compact"/>
              <w:spacing w:before="20" w:after="20"/>
              <w:jc w:val="right"/>
            </w:pPr>
            <w:r>
              <w:rPr>
                <w:sz w:val="18"/>
              </w:rPr>
              <w:t>1,42%</w:t>
            </w:r>
          </w:p>
        </w:tc>
        <w:tc>
          <w:tcPr>
            <w:tcW w:type="dxa" w:w="1077"/>
          </w:tcPr>
          <w:p>
            <w:pPr>
              <w:pStyle w:val="Compact"/>
              <w:spacing w:before="20" w:after="20"/>
              <w:jc w:val="right"/>
            </w:pPr>
            <w:r>
              <w:rPr>
                <w:sz w:val="18"/>
              </w:rPr>
              <w:t>0,15 điểm %</w:t>
            </w:r>
          </w:p>
        </w:tc>
        <w:tc>
          <w:tcPr>
            <w:tcW w:type="dxa" w:w="1644"/>
          </w:tcPr>
          <w:p>
            <w:pPr>
              <w:pStyle w:val="Compact"/>
              <w:spacing w:before="20" w:after="20"/>
              <w:jc w:val="right"/>
            </w:pPr>
            <w:r>
              <w:rPr>
                <w:sz w:val="18"/>
              </w:rPr>
              <w:t>2,29%</w:t>
            </w:r>
          </w:p>
        </w:tc>
        <w:tc>
          <w:tcPr>
            <w:tcW w:type="dxa" w:w="1134"/>
          </w:tcPr>
          <w:p>
            <w:pPr>
              <w:pStyle w:val="Compact"/>
              <w:spacing w:before="20" w:after="20"/>
              <w:jc w:val="right"/>
            </w:pPr>
            <w:r>
              <w:rPr>
                <w:sz w:val="18"/>
              </w:rPr>
              <w:t>−0,72 điểm %</w:t>
            </w:r>
          </w:p>
        </w:tc>
      </w:tr>
    </w:tbl>
    <w:p>
      <w:pPr>
        <w:pStyle w:val="Compact"/>
      </w:pPr>
    </w:p>
    <w:p>
      <w:pPr>
        <w:pStyle w:val="BodyText"/>
      </w:pPr>
      <w:r>
        <w:t>Finance Net Revenue tháng 12/2020 (gồm cả HQ-ADJ −1.435,50 USD): 592.153,34 USD; chưa gồm HQ-ADJ: 593.588,84 USD. Δ Finance (không gồm HQ-ADJ) = −12.536,23 USD.</w:t>
      </w:r>
    </w:p>
    <w:p>
      <w:pPr>
        <w:pStyle w:val="Heading3"/>
      </w:pPr>
      <w:r>
        <w:t>6.2 Lũy kế năm 2020 so với 2019</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3685"/>
        <w:gridCol w:w="2268"/>
        <w:gridCol w:w="2268"/>
        <w:gridCol w:w="1701"/>
      </w:tblGrid>
      <w:tr>
        <w:trPr>
          <w:tblHeader w:val="true"/>
        </w:trPr>
        <w:tc>
          <w:tcPr>
            <w:tcW w:type="dxa" w:w="3685"/>
            <w:shd w:val="clear" w:color="auto" w:fill="447A2A"/>
          </w:tcPr>
          <w:p>
            <w:pPr>
              <w:pStyle w:val="Compact"/>
              <w:spacing w:before="20" w:after="20"/>
            </w:pPr>
            <w:r>
              <w:rPr>
                <w:b/>
                <w:color w:val="FFFFFF"/>
                <w:sz w:val="17"/>
              </w:rPr>
              <w:t>Chỉ tiêu</w:t>
            </w:r>
          </w:p>
        </w:tc>
        <w:tc>
          <w:tcPr>
            <w:tcW w:type="dxa" w:w="2268"/>
            <w:shd w:val="clear" w:color="auto" w:fill="447A2A"/>
          </w:tcPr>
          <w:p>
            <w:pPr>
              <w:pStyle w:val="Compact"/>
              <w:spacing w:before="20" w:after="20"/>
            </w:pPr>
            <w:r>
              <w:rPr>
                <w:b/>
                <w:color w:val="FFFFFF"/>
                <w:sz w:val="17"/>
              </w:rPr>
              <w:t>2020</w:t>
            </w:r>
          </w:p>
        </w:tc>
        <w:tc>
          <w:tcPr>
            <w:tcW w:type="dxa" w:w="2268"/>
            <w:shd w:val="clear" w:color="auto" w:fill="447A2A"/>
          </w:tcPr>
          <w:p>
            <w:pPr>
              <w:pStyle w:val="Compact"/>
              <w:spacing w:before="20" w:after="20"/>
            </w:pPr>
            <w:r>
              <w:rPr>
                <w:b/>
                <w:color w:val="FFFFFF"/>
                <w:sz w:val="17"/>
              </w:rPr>
              <w:t>2019</w:t>
            </w:r>
          </w:p>
        </w:tc>
        <w:tc>
          <w:tcPr>
            <w:tcW w:type="dxa" w:w="1701"/>
            <w:shd w:val="clear" w:color="auto" w:fill="447A2A"/>
          </w:tcPr>
          <w:p>
            <w:pPr>
              <w:pStyle w:val="Compact"/>
              <w:spacing w:before="20" w:after="20"/>
            </w:pPr>
            <w:r>
              <w:rPr>
                <w:b/>
                <w:color w:val="FFFFFF"/>
                <w:sz w:val="17"/>
              </w:rPr>
              <w:t>Δ%</w:t>
            </w:r>
          </w:p>
        </w:tc>
      </w:tr>
      <w:tr>
        <w:tc>
          <w:tcPr>
            <w:tcW w:type="dxa" w:w="3685"/>
          </w:tcPr>
          <w:p>
            <w:pPr>
              <w:pStyle w:val="Compact"/>
              <w:spacing w:before="20" w:after="20"/>
            </w:pPr>
            <w:r>
              <w:rPr>
                <w:sz w:val="18"/>
              </w:rPr>
              <w:t>Gross Sales (USD)</w:t>
            </w:r>
          </w:p>
        </w:tc>
        <w:tc>
          <w:tcPr>
            <w:tcW w:type="dxa" w:w="2268"/>
          </w:tcPr>
          <w:p>
            <w:pPr>
              <w:pStyle w:val="Compact"/>
              <w:spacing w:before="20" w:after="20"/>
              <w:jc w:val="right"/>
            </w:pPr>
            <w:r>
              <w:rPr>
                <w:sz w:val="18"/>
              </w:rPr>
              <w:t>9.080.387,90</w:t>
            </w:r>
          </w:p>
        </w:tc>
        <w:tc>
          <w:tcPr>
            <w:tcW w:type="dxa" w:w="2268"/>
          </w:tcPr>
          <w:p>
            <w:pPr>
              <w:pStyle w:val="Compact"/>
              <w:spacing w:before="20" w:after="20"/>
              <w:jc w:val="right"/>
            </w:pPr>
            <w:r>
              <w:rPr>
                <w:sz w:val="18"/>
              </w:rPr>
              <w:t>17.750.417,69</w:t>
            </w:r>
          </w:p>
        </w:tc>
        <w:tc>
          <w:tcPr>
            <w:tcW w:type="dxa" w:w="1701"/>
          </w:tcPr>
          <w:p>
            <w:pPr>
              <w:pStyle w:val="Compact"/>
              <w:spacing w:before="20" w:after="20"/>
              <w:jc w:val="right"/>
            </w:pPr>
            <w:r>
              <w:rPr>
                <w:sz w:val="18"/>
              </w:rPr>
              <w:t>−48,8%</w:t>
            </w:r>
          </w:p>
        </w:tc>
      </w:tr>
      <w:tr>
        <w:tc>
          <w:tcPr>
            <w:tcW w:type="dxa" w:w="3685"/>
          </w:tcPr>
          <w:p>
            <w:pPr>
              <w:pStyle w:val="Compact"/>
              <w:spacing w:before="20" w:after="20"/>
            </w:pPr>
            <w:r>
              <w:rPr>
                <w:sz w:val="18"/>
              </w:rPr>
              <w:t>Net Sales (USD)</w:t>
            </w:r>
          </w:p>
        </w:tc>
        <w:tc>
          <w:tcPr>
            <w:tcW w:type="dxa" w:w="2268"/>
          </w:tcPr>
          <w:p>
            <w:pPr>
              <w:pStyle w:val="Compact"/>
              <w:spacing w:before="20" w:after="20"/>
              <w:jc w:val="right"/>
            </w:pPr>
            <w:r>
              <w:rPr>
                <w:sz w:val="18"/>
              </w:rPr>
              <w:t>8.941.413,24</w:t>
            </w:r>
          </w:p>
        </w:tc>
        <w:tc>
          <w:tcPr>
            <w:tcW w:type="dxa" w:w="2268"/>
          </w:tcPr>
          <w:p>
            <w:pPr>
              <w:pStyle w:val="Compact"/>
              <w:spacing w:before="20" w:after="20"/>
              <w:jc w:val="right"/>
            </w:pPr>
            <w:r>
              <w:rPr>
                <w:sz w:val="18"/>
              </w:rPr>
              <w:t>17.375.367,30</w:t>
            </w:r>
          </w:p>
        </w:tc>
        <w:tc>
          <w:tcPr>
            <w:tcW w:type="dxa" w:w="1701"/>
          </w:tcPr>
          <w:p>
            <w:pPr>
              <w:pStyle w:val="Compact"/>
              <w:spacing w:before="20" w:after="20"/>
              <w:jc w:val="right"/>
            </w:pPr>
            <w:r>
              <w:rPr>
                <w:sz w:val="18"/>
              </w:rPr>
              <w:t>−48,5%</w:t>
            </w:r>
          </w:p>
        </w:tc>
      </w:tr>
      <w:tr>
        <w:tc>
          <w:tcPr>
            <w:tcW w:type="dxa" w:w="3685"/>
          </w:tcPr>
          <w:p>
            <w:pPr>
              <w:pStyle w:val="Compact"/>
              <w:spacing w:before="20" w:after="20"/>
            </w:pPr>
            <w:r>
              <w:rPr>
                <w:sz w:val="18"/>
              </w:rPr>
              <w:t>Returns (USD)</w:t>
            </w:r>
          </w:p>
        </w:tc>
        <w:tc>
          <w:tcPr>
            <w:tcW w:type="dxa" w:w="2268"/>
          </w:tcPr>
          <w:p>
            <w:pPr>
              <w:pStyle w:val="Compact"/>
              <w:spacing w:before="20" w:after="20"/>
              <w:jc w:val="right"/>
            </w:pPr>
            <w:r>
              <w:rPr>
                <w:sz w:val="18"/>
              </w:rPr>
              <w:t>208.665,01</w:t>
            </w:r>
          </w:p>
        </w:tc>
        <w:tc>
          <w:tcPr>
            <w:tcW w:type="dxa" w:w="2268"/>
          </w:tcPr>
          <w:p>
            <w:pPr>
              <w:pStyle w:val="Compact"/>
              <w:spacing w:before="20" w:after="20"/>
              <w:jc w:val="right"/>
            </w:pPr>
            <w:r>
              <w:rPr>
                <w:sz w:val="18"/>
              </w:rPr>
              <w:t>451.134,18</w:t>
            </w:r>
          </w:p>
        </w:tc>
        <w:tc>
          <w:tcPr>
            <w:tcW w:type="dxa" w:w="1701"/>
          </w:tcPr>
          <w:p>
            <w:pPr>
              <w:pStyle w:val="Compact"/>
              <w:spacing w:before="20" w:after="20"/>
              <w:jc w:val="right"/>
            </w:pPr>
            <w:r>
              <w:rPr>
                <w:sz w:val="18"/>
              </w:rPr>
              <w:t>−53,7%</w:t>
            </w:r>
          </w:p>
        </w:tc>
      </w:tr>
      <w:tr>
        <w:tc>
          <w:tcPr>
            <w:tcW w:type="dxa" w:w="3685"/>
          </w:tcPr>
          <w:p>
            <w:pPr>
              <w:pStyle w:val="Compact"/>
              <w:spacing w:before="20" w:after="20"/>
            </w:pPr>
            <w:r>
              <w:rPr>
                <w:sz w:val="18"/>
              </w:rPr>
              <w:t>Net Revenue (USD)</w:t>
            </w:r>
          </w:p>
        </w:tc>
        <w:tc>
          <w:tcPr>
            <w:tcW w:type="dxa" w:w="2268"/>
          </w:tcPr>
          <w:p>
            <w:pPr>
              <w:pStyle w:val="Compact"/>
              <w:spacing w:before="20" w:after="20"/>
              <w:jc w:val="right"/>
            </w:pPr>
            <w:r>
              <w:rPr>
                <w:sz w:val="18"/>
              </w:rPr>
              <w:t>8.732.748,23</w:t>
            </w:r>
          </w:p>
        </w:tc>
        <w:tc>
          <w:tcPr>
            <w:tcW w:type="dxa" w:w="2268"/>
          </w:tcPr>
          <w:p>
            <w:pPr>
              <w:pStyle w:val="Compact"/>
              <w:spacing w:before="20" w:after="20"/>
              <w:jc w:val="right"/>
            </w:pPr>
            <w:r>
              <w:rPr>
                <w:sz w:val="18"/>
              </w:rPr>
              <w:t>16.924.233,12</w:t>
            </w:r>
          </w:p>
        </w:tc>
        <w:tc>
          <w:tcPr>
            <w:tcW w:type="dxa" w:w="1701"/>
          </w:tcPr>
          <w:p>
            <w:pPr>
              <w:pStyle w:val="Compact"/>
              <w:spacing w:before="20" w:after="20"/>
              <w:jc w:val="right"/>
            </w:pPr>
            <w:r>
              <w:rPr>
                <w:sz w:val="18"/>
              </w:rPr>
              <w:t>−48,4%</w:t>
            </w:r>
          </w:p>
        </w:tc>
      </w:tr>
      <w:tr>
        <w:tc>
          <w:tcPr>
            <w:tcW w:type="dxa" w:w="3685"/>
          </w:tcPr>
          <w:p>
            <w:pPr>
              <w:pStyle w:val="Compact"/>
              <w:spacing w:before="20" w:after="20"/>
            </w:pPr>
            <w:r>
              <w:rPr>
                <w:sz w:val="18"/>
              </w:rPr>
              <w:t>Orders</w:t>
            </w:r>
          </w:p>
        </w:tc>
        <w:tc>
          <w:tcPr>
            <w:tcW w:type="dxa" w:w="2268"/>
          </w:tcPr>
          <w:p>
            <w:pPr>
              <w:pStyle w:val="Compact"/>
              <w:spacing w:before="20" w:after="20"/>
              <w:jc w:val="right"/>
            </w:pPr>
            <w:r>
              <w:rPr>
                <w:sz w:val="18"/>
              </w:rPr>
              <w:t>4.528</w:t>
            </w:r>
          </w:p>
        </w:tc>
        <w:tc>
          <w:tcPr>
            <w:tcW w:type="dxa" w:w="2268"/>
          </w:tcPr>
          <w:p>
            <w:pPr>
              <w:pStyle w:val="Compact"/>
              <w:spacing w:before="20" w:after="20"/>
              <w:jc w:val="right"/>
            </w:pPr>
            <w:r>
              <w:rPr>
                <w:sz w:val="18"/>
              </w:rPr>
              <w:t>8.842</w:t>
            </w:r>
          </w:p>
        </w:tc>
        <w:tc>
          <w:tcPr>
            <w:tcW w:type="dxa" w:w="1701"/>
          </w:tcPr>
          <w:p>
            <w:pPr>
              <w:pStyle w:val="Compact"/>
              <w:spacing w:before="20" w:after="20"/>
              <w:jc w:val="right"/>
            </w:pPr>
            <w:r>
              <w:rPr>
                <w:sz w:val="18"/>
              </w:rPr>
              <w:t>−48,8%</w:t>
            </w:r>
          </w:p>
        </w:tc>
      </w:tr>
      <w:tr>
        <w:tc>
          <w:tcPr>
            <w:tcW w:type="dxa" w:w="3685"/>
          </w:tcPr>
          <w:p>
            <w:pPr>
              <w:pStyle w:val="Compact"/>
              <w:spacing w:before="20" w:after="20"/>
            </w:pPr>
            <w:r>
              <w:rPr>
                <w:sz w:val="18"/>
              </w:rPr>
              <w:t>AOV (USD/đơn)</w:t>
            </w:r>
          </w:p>
        </w:tc>
        <w:tc>
          <w:tcPr>
            <w:tcW w:type="dxa" w:w="2268"/>
          </w:tcPr>
          <w:p>
            <w:pPr>
              <w:pStyle w:val="Compact"/>
              <w:spacing w:before="20" w:after="20"/>
              <w:jc w:val="right"/>
            </w:pPr>
            <w:r>
              <w:rPr>
                <w:sz w:val="18"/>
              </w:rPr>
              <w:t>1.974,69</w:t>
            </w:r>
          </w:p>
        </w:tc>
        <w:tc>
          <w:tcPr>
            <w:tcW w:type="dxa" w:w="2268"/>
          </w:tcPr>
          <w:p>
            <w:pPr>
              <w:pStyle w:val="Compact"/>
              <w:spacing w:before="20" w:after="20"/>
              <w:jc w:val="right"/>
            </w:pPr>
            <w:r>
              <w:rPr>
                <w:sz w:val="18"/>
              </w:rPr>
              <w:t>1.965,09</w:t>
            </w:r>
          </w:p>
        </w:tc>
        <w:tc>
          <w:tcPr>
            <w:tcW w:type="dxa" w:w="1701"/>
          </w:tcPr>
          <w:p>
            <w:pPr>
              <w:pStyle w:val="Compact"/>
              <w:spacing w:before="20" w:after="20"/>
              <w:jc w:val="right"/>
            </w:pPr>
            <w:r>
              <w:rPr>
                <w:sz w:val="18"/>
              </w:rPr>
              <w:t>0,5%</w:t>
            </w:r>
          </w:p>
        </w:tc>
      </w:tr>
      <w:tr>
        <w:tc>
          <w:tcPr>
            <w:tcW w:type="dxa" w:w="3685"/>
          </w:tcPr>
          <w:p>
            <w:pPr>
              <w:pStyle w:val="Compact"/>
              <w:spacing w:before="20" w:after="20"/>
            </w:pPr>
            <w:r>
              <w:rPr>
                <w:sz w:val="18"/>
              </w:rPr>
              <w:t>Finance Net Revenue (USD, gồm HQ-ADJ)</w:t>
            </w:r>
          </w:p>
        </w:tc>
        <w:tc>
          <w:tcPr>
            <w:tcW w:type="dxa" w:w="2268"/>
          </w:tcPr>
          <w:p>
            <w:pPr>
              <w:pStyle w:val="Compact"/>
              <w:spacing w:before="20" w:after="20"/>
              <w:jc w:val="right"/>
            </w:pPr>
            <w:r>
              <w:rPr>
                <w:sz w:val="18"/>
              </w:rPr>
              <w:t>8.795.934,91</w:t>
            </w:r>
          </w:p>
        </w:tc>
        <w:tc>
          <w:tcPr>
            <w:tcW w:type="dxa" w:w="2268"/>
          </w:tcPr>
          <w:p>
            <w:pPr>
              <w:pStyle w:val="Compact"/>
              <w:spacing w:before="20" w:after="20"/>
              <w:jc w:val="right"/>
            </w:pPr>
            <w:r>
              <w:rPr>
                <w:sz w:val="18"/>
              </w:rPr>
              <w:t>16.940.908,23</w:t>
            </w:r>
          </w:p>
        </w:tc>
        <w:tc>
          <w:tcPr>
            <w:tcW w:type="dxa" w:w="1701"/>
          </w:tcPr>
          <w:p>
            <w:pPr>
              <w:pStyle w:val="Compact"/>
              <w:spacing w:before="20" w:after="20"/>
              <w:jc w:val="right"/>
            </w:pPr>
            <w:r>
              <w:rPr>
                <w:sz w:val="18"/>
              </w:rPr>
              <w:t>−48,1%</w:t>
            </w:r>
          </w:p>
        </w:tc>
      </w:tr>
    </w:tbl>
    <w:p>
      <w:pPr>
        <w:pStyle w:val="Compact"/>
      </w:pPr>
    </w:p>
    <w:p>
      <w:pPr>
        <w:pStyle w:val="Heading3"/>
      </w:pPr>
      <w:r>
        <w:t>6.3 Cầu nối năm 2020: từ dữ liệu đơn đến Finance</w:t>
      </w:r>
    </w:p>
    <w:p>
      <w:pPr>
        <w:pStyle w:val="CaptionedFigure"/>
      </w:pPr>
      <w:r>
        <w:drawing>
          <wp:inline>
            <wp:extent cx="6300000" cy="4265691"/>
            <wp:docPr id="4" name="Picture 4"/>
            <wp:cNvGraphicFramePr>
              <a:graphicFrameLocks noChangeAspect="1"/>
            </wp:cNvGraphicFramePr>
            <a:graphic>
              <a:graphicData uri="http://schemas.openxmlformats.org/drawingml/2006/picture">
                <pic:pic>
                  <pic:nvPicPr>
                    <pic:cNvPr id="0" name="03_quy_trinh_doi_soat.png"/>
                    <pic:cNvPicPr/>
                  </pic:nvPicPr>
                  <pic:blipFill>
                    <a:blip r:embed="rId12"/>
                    <a:stretch>
                      <a:fillRect/>
                    </a:stretch>
                  </pic:blipFill>
                  <pic:spPr>
                    <a:xfrm>
                      <a:off x="0" y="0"/>
                      <a:ext cx="6300000" cy="4265691"/>
                    </a:xfrm>
                    <a:prstGeom prst="rect"/>
                  </pic:spPr>
                </pic:pic>
              </a:graphicData>
            </a:graphic>
          </wp:inline>
        </w:drawing>
      </w:r>
    </w:p>
    <w:p>
      <w:pPr>
        <w:pStyle w:val="ImageCaption"/>
      </w:pPr>
      <w:r>
        <w:t>Hình 4: Quy trình đối soát (nguồn: diagrams/03_quy_trinh_doi_soat.drawio)</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7371"/>
        <w:gridCol w:w="2551"/>
      </w:tblGrid>
      <w:tr>
        <w:trPr>
          <w:tblHeader w:val="true"/>
        </w:trPr>
        <w:tc>
          <w:tcPr>
            <w:tcW w:type="dxa" w:w="7370"/>
            <w:shd w:val="clear" w:color="auto" w:fill="447A2A"/>
          </w:tcPr>
          <w:p>
            <w:pPr>
              <w:pStyle w:val="Compact"/>
              <w:spacing w:before="20" w:after="20"/>
            </w:pPr>
            <w:r>
              <w:rPr>
                <w:b/>
                <w:color w:val="FFFFFF"/>
                <w:sz w:val="17"/>
              </w:rPr>
              <w:t>Khoản</w:t>
            </w:r>
          </w:p>
        </w:tc>
        <w:tc>
          <w:tcPr>
            <w:tcW w:type="dxa" w:w="2551"/>
            <w:shd w:val="clear" w:color="auto" w:fill="447A2A"/>
          </w:tcPr>
          <w:p>
            <w:pPr>
              <w:pStyle w:val="Compact"/>
              <w:spacing w:before="20" w:after="20"/>
            </w:pPr>
            <w:r>
              <w:rPr>
                <w:b/>
                <w:color w:val="FFFFFF"/>
                <w:sz w:val="17"/>
              </w:rPr>
              <w:t>USD</w:t>
            </w:r>
          </w:p>
        </w:tc>
      </w:tr>
      <w:tr>
        <w:tc>
          <w:tcPr>
            <w:tcW w:type="dxa" w:w="7370"/>
          </w:tcPr>
          <w:p>
            <w:pPr>
              <w:pStyle w:val="Compact"/>
              <w:spacing w:before="20" w:after="20"/>
            </w:pPr>
            <w:r>
              <w:rPr>
                <w:sz w:val="18"/>
              </w:rPr>
              <w:t>Net Revenue theo dữ liệu đơn (order_date, return_date)</w:t>
            </w:r>
          </w:p>
        </w:tc>
        <w:tc>
          <w:tcPr>
            <w:tcW w:type="dxa" w:w="2551"/>
          </w:tcPr>
          <w:p>
            <w:pPr>
              <w:pStyle w:val="Compact"/>
              <w:spacing w:before="20" w:after="20"/>
              <w:jc w:val="right"/>
            </w:pPr>
            <w:r>
              <w:rPr>
                <w:sz w:val="18"/>
              </w:rPr>
              <w:t>8.732.748,23</w:t>
            </w:r>
          </w:p>
        </w:tc>
      </w:tr>
      <w:tr>
        <w:tc>
          <w:tcPr>
            <w:tcW w:type="dxa" w:w="7370"/>
          </w:tcPr>
          <w:p>
            <w:pPr>
              <w:pStyle w:val="Compact"/>
              <w:spacing w:before="20" w:after="20"/>
            </w:pPr>
            <w:r>
              <w:rPr>
                <w:sz w:val="18"/>
              </w:rPr>
              <w:t>+ Online lệch thời điểm</w:t>
            </w:r>
          </w:p>
        </w:tc>
        <w:tc>
          <w:tcPr>
            <w:tcW w:type="dxa" w:w="2551"/>
          </w:tcPr>
          <w:p>
            <w:pPr>
              <w:pStyle w:val="Compact"/>
              <w:spacing w:before="20" w:after="20"/>
              <w:jc w:val="right"/>
            </w:pPr>
            <w:r>
              <w:rPr>
                <w:sz w:val="18"/>
              </w:rPr>
              <w:t>59.682,78</w:t>
            </w:r>
          </w:p>
        </w:tc>
      </w:tr>
      <w:tr>
        <w:tc>
          <w:tcPr>
            <w:tcW w:type="dxa" w:w="7370"/>
          </w:tcPr>
          <w:p>
            <w:pPr>
              <w:pStyle w:val="Compact"/>
              <w:spacing w:before="20" w:after="20"/>
            </w:pPr>
            <w:r>
              <w:rPr>
                <w:sz w:val="18"/>
              </w:rPr>
              <w:t>− Hoàn tiền hạch toán trễ</w:t>
            </w:r>
          </w:p>
        </w:tc>
        <w:tc>
          <w:tcPr>
            <w:tcW w:type="dxa" w:w="2551"/>
          </w:tcPr>
          <w:p>
            <w:pPr>
              <w:pStyle w:val="Compact"/>
              <w:spacing w:before="20" w:after="20"/>
              <w:jc w:val="right"/>
            </w:pPr>
            <w:r>
              <w:rPr>
                <w:sz w:val="18"/>
              </w:rPr>
              <w:t>−2.937,04</w:t>
            </w:r>
          </w:p>
        </w:tc>
      </w:tr>
      <w:tr>
        <w:tc>
          <w:tcPr>
            <w:tcW w:type="dxa" w:w="7370"/>
          </w:tcPr>
          <w:p>
            <w:pPr>
              <w:pStyle w:val="Compact"/>
              <w:spacing w:before="20" w:after="20"/>
            </w:pPr>
            <w:r>
              <w:rPr>
                <w:sz w:val="18"/>
              </w:rPr>
              <w:t>+ Đơn huỷ vẫn ghi nhận</w:t>
            </w:r>
          </w:p>
        </w:tc>
        <w:tc>
          <w:tcPr>
            <w:tcW w:type="dxa" w:w="2551"/>
          </w:tcPr>
          <w:p>
            <w:pPr>
              <w:pStyle w:val="Compact"/>
              <w:spacing w:before="20" w:after="20"/>
              <w:jc w:val="right"/>
            </w:pPr>
            <w:r>
              <w:rPr>
                <w:sz w:val="18"/>
              </w:rPr>
              <w:t>17.002,68</w:t>
            </w:r>
          </w:p>
        </w:tc>
      </w:tr>
      <w:tr>
        <w:tc>
          <w:tcPr>
            <w:tcW w:type="dxa" w:w="7370"/>
          </w:tcPr>
          <w:p>
            <w:pPr>
              <w:pStyle w:val="Compact"/>
              <w:spacing w:before="20" w:after="20"/>
            </w:pPr>
            <w:r>
              <w:rPr>
                <w:sz w:val="18"/>
              </w:rPr>
              <w:t>− Finance thiếu dữ liệu ngày</w:t>
            </w:r>
          </w:p>
        </w:tc>
        <w:tc>
          <w:tcPr>
            <w:tcW w:type="dxa" w:w="2551"/>
          </w:tcPr>
          <w:p>
            <w:pPr>
              <w:pStyle w:val="Compact"/>
              <w:spacing w:before="20" w:after="20"/>
              <w:jc w:val="right"/>
            </w:pPr>
            <w:r>
              <w:rPr>
                <w:sz w:val="18"/>
              </w:rPr>
              <w:t>−22.168,91</w:t>
            </w:r>
          </w:p>
        </w:tc>
      </w:tr>
      <w:tr>
        <w:tc>
          <w:tcPr>
            <w:tcW w:type="dxa" w:w="7370"/>
          </w:tcPr>
          <w:p>
            <w:pPr>
              <w:pStyle w:val="Compact"/>
              <w:spacing w:before="20" w:after="20"/>
            </w:pPr>
            <w:r>
              <w:rPr>
                <w:sz w:val="18"/>
              </w:rPr>
              <w:t>+ Doanh thu gồm VAT</w:t>
            </w:r>
          </w:p>
        </w:tc>
        <w:tc>
          <w:tcPr>
            <w:tcW w:type="dxa" w:w="2551"/>
          </w:tcPr>
          <w:p>
            <w:pPr>
              <w:pStyle w:val="Compact"/>
              <w:spacing w:before="20" w:after="20"/>
              <w:jc w:val="right"/>
            </w:pPr>
            <w:r>
              <w:rPr>
                <w:sz w:val="18"/>
              </w:rPr>
              <w:t>2.901,63</w:t>
            </w:r>
          </w:p>
        </w:tc>
      </w:tr>
      <w:tr>
        <w:tc>
          <w:tcPr>
            <w:tcW w:type="dxa" w:w="7370"/>
          </w:tcPr>
          <w:p>
            <w:pPr>
              <w:pStyle w:val="Compact"/>
              <w:spacing w:before="20" w:after="20"/>
            </w:pPr>
            <w:r>
              <w:rPr>
                <w:sz w:val="18"/>
              </w:rPr>
              <w:t>+ Bút toán ghi trùng</w:t>
            </w:r>
          </w:p>
        </w:tc>
        <w:tc>
          <w:tcPr>
            <w:tcW w:type="dxa" w:w="2551"/>
          </w:tcPr>
          <w:p>
            <w:pPr>
              <w:pStyle w:val="Compact"/>
              <w:spacing w:before="20" w:after="20"/>
              <w:jc w:val="right"/>
            </w:pPr>
            <w:r>
              <w:rPr>
                <w:sz w:val="18"/>
              </w:rPr>
              <w:t>10.141,04</w:t>
            </w:r>
          </w:p>
        </w:tc>
      </w:tr>
      <w:tr>
        <w:tc>
          <w:tcPr>
            <w:tcW w:type="dxa" w:w="7370"/>
          </w:tcPr>
          <w:p>
            <w:pPr>
              <w:pStyle w:val="Compact"/>
              <w:spacing w:before="20" w:after="20"/>
            </w:pPr>
            <w:r>
              <w:rPr>
                <w:sz w:val="18"/>
              </w:rPr>
              <w:t>= Finance Net Revenue các cửa hàng</w:t>
            </w:r>
          </w:p>
        </w:tc>
        <w:tc>
          <w:tcPr>
            <w:tcW w:type="dxa" w:w="2551"/>
          </w:tcPr>
          <w:p>
            <w:pPr>
              <w:pStyle w:val="Compact"/>
              <w:spacing w:before="20" w:after="20"/>
              <w:jc w:val="right"/>
            </w:pPr>
            <w:r>
              <w:rPr>
                <w:sz w:val="18"/>
              </w:rPr>
              <w:t>8.797.370,41</w:t>
            </w:r>
          </w:p>
        </w:tc>
      </w:tr>
      <w:tr>
        <w:tc>
          <w:tcPr>
            <w:tcW w:type="dxa" w:w="7370"/>
          </w:tcPr>
          <w:p>
            <w:pPr>
              <w:pStyle w:val="Compact"/>
              <w:spacing w:before="20" w:after="20"/>
            </w:pPr>
            <w:r>
              <w:rPr>
                <w:sz w:val="18"/>
              </w:rPr>
              <w:t>+ Điều chỉnh HQ-ADJ (31/12/2020)</w:t>
            </w:r>
          </w:p>
        </w:tc>
        <w:tc>
          <w:tcPr>
            <w:tcW w:type="dxa" w:w="2551"/>
          </w:tcPr>
          <w:p>
            <w:pPr>
              <w:pStyle w:val="Compact"/>
              <w:spacing w:before="20" w:after="20"/>
              <w:jc w:val="right"/>
            </w:pPr>
            <w:r>
              <w:rPr>
                <w:sz w:val="18"/>
              </w:rPr>
              <w:t>−1.435,50</w:t>
            </w:r>
          </w:p>
        </w:tc>
      </w:tr>
      <w:tr>
        <w:tc>
          <w:tcPr>
            <w:tcW w:type="dxa" w:w="7370"/>
          </w:tcPr>
          <w:p>
            <w:pPr>
              <w:pStyle w:val="Compact"/>
              <w:spacing w:before="20" w:after="20"/>
            </w:pPr>
            <w:r>
              <w:rPr>
                <w:sz w:val="18"/>
              </w:rPr>
              <w:t>= Tổng Finance năm 2020</w:t>
            </w:r>
          </w:p>
        </w:tc>
        <w:tc>
          <w:tcPr>
            <w:tcW w:type="dxa" w:w="2551"/>
          </w:tcPr>
          <w:p>
            <w:pPr>
              <w:pStyle w:val="Compact"/>
              <w:spacing w:before="20" w:after="20"/>
              <w:jc w:val="right"/>
            </w:pPr>
            <w:r>
              <w:rPr>
                <w:sz w:val="18"/>
              </w:rPr>
              <w:t>8.795.934,91</w:t>
            </w:r>
          </w:p>
        </w:tc>
      </w:tr>
    </w:tbl>
    <w:p>
      <w:pPr>
        <w:pStyle w:val="Compact"/>
      </w:pPr>
    </w:p>
    <w:p>
      <w:pPr>
        <w:pStyle w:val="BodyText"/>
      </w:pPr>
      <w:r>
        <w:t>Phần “Online lệch thời điểm” cộng cả năm còn 59.682,78 USD vì đơn đặt cuối 2019 giao đầu 2020 nhiều hơn đơn đặt cuối 2020 giao đầu 2021. Đơn huỷ vẫn ghi nhận: 11 đơn trong năm 2020. Còn lại chưa giải thích = 0.</w:t>
      </w:r>
    </w:p>
    <w:p>
      <w:pPr>
        <w:pStyle w:val="Heading3"/>
      </w:pPr>
      <w:r>
        <w:t>6.4 Các ô tháng × cửa hàng vượt ngưỡng năm 2020</w:t>
      </w:r>
    </w:p>
    <w:p>
      <w:pPr>
        <w:pStyle w:val="FirstParagraph"/>
      </w:pPr>
      <w:r>
        <w:t>Có 32 ô vượt ngưỡng; học viên đạt yêu cầu khi giải thích đúng nguyên nhân chính của mọi ô, kèm số tiền.</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134"/>
        <w:gridCol w:w="1020"/>
        <w:gridCol w:w="1530"/>
        <w:gridCol w:w="1304"/>
        <w:gridCol w:w="1304"/>
        <w:gridCol w:w="1190"/>
        <w:gridCol w:w="2438"/>
      </w:tblGrid>
      <w:tr>
        <w:trPr>
          <w:tblHeader w:val="true"/>
        </w:trPr>
        <w:tc>
          <w:tcPr>
            <w:tcW w:type="dxa" w:w="1134"/>
            <w:shd w:val="clear" w:color="auto" w:fill="447A2A"/>
          </w:tcPr>
          <w:p>
            <w:pPr>
              <w:pStyle w:val="Compact"/>
              <w:spacing w:before="20" w:after="20"/>
            </w:pPr>
            <w:r>
              <w:rPr>
                <w:b/>
                <w:color w:val="FFFFFF"/>
                <w:sz w:val="17"/>
              </w:rPr>
              <w:t>Tháng</w:t>
            </w:r>
          </w:p>
        </w:tc>
        <w:tc>
          <w:tcPr>
            <w:tcW w:type="dxa" w:w="1020"/>
            <w:shd w:val="clear" w:color="auto" w:fill="447A2A"/>
          </w:tcPr>
          <w:p>
            <w:pPr>
              <w:pStyle w:val="Compact"/>
              <w:spacing w:before="20" w:after="20"/>
            </w:pPr>
            <w:r>
              <w:rPr>
                <w:b/>
                <w:color w:val="FFFFFF"/>
                <w:sz w:val="17"/>
              </w:rPr>
              <w:t>Cửa hàng</w:t>
            </w:r>
          </w:p>
        </w:tc>
        <w:tc>
          <w:tcPr>
            <w:tcW w:type="dxa" w:w="1531"/>
            <w:shd w:val="clear" w:color="auto" w:fill="447A2A"/>
          </w:tcPr>
          <w:p>
            <w:pPr>
              <w:pStyle w:val="Compact"/>
              <w:spacing w:before="20" w:after="20"/>
            </w:pPr>
            <w:r>
              <w:rPr>
                <w:b/>
                <w:color w:val="FFFFFF"/>
                <w:sz w:val="17"/>
              </w:rPr>
              <w:t>Quốc gia</w:t>
            </w:r>
          </w:p>
        </w:tc>
        <w:tc>
          <w:tcPr>
            <w:tcW w:type="dxa" w:w="1304"/>
            <w:shd w:val="clear" w:color="auto" w:fill="447A2A"/>
          </w:tcPr>
          <w:p>
            <w:pPr>
              <w:pStyle w:val="Compact"/>
              <w:spacing w:before="20" w:after="20"/>
            </w:pPr>
            <w:r>
              <w:rPr>
                <w:b/>
                <w:color w:val="FFFFFF"/>
                <w:sz w:val="17"/>
              </w:rPr>
              <w:t>Đơn hàng</w:t>
            </w:r>
          </w:p>
        </w:tc>
        <w:tc>
          <w:tcPr>
            <w:tcW w:type="dxa" w:w="1304"/>
            <w:shd w:val="clear" w:color="auto" w:fill="447A2A"/>
          </w:tcPr>
          <w:p>
            <w:pPr>
              <w:pStyle w:val="Compact"/>
              <w:spacing w:before="20" w:after="20"/>
            </w:pPr>
            <w:r>
              <w:rPr>
                <w:b/>
                <w:color w:val="FFFFFF"/>
                <w:sz w:val="17"/>
              </w:rPr>
              <w:t>Finance</w:t>
            </w:r>
          </w:p>
        </w:tc>
        <w:tc>
          <w:tcPr>
            <w:tcW w:type="dxa" w:w="1191"/>
            <w:shd w:val="clear" w:color="auto" w:fill="447A2A"/>
          </w:tcPr>
          <w:p>
            <w:pPr>
              <w:pStyle w:val="Compact"/>
              <w:spacing w:before="20" w:after="20"/>
            </w:pPr>
            <w:r>
              <w:rPr>
                <w:b/>
                <w:color w:val="FFFFFF"/>
                <w:sz w:val="17"/>
              </w:rPr>
              <w:t>Δ</w:t>
            </w:r>
          </w:p>
        </w:tc>
        <w:tc>
          <w:tcPr>
            <w:tcW w:type="dxa" w:w="2438"/>
            <w:shd w:val="clear" w:color="auto" w:fill="447A2A"/>
          </w:tcPr>
          <w:p>
            <w:pPr>
              <w:pStyle w:val="Compact"/>
              <w:spacing w:before="20" w:after="20"/>
            </w:pPr>
            <w:r>
              <w:rPr>
                <w:b/>
                <w:color w:val="FFFFFF"/>
                <w:sz w:val="17"/>
              </w:rPr>
              <w:t>Nguyên nhân chính</w:t>
            </w:r>
          </w:p>
        </w:tc>
      </w:tr>
      <w:tr>
        <w:tc>
          <w:tcPr>
            <w:tcW w:type="dxa" w:w="1134"/>
          </w:tcPr>
          <w:p>
            <w:pPr>
              <w:pStyle w:val="Compact"/>
              <w:spacing w:before="20" w:after="20"/>
            </w:pPr>
            <w:r>
              <w:rPr>
                <w:sz w:val="18"/>
              </w:rPr>
              <w:t>01/2020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381.597</w:t>
            </w:r>
          </w:p>
        </w:tc>
        <w:tc>
          <w:tcPr>
            <w:tcW w:type="dxa" w:w="1304"/>
          </w:tcPr>
          <w:p>
            <w:pPr>
              <w:pStyle w:val="Compact"/>
              <w:spacing w:before="20" w:after="20"/>
              <w:jc w:val="right"/>
            </w:pPr>
            <w:r>
              <w:rPr>
                <w:sz w:val="18"/>
              </w:rPr>
              <w:t>422.718</w:t>
            </w:r>
          </w:p>
        </w:tc>
        <w:tc>
          <w:tcPr>
            <w:tcW w:type="dxa" w:w="1191"/>
          </w:tcPr>
          <w:p>
            <w:pPr>
              <w:pStyle w:val="Compact"/>
              <w:spacing w:before="20" w:after="20"/>
              <w:jc w:val="right"/>
            </w:pPr>
            <w:r>
              <w:rPr>
                <w:sz w:val="18"/>
              </w:rPr>
              <w:t>41.121</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01/2020</w:t>
            </w:r>
          </w:p>
        </w:tc>
        <w:tc>
          <w:tcPr>
            <w:tcW w:type="dxa" w:w="1020"/>
          </w:tcPr>
          <w:p>
            <w:pPr>
              <w:pStyle w:val="Compact"/>
              <w:spacing w:before="20" w:after="20"/>
            </w:pPr>
            <w:r>
              <w:rPr>
                <w:sz w:val="18"/>
              </w:rPr>
              <w:t>S16</w:t>
            </w:r>
          </w:p>
        </w:tc>
        <w:tc>
          <w:tcPr>
            <w:tcW w:type="dxa" w:w="1531"/>
          </w:tcPr>
          <w:p>
            <w:pPr>
              <w:pStyle w:val="Compact"/>
              <w:spacing w:before="20" w:after="20"/>
            </w:pPr>
            <w:r>
              <w:rPr>
                <w:sz w:val="18"/>
              </w:rPr>
              <w:t>France</w:t>
            </w:r>
          </w:p>
        </w:tc>
        <w:tc>
          <w:tcPr>
            <w:tcW w:type="dxa" w:w="1304"/>
          </w:tcPr>
          <w:p>
            <w:pPr>
              <w:pStyle w:val="Compact"/>
              <w:spacing w:before="20" w:after="20"/>
              <w:jc w:val="right"/>
            </w:pPr>
            <w:r>
              <w:rPr>
                <w:sz w:val="18"/>
              </w:rPr>
              <w:t>7.635</w:t>
            </w:r>
          </w:p>
        </w:tc>
        <w:tc>
          <w:tcPr>
            <w:tcW w:type="dxa" w:w="1304"/>
          </w:tcPr>
          <w:p>
            <w:pPr>
              <w:pStyle w:val="Compact"/>
              <w:spacing w:before="20" w:after="20"/>
              <w:jc w:val="right"/>
            </w:pPr>
            <w:r>
              <w:rPr>
                <w:sz w:val="18"/>
              </w:rPr>
              <w:t>8.117</w:t>
            </w:r>
          </w:p>
        </w:tc>
        <w:tc>
          <w:tcPr>
            <w:tcW w:type="dxa" w:w="1191"/>
          </w:tcPr>
          <w:p>
            <w:pPr>
              <w:pStyle w:val="Compact"/>
              <w:spacing w:before="20" w:after="20"/>
              <w:jc w:val="right"/>
            </w:pPr>
            <w:r>
              <w:rPr>
                <w:sz w:val="18"/>
              </w:rPr>
              <w:t>482</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01/2020</w:t>
            </w:r>
          </w:p>
        </w:tc>
        <w:tc>
          <w:tcPr>
            <w:tcW w:type="dxa" w:w="1020"/>
          </w:tcPr>
          <w:p>
            <w:pPr>
              <w:pStyle w:val="Compact"/>
              <w:spacing w:before="20" w:after="20"/>
            </w:pPr>
            <w:r>
              <w:rPr>
                <w:sz w:val="18"/>
              </w:rPr>
              <w:t>S57</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36.941</w:t>
            </w:r>
          </w:p>
        </w:tc>
        <w:tc>
          <w:tcPr>
            <w:tcW w:type="dxa" w:w="1304"/>
          </w:tcPr>
          <w:p>
            <w:pPr>
              <w:pStyle w:val="Compact"/>
              <w:spacing w:before="20" w:after="20"/>
              <w:jc w:val="right"/>
            </w:pPr>
            <w:r>
              <w:rPr>
                <w:sz w:val="18"/>
              </w:rPr>
              <w:t>34.034</w:t>
            </w:r>
          </w:p>
        </w:tc>
        <w:tc>
          <w:tcPr>
            <w:tcW w:type="dxa" w:w="1191"/>
          </w:tcPr>
          <w:p>
            <w:pPr>
              <w:pStyle w:val="Compact"/>
              <w:spacing w:before="20" w:after="20"/>
              <w:jc w:val="right"/>
            </w:pPr>
            <w:r>
              <w:rPr>
                <w:sz w:val="18"/>
              </w:rPr>
              <w:t>−2.907</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01/2020</w:t>
            </w:r>
          </w:p>
        </w:tc>
        <w:tc>
          <w:tcPr>
            <w:tcW w:type="dxa" w:w="1020"/>
          </w:tcPr>
          <w:p>
            <w:pPr>
              <w:pStyle w:val="Compact"/>
              <w:spacing w:before="20" w:after="20"/>
            </w:pPr>
            <w:r>
              <w:rPr>
                <w:sz w:val="18"/>
              </w:rPr>
              <w:t>S66</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48.785</w:t>
            </w:r>
          </w:p>
        </w:tc>
        <w:tc>
          <w:tcPr>
            <w:tcW w:type="dxa" w:w="1304"/>
          </w:tcPr>
          <w:p>
            <w:pPr>
              <w:pStyle w:val="Compact"/>
              <w:spacing w:before="20" w:after="20"/>
              <w:jc w:val="right"/>
            </w:pPr>
            <w:r>
              <w:rPr>
                <w:sz w:val="18"/>
              </w:rPr>
              <w:t>50.035</w:t>
            </w:r>
          </w:p>
        </w:tc>
        <w:tc>
          <w:tcPr>
            <w:tcW w:type="dxa" w:w="1191"/>
          </w:tcPr>
          <w:p>
            <w:pPr>
              <w:pStyle w:val="Compact"/>
              <w:spacing w:before="20" w:after="20"/>
              <w:jc w:val="right"/>
            </w:pPr>
            <w:r>
              <w:rPr>
                <w:sz w:val="18"/>
              </w:rPr>
              <w:t>1.250</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415.707</w:t>
            </w:r>
          </w:p>
        </w:tc>
        <w:tc>
          <w:tcPr>
            <w:tcW w:type="dxa" w:w="1304"/>
          </w:tcPr>
          <w:p>
            <w:pPr>
              <w:pStyle w:val="Compact"/>
              <w:spacing w:before="20" w:after="20"/>
              <w:jc w:val="right"/>
            </w:pPr>
            <w:r>
              <w:rPr>
                <w:sz w:val="18"/>
              </w:rPr>
              <w:t>398.218</w:t>
            </w:r>
          </w:p>
        </w:tc>
        <w:tc>
          <w:tcPr>
            <w:tcW w:type="dxa" w:w="1191"/>
          </w:tcPr>
          <w:p>
            <w:pPr>
              <w:pStyle w:val="Compact"/>
              <w:spacing w:before="20" w:after="20"/>
              <w:jc w:val="right"/>
            </w:pPr>
            <w:r>
              <w:rPr>
                <w:sz w:val="18"/>
              </w:rPr>
              <w:t>−17.488</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S08</w:t>
            </w:r>
          </w:p>
        </w:tc>
        <w:tc>
          <w:tcPr>
            <w:tcW w:type="dxa" w:w="1531"/>
          </w:tcPr>
          <w:p>
            <w:pPr>
              <w:pStyle w:val="Compact"/>
              <w:spacing w:before="20" w:after="20"/>
            </w:pPr>
            <w:r>
              <w:rPr>
                <w:sz w:val="18"/>
              </w:rPr>
              <w:t>Canada</w:t>
            </w:r>
          </w:p>
        </w:tc>
        <w:tc>
          <w:tcPr>
            <w:tcW w:type="dxa" w:w="1304"/>
          </w:tcPr>
          <w:p>
            <w:pPr>
              <w:pStyle w:val="Compact"/>
              <w:spacing w:before="20" w:after="20"/>
              <w:jc w:val="right"/>
            </w:pPr>
            <w:r>
              <w:rPr>
                <w:sz w:val="18"/>
              </w:rPr>
              <w:t>21.884</w:t>
            </w:r>
          </w:p>
        </w:tc>
        <w:tc>
          <w:tcPr>
            <w:tcW w:type="dxa" w:w="1304"/>
          </w:tcPr>
          <w:p>
            <w:pPr>
              <w:pStyle w:val="Compact"/>
              <w:spacing w:before="20" w:after="20"/>
              <w:jc w:val="right"/>
            </w:pPr>
            <w:r>
              <w:rPr>
                <w:sz w:val="18"/>
              </w:rPr>
              <w:t>22.562</w:t>
            </w:r>
          </w:p>
        </w:tc>
        <w:tc>
          <w:tcPr>
            <w:tcW w:type="dxa" w:w="1191"/>
          </w:tcPr>
          <w:p>
            <w:pPr>
              <w:pStyle w:val="Compact"/>
              <w:spacing w:before="20" w:after="20"/>
              <w:jc w:val="right"/>
            </w:pPr>
            <w:r>
              <w:rPr>
                <w:sz w:val="18"/>
              </w:rPr>
              <w:t>678</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S16</w:t>
            </w:r>
          </w:p>
        </w:tc>
        <w:tc>
          <w:tcPr>
            <w:tcW w:type="dxa" w:w="1531"/>
          </w:tcPr>
          <w:p>
            <w:pPr>
              <w:pStyle w:val="Compact"/>
              <w:spacing w:before="20" w:after="20"/>
            </w:pPr>
            <w:r>
              <w:rPr>
                <w:sz w:val="18"/>
              </w:rPr>
              <w:t>France</w:t>
            </w:r>
          </w:p>
        </w:tc>
        <w:tc>
          <w:tcPr>
            <w:tcW w:type="dxa" w:w="1304"/>
          </w:tcPr>
          <w:p>
            <w:pPr>
              <w:pStyle w:val="Compact"/>
              <w:spacing w:before="20" w:after="20"/>
              <w:jc w:val="right"/>
            </w:pPr>
            <w:r>
              <w:rPr>
                <w:sz w:val="18"/>
              </w:rPr>
              <w:t>22.958</w:t>
            </w:r>
          </w:p>
        </w:tc>
        <w:tc>
          <w:tcPr>
            <w:tcW w:type="dxa" w:w="1304"/>
          </w:tcPr>
          <w:p>
            <w:pPr>
              <w:pStyle w:val="Compact"/>
              <w:spacing w:before="20" w:after="20"/>
              <w:jc w:val="right"/>
            </w:pPr>
            <w:r>
              <w:rPr>
                <w:sz w:val="18"/>
              </w:rPr>
              <w:t>22.476</w:t>
            </w:r>
          </w:p>
        </w:tc>
        <w:tc>
          <w:tcPr>
            <w:tcW w:type="dxa" w:w="1191"/>
          </w:tcPr>
          <w:p>
            <w:pPr>
              <w:pStyle w:val="Compact"/>
              <w:spacing w:before="20" w:after="20"/>
              <w:jc w:val="right"/>
            </w:pPr>
            <w:r>
              <w:rPr>
                <w:sz w:val="18"/>
              </w:rPr>
              <w:t>−482</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S24</w:t>
            </w:r>
          </w:p>
        </w:tc>
        <w:tc>
          <w:tcPr>
            <w:tcW w:type="dxa" w:w="1531"/>
          </w:tcPr>
          <w:p>
            <w:pPr>
              <w:pStyle w:val="Compact"/>
              <w:spacing w:before="20" w:after="20"/>
            </w:pPr>
            <w:r>
              <w:rPr>
                <w:sz w:val="18"/>
              </w:rPr>
              <w:t>Germany</w:t>
            </w:r>
          </w:p>
        </w:tc>
        <w:tc>
          <w:tcPr>
            <w:tcW w:type="dxa" w:w="1304"/>
          </w:tcPr>
          <w:p>
            <w:pPr>
              <w:pStyle w:val="Compact"/>
              <w:spacing w:before="20" w:after="20"/>
              <w:jc w:val="right"/>
            </w:pPr>
            <w:r>
              <w:rPr>
                <w:sz w:val="18"/>
              </w:rPr>
              <w:t>40.185</w:t>
            </w:r>
          </w:p>
        </w:tc>
        <w:tc>
          <w:tcPr>
            <w:tcW w:type="dxa" w:w="1304"/>
          </w:tcPr>
          <w:p>
            <w:pPr>
              <w:pStyle w:val="Compact"/>
              <w:spacing w:before="20" w:after="20"/>
              <w:jc w:val="right"/>
            </w:pPr>
            <w:r>
              <w:rPr>
                <w:sz w:val="18"/>
              </w:rPr>
              <w:t>18.016</w:t>
            </w:r>
          </w:p>
        </w:tc>
        <w:tc>
          <w:tcPr>
            <w:tcW w:type="dxa" w:w="1191"/>
          </w:tcPr>
          <w:p>
            <w:pPr>
              <w:pStyle w:val="Compact"/>
              <w:spacing w:before="20" w:after="20"/>
              <w:jc w:val="right"/>
            </w:pPr>
            <w:r>
              <w:rPr>
                <w:sz w:val="18"/>
              </w:rPr>
              <w:t>−22.169</w:t>
            </w:r>
          </w:p>
        </w:tc>
        <w:tc>
          <w:tcPr>
            <w:tcW w:type="dxa" w:w="2438"/>
          </w:tcPr>
          <w:p>
            <w:pPr>
              <w:pStyle w:val="Compact"/>
              <w:spacing w:before="20" w:after="20"/>
            </w:pPr>
            <w:r>
              <w:rPr>
                <w:sz w:val="18"/>
              </w:rPr>
              <w:t>Finance thiếu dữ liệu ngày</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S33</w:t>
            </w:r>
          </w:p>
        </w:tc>
        <w:tc>
          <w:tcPr>
            <w:tcW w:type="dxa" w:w="1531"/>
          </w:tcPr>
          <w:p>
            <w:pPr>
              <w:pStyle w:val="Compact"/>
              <w:spacing w:before="20" w:after="20"/>
            </w:pPr>
            <w:r>
              <w:rPr>
                <w:sz w:val="18"/>
              </w:rPr>
              <w:t>Netherlands</w:t>
            </w:r>
          </w:p>
        </w:tc>
        <w:tc>
          <w:tcPr>
            <w:tcW w:type="dxa" w:w="1304"/>
          </w:tcPr>
          <w:p>
            <w:pPr>
              <w:pStyle w:val="Compact"/>
              <w:spacing w:before="20" w:after="20"/>
              <w:jc w:val="right"/>
            </w:pPr>
            <w:r>
              <w:rPr>
                <w:sz w:val="18"/>
              </w:rPr>
              <w:t>4.928</w:t>
            </w:r>
          </w:p>
        </w:tc>
        <w:tc>
          <w:tcPr>
            <w:tcW w:type="dxa" w:w="1304"/>
          </w:tcPr>
          <w:p>
            <w:pPr>
              <w:pStyle w:val="Compact"/>
              <w:spacing w:before="20" w:after="20"/>
              <w:jc w:val="right"/>
            </w:pPr>
            <w:r>
              <w:rPr>
                <w:sz w:val="18"/>
              </w:rPr>
              <w:t>5.229</w:t>
            </w:r>
          </w:p>
        </w:tc>
        <w:tc>
          <w:tcPr>
            <w:tcW w:type="dxa" w:w="1191"/>
          </w:tcPr>
          <w:p>
            <w:pPr>
              <w:pStyle w:val="Compact"/>
              <w:spacing w:before="20" w:after="20"/>
              <w:jc w:val="right"/>
            </w:pPr>
            <w:r>
              <w:rPr>
                <w:sz w:val="18"/>
              </w:rPr>
              <w:t>302</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S38</w:t>
            </w:r>
          </w:p>
        </w:tc>
        <w:tc>
          <w:tcPr>
            <w:tcW w:type="dxa" w:w="1531"/>
          </w:tcPr>
          <w:p>
            <w:pPr>
              <w:pStyle w:val="Compact"/>
              <w:spacing w:before="20" w:after="20"/>
            </w:pPr>
            <w:r>
              <w:rPr>
                <w:sz w:val="18"/>
              </w:rPr>
              <w:t>United Kingdom</w:t>
            </w:r>
          </w:p>
        </w:tc>
        <w:tc>
          <w:tcPr>
            <w:tcW w:type="dxa" w:w="1304"/>
          </w:tcPr>
          <w:p>
            <w:pPr>
              <w:pStyle w:val="Compact"/>
              <w:spacing w:before="20" w:after="20"/>
              <w:jc w:val="right"/>
            </w:pPr>
            <w:r>
              <w:rPr>
                <w:sz w:val="18"/>
              </w:rPr>
              <w:t>39.579</w:t>
            </w:r>
          </w:p>
        </w:tc>
        <w:tc>
          <w:tcPr>
            <w:tcW w:type="dxa" w:w="1304"/>
          </w:tcPr>
          <w:p>
            <w:pPr>
              <w:pStyle w:val="Compact"/>
              <w:spacing w:before="20" w:after="20"/>
              <w:jc w:val="right"/>
            </w:pPr>
            <w:r>
              <w:rPr>
                <w:sz w:val="18"/>
              </w:rPr>
              <w:t>41.054</w:t>
            </w:r>
          </w:p>
        </w:tc>
        <w:tc>
          <w:tcPr>
            <w:tcW w:type="dxa" w:w="1191"/>
          </w:tcPr>
          <w:p>
            <w:pPr>
              <w:pStyle w:val="Compact"/>
              <w:spacing w:before="20" w:after="20"/>
              <w:jc w:val="right"/>
            </w:pPr>
            <w:r>
              <w:rPr>
                <w:sz w:val="18"/>
              </w:rPr>
              <w:t>1.475</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S40</w:t>
            </w:r>
          </w:p>
        </w:tc>
        <w:tc>
          <w:tcPr>
            <w:tcW w:type="dxa" w:w="1531"/>
          </w:tcPr>
          <w:p>
            <w:pPr>
              <w:pStyle w:val="Compact"/>
              <w:spacing w:before="20" w:after="20"/>
            </w:pPr>
            <w:r>
              <w:rPr>
                <w:sz w:val="18"/>
              </w:rPr>
              <w:t>United Kingdom</w:t>
            </w:r>
          </w:p>
        </w:tc>
        <w:tc>
          <w:tcPr>
            <w:tcW w:type="dxa" w:w="1304"/>
          </w:tcPr>
          <w:p>
            <w:pPr>
              <w:pStyle w:val="Compact"/>
              <w:spacing w:before="20" w:after="20"/>
              <w:jc w:val="right"/>
            </w:pPr>
            <w:r>
              <w:rPr>
                <w:sz w:val="18"/>
              </w:rPr>
              <w:t>45.733</w:t>
            </w:r>
          </w:p>
        </w:tc>
        <w:tc>
          <w:tcPr>
            <w:tcW w:type="dxa" w:w="1304"/>
          </w:tcPr>
          <w:p>
            <w:pPr>
              <w:pStyle w:val="Compact"/>
              <w:spacing w:before="20" w:after="20"/>
              <w:jc w:val="right"/>
            </w:pPr>
            <w:r>
              <w:rPr>
                <w:sz w:val="18"/>
              </w:rPr>
              <w:t>46.301</w:t>
            </w:r>
          </w:p>
        </w:tc>
        <w:tc>
          <w:tcPr>
            <w:tcW w:type="dxa" w:w="1191"/>
          </w:tcPr>
          <w:p>
            <w:pPr>
              <w:pStyle w:val="Compact"/>
              <w:spacing w:before="20" w:after="20"/>
              <w:jc w:val="right"/>
            </w:pPr>
            <w:r>
              <w:rPr>
                <w:sz w:val="18"/>
              </w:rPr>
              <w:t>568</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S43</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69.464</w:t>
            </w:r>
          </w:p>
        </w:tc>
        <w:tc>
          <w:tcPr>
            <w:tcW w:type="dxa" w:w="1304"/>
          </w:tcPr>
          <w:p>
            <w:pPr>
              <w:pStyle w:val="Compact"/>
              <w:spacing w:before="20" w:after="20"/>
              <w:jc w:val="right"/>
            </w:pPr>
            <w:r>
              <w:rPr>
                <w:sz w:val="18"/>
              </w:rPr>
              <w:t>74.562</w:t>
            </w:r>
          </w:p>
        </w:tc>
        <w:tc>
          <w:tcPr>
            <w:tcW w:type="dxa" w:w="1191"/>
          </w:tcPr>
          <w:p>
            <w:pPr>
              <w:pStyle w:val="Compact"/>
              <w:spacing w:before="20" w:after="20"/>
              <w:jc w:val="right"/>
            </w:pPr>
            <w:r>
              <w:rPr>
                <w:sz w:val="18"/>
              </w:rPr>
              <w:t>5.098</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S48</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32.295</w:t>
            </w:r>
          </w:p>
        </w:tc>
        <w:tc>
          <w:tcPr>
            <w:tcW w:type="dxa" w:w="1304"/>
          </w:tcPr>
          <w:p>
            <w:pPr>
              <w:pStyle w:val="Compact"/>
              <w:spacing w:before="20" w:after="20"/>
              <w:jc w:val="right"/>
            </w:pPr>
            <w:r>
              <w:rPr>
                <w:sz w:val="18"/>
              </w:rPr>
              <w:t>34.035</w:t>
            </w:r>
          </w:p>
        </w:tc>
        <w:tc>
          <w:tcPr>
            <w:tcW w:type="dxa" w:w="1191"/>
          </w:tcPr>
          <w:p>
            <w:pPr>
              <w:pStyle w:val="Compact"/>
              <w:spacing w:before="20" w:after="20"/>
              <w:jc w:val="right"/>
            </w:pPr>
            <w:r>
              <w:rPr>
                <w:sz w:val="18"/>
              </w:rPr>
              <w:t>1.740</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S53</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45.986</w:t>
            </w:r>
          </w:p>
        </w:tc>
        <w:tc>
          <w:tcPr>
            <w:tcW w:type="dxa" w:w="1304"/>
          </w:tcPr>
          <w:p>
            <w:pPr>
              <w:pStyle w:val="Compact"/>
              <w:spacing w:before="20" w:after="20"/>
              <w:jc w:val="right"/>
            </w:pPr>
            <w:r>
              <w:rPr>
                <w:sz w:val="18"/>
              </w:rPr>
              <w:t>47.271</w:t>
            </w:r>
          </w:p>
        </w:tc>
        <w:tc>
          <w:tcPr>
            <w:tcW w:type="dxa" w:w="1191"/>
          </w:tcPr>
          <w:p>
            <w:pPr>
              <w:pStyle w:val="Compact"/>
              <w:spacing w:before="20" w:after="20"/>
              <w:jc w:val="right"/>
            </w:pPr>
            <w:r>
              <w:rPr>
                <w:sz w:val="18"/>
              </w:rPr>
              <w:t>1.285</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02/2020</w:t>
            </w:r>
          </w:p>
        </w:tc>
        <w:tc>
          <w:tcPr>
            <w:tcW w:type="dxa" w:w="1020"/>
          </w:tcPr>
          <w:p>
            <w:pPr>
              <w:pStyle w:val="Compact"/>
              <w:spacing w:before="20" w:after="20"/>
            </w:pPr>
            <w:r>
              <w:rPr>
                <w:sz w:val="18"/>
              </w:rPr>
              <w:t>S59</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41.983</w:t>
            </w:r>
          </w:p>
        </w:tc>
        <w:tc>
          <w:tcPr>
            <w:tcW w:type="dxa" w:w="1304"/>
          </w:tcPr>
          <w:p>
            <w:pPr>
              <w:pStyle w:val="Compact"/>
              <w:spacing w:before="20" w:after="20"/>
              <w:jc w:val="right"/>
            </w:pPr>
            <w:r>
              <w:rPr>
                <w:sz w:val="18"/>
              </w:rPr>
              <w:t>41.508</w:t>
            </w:r>
          </w:p>
        </w:tc>
        <w:tc>
          <w:tcPr>
            <w:tcW w:type="dxa" w:w="1191"/>
          </w:tcPr>
          <w:p>
            <w:pPr>
              <w:pStyle w:val="Compact"/>
              <w:spacing w:before="20" w:after="20"/>
              <w:jc w:val="right"/>
            </w:pPr>
            <w:r>
              <w:rPr>
                <w:sz w:val="18"/>
              </w:rPr>
              <w:t>−475</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03/2020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163.974</w:t>
            </w:r>
          </w:p>
        </w:tc>
        <w:tc>
          <w:tcPr>
            <w:tcW w:type="dxa" w:w="1304"/>
          </w:tcPr>
          <w:p>
            <w:pPr>
              <w:pStyle w:val="Compact"/>
              <w:spacing w:before="20" w:after="20"/>
              <w:jc w:val="right"/>
            </w:pPr>
            <w:r>
              <w:rPr>
                <w:sz w:val="18"/>
              </w:rPr>
              <w:t>231.092</w:t>
            </w:r>
          </w:p>
        </w:tc>
        <w:tc>
          <w:tcPr>
            <w:tcW w:type="dxa" w:w="1191"/>
          </w:tcPr>
          <w:p>
            <w:pPr>
              <w:pStyle w:val="Compact"/>
              <w:spacing w:before="20" w:after="20"/>
              <w:jc w:val="right"/>
            </w:pPr>
            <w:r>
              <w:rPr>
                <w:sz w:val="18"/>
              </w:rPr>
              <w:t>67.118</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03/2020</w:t>
            </w:r>
          </w:p>
        </w:tc>
        <w:tc>
          <w:tcPr>
            <w:tcW w:type="dxa" w:w="1020"/>
          </w:tcPr>
          <w:p>
            <w:pPr>
              <w:pStyle w:val="Compact"/>
              <w:spacing w:before="20" w:after="20"/>
            </w:pPr>
            <w:r>
              <w:rPr>
                <w:sz w:val="18"/>
              </w:rPr>
              <w:t>S40</w:t>
            </w:r>
          </w:p>
        </w:tc>
        <w:tc>
          <w:tcPr>
            <w:tcW w:type="dxa" w:w="1531"/>
          </w:tcPr>
          <w:p>
            <w:pPr>
              <w:pStyle w:val="Compact"/>
              <w:spacing w:before="20" w:after="20"/>
            </w:pPr>
            <w:r>
              <w:rPr>
                <w:sz w:val="18"/>
              </w:rPr>
              <w:t>United Kingdom</w:t>
            </w:r>
          </w:p>
        </w:tc>
        <w:tc>
          <w:tcPr>
            <w:tcW w:type="dxa" w:w="1304"/>
          </w:tcPr>
          <w:p>
            <w:pPr>
              <w:pStyle w:val="Compact"/>
              <w:spacing w:before="20" w:after="20"/>
              <w:jc w:val="right"/>
            </w:pPr>
            <w:r>
              <w:rPr>
                <w:sz w:val="18"/>
              </w:rPr>
              <w:t>6.532</w:t>
            </w:r>
          </w:p>
        </w:tc>
        <w:tc>
          <w:tcPr>
            <w:tcW w:type="dxa" w:w="1304"/>
          </w:tcPr>
          <w:p>
            <w:pPr>
              <w:pStyle w:val="Compact"/>
              <w:spacing w:before="20" w:after="20"/>
              <w:jc w:val="right"/>
            </w:pPr>
            <w:r>
              <w:rPr>
                <w:sz w:val="18"/>
              </w:rPr>
              <w:t>5.964</w:t>
            </w:r>
          </w:p>
        </w:tc>
        <w:tc>
          <w:tcPr>
            <w:tcW w:type="dxa" w:w="1191"/>
          </w:tcPr>
          <w:p>
            <w:pPr>
              <w:pStyle w:val="Compact"/>
              <w:spacing w:before="20" w:after="20"/>
              <w:jc w:val="right"/>
            </w:pPr>
            <w:r>
              <w:rPr>
                <w:sz w:val="18"/>
              </w:rPr>
              <w:t>−568</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03/2020</w:t>
            </w:r>
          </w:p>
        </w:tc>
        <w:tc>
          <w:tcPr>
            <w:tcW w:type="dxa" w:w="1020"/>
          </w:tcPr>
          <w:p>
            <w:pPr>
              <w:pStyle w:val="Compact"/>
              <w:spacing w:before="20" w:after="20"/>
            </w:pPr>
            <w:r>
              <w:rPr>
                <w:sz w:val="18"/>
              </w:rPr>
              <w:t>S49</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13.531</w:t>
            </w:r>
          </w:p>
        </w:tc>
        <w:tc>
          <w:tcPr>
            <w:tcW w:type="dxa" w:w="1304"/>
          </w:tcPr>
          <w:p>
            <w:pPr>
              <w:pStyle w:val="Compact"/>
              <w:spacing w:before="20" w:after="20"/>
              <w:jc w:val="right"/>
            </w:pPr>
            <w:r>
              <w:rPr>
                <w:sz w:val="18"/>
              </w:rPr>
              <w:t>13.281</w:t>
            </w:r>
          </w:p>
        </w:tc>
        <w:tc>
          <w:tcPr>
            <w:tcW w:type="dxa" w:w="1191"/>
          </w:tcPr>
          <w:p>
            <w:pPr>
              <w:pStyle w:val="Compact"/>
              <w:spacing w:before="20" w:after="20"/>
              <w:jc w:val="right"/>
            </w:pPr>
            <w:r>
              <w:rPr>
                <w:sz w:val="18"/>
              </w:rPr>
              <w:t>−250</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03/2020</w:t>
            </w:r>
          </w:p>
        </w:tc>
        <w:tc>
          <w:tcPr>
            <w:tcW w:type="dxa" w:w="1020"/>
          </w:tcPr>
          <w:p>
            <w:pPr>
              <w:pStyle w:val="Compact"/>
              <w:spacing w:before="20" w:after="20"/>
            </w:pPr>
            <w:r>
              <w:rPr>
                <w:sz w:val="18"/>
              </w:rPr>
              <w:t>S55</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3.240</w:t>
            </w:r>
          </w:p>
        </w:tc>
        <w:tc>
          <w:tcPr>
            <w:tcW w:type="dxa" w:w="1304"/>
          </w:tcPr>
          <w:p>
            <w:pPr>
              <w:pStyle w:val="Compact"/>
              <w:spacing w:before="20" w:after="20"/>
              <w:jc w:val="right"/>
            </w:pPr>
            <w:r>
              <w:rPr>
                <w:sz w:val="18"/>
              </w:rPr>
              <w:t>2.990</w:t>
            </w:r>
          </w:p>
        </w:tc>
        <w:tc>
          <w:tcPr>
            <w:tcW w:type="dxa" w:w="1191"/>
          </w:tcPr>
          <w:p>
            <w:pPr>
              <w:pStyle w:val="Compact"/>
              <w:spacing w:before="20" w:after="20"/>
              <w:jc w:val="right"/>
            </w:pPr>
            <w:r>
              <w:rPr>
                <w:sz w:val="18"/>
              </w:rPr>
              <w:t>−250</w:t>
            </w:r>
          </w:p>
        </w:tc>
        <w:tc>
          <w:tcPr>
            <w:tcW w:type="dxa" w:w="2438"/>
          </w:tcPr>
          <w:p>
            <w:pPr>
              <w:pStyle w:val="Compact"/>
              <w:spacing w:before="20" w:after="20"/>
            </w:pPr>
            <w:r>
              <w:rPr>
                <w:sz w:val="18"/>
              </w:rPr>
              <w:t>Hoàn tiền hạch toán trễ</w:t>
            </w:r>
          </w:p>
        </w:tc>
      </w:tr>
      <w:tr>
        <w:tc>
          <w:tcPr>
            <w:tcW w:type="dxa" w:w="1134"/>
          </w:tcPr>
          <w:p>
            <w:pPr>
              <w:pStyle w:val="Compact"/>
              <w:spacing w:before="20" w:after="20"/>
            </w:pPr>
            <w:r>
              <w:rPr>
                <w:sz w:val="18"/>
              </w:rPr>
              <w:t>04/2020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64.736</w:t>
            </w:r>
          </w:p>
        </w:tc>
        <w:tc>
          <w:tcPr>
            <w:tcW w:type="dxa" w:w="1304"/>
          </w:tcPr>
          <w:p>
            <w:pPr>
              <w:pStyle w:val="Compact"/>
              <w:spacing w:before="20" w:after="20"/>
              <w:jc w:val="right"/>
            </w:pPr>
            <w:r>
              <w:rPr>
                <w:sz w:val="18"/>
              </w:rPr>
              <w:t>17.808</w:t>
            </w:r>
          </w:p>
        </w:tc>
        <w:tc>
          <w:tcPr>
            <w:tcW w:type="dxa" w:w="1191"/>
          </w:tcPr>
          <w:p>
            <w:pPr>
              <w:pStyle w:val="Compact"/>
              <w:spacing w:before="20" w:after="20"/>
              <w:jc w:val="right"/>
            </w:pPr>
            <w:r>
              <w:rPr>
                <w:sz w:val="18"/>
              </w:rPr>
              <w:t>−46.928</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05/2020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190.036</w:t>
            </w:r>
          </w:p>
        </w:tc>
        <w:tc>
          <w:tcPr>
            <w:tcW w:type="dxa" w:w="1304"/>
          </w:tcPr>
          <w:p>
            <w:pPr>
              <w:pStyle w:val="Compact"/>
              <w:spacing w:before="20" w:after="20"/>
              <w:jc w:val="right"/>
            </w:pPr>
            <w:r>
              <w:rPr>
                <w:sz w:val="18"/>
              </w:rPr>
              <w:t>217.234</w:t>
            </w:r>
          </w:p>
        </w:tc>
        <w:tc>
          <w:tcPr>
            <w:tcW w:type="dxa" w:w="1191"/>
          </w:tcPr>
          <w:p>
            <w:pPr>
              <w:pStyle w:val="Compact"/>
              <w:spacing w:before="20" w:after="20"/>
              <w:jc w:val="right"/>
            </w:pPr>
            <w:r>
              <w:rPr>
                <w:sz w:val="18"/>
              </w:rPr>
              <w:t>27.197</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06/2020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181.235</w:t>
            </w:r>
          </w:p>
        </w:tc>
        <w:tc>
          <w:tcPr>
            <w:tcW w:type="dxa" w:w="1304"/>
          </w:tcPr>
          <w:p>
            <w:pPr>
              <w:pStyle w:val="Compact"/>
              <w:spacing w:before="20" w:after="20"/>
              <w:jc w:val="right"/>
            </w:pPr>
            <w:r>
              <w:rPr>
                <w:sz w:val="18"/>
              </w:rPr>
              <w:t>177.366</w:t>
            </w:r>
          </w:p>
        </w:tc>
        <w:tc>
          <w:tcPr>
            <w:tcW w:type="dxa" w:w="1191"/>
          </w:tcPr>
          <w:p>
            <w:pPr>
              <w:pStyle w:val="Compact"/>
              <w:spacing w:before="20" w:after="20"/>
              <w:jc w:val="right"/>
            </w:pPr>
            <w:r>
              <w:rPr>
                <w:sz w:val="18"/>
              </w:rPr>
              <w:t>−3.870</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06/2020</w:t>
            </w:r>
          </w:p>
        </w:tc>
        <w:tc>
          <w:tcPr>
            <w:tcW w:type="dxa" w:w="1020"/>
          </w:tcPr>
          <w:p>
            <w:pPr>
              <w:pStyle w:val="Compact"/>
              <w:spacing w:before="20" w:after="20"/>
            </w:pPr>
            <w:r>
              <w:rPr>
                <w:sz w:val="18"/>
              </w:rPr>
              <w:t>S36</w:t>
            </w:r>
          </w:p>
        </w:tc>
        <w:tc>
          <w:tcPr>
            <w:tcW w:type="dxa" w:w="1531"/>
          </w:tcPr>
          <w:p>
            <w:pPr>
              <w:pStyle w:val="Compact"/>
              <w:spacing w:before="20" w:after="20"/>
            </w:pPr>
            <w:r>
              <w:rPr>
                <w:sz w:val="18"/>
              </w:rPr>
              <w:t>United Kingdom</w:t>
            </w:r>
          </w:p>
        </w:tc>
        <w:tc>
          <w:tcPr>
            <w:tcW w:type="dxa" w:w="1304"/>
          </w:tcPr>
          <w:p>
            <w:pPr>
              <w:pStyle w:val="Compact"/>
              <w:spacing w:before="20" w:after="20"/>
              <w:jc w:val="right"/>
            </w:pPr>
            <w:r>
              <w:rPr>
                <w:sz w:val="18"/>
              </w:rPr>
              <w:t>1.938</w:t>
            </w:r>
          </w:p>
        </w:tc>
        <w:tc>
          <w:tcPr>
            <w:tcW w:type="dxa" w:w="1304"/>
          </w:tcPr>
          <w:p>
            <w:pPr>
              <w:pStyle w:val="Compact"/>
              <w:spacing w:before="20" w:after="20"/>
              <w:jc w:val="right"/>
            </w:pPr>
            <w:r>
              <w:rPr>
                <w:sz w:val="18"/>
              </w:rPr>
              <w:t>2.288</w:t>
            </w:r>
          </w:p>
        </w:tc>
        <w:tc>
          <w:tcPr>
            <w:tcW w:type="dxa" w:w="1191"/>
          </w:tcPr>
          <w:p>
            <w:pPr>
              <w:pStyle w:val="Compact"/>
              <w:spacing w:before="20" w:after="20"/>
              <w:jc w:val="right"/>
            </w:pPr>
            <w:r>
              <w:rPr>
                <w:sz w:val="18"/>
              </w:rPr>
              <w:t>350</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06/2020</w:t>
            </w:r>
          </w:p>
        </w:tc>
        <w:tc>
          <w:tcPr>
            <w:tcW w:type="dxa" w:w="1020"/>
          </w:tcPr>
          <w:p>
            <w:pPr>
              <w:pStyle w:val="Compact"/>
              <w:spacing w:before="20" w:after="20"/>
            </w:pPr>
            <w:r>
              <w:rPr>
                <w:sz w:val="18"/>
              </w:rPr>
              <w:t>S45</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24.339</w:t>
            </w:r>
          </w:p>
        </w:tc>
        <w:tc>
          <w:tcPr>
            <w:tcW w:type="dxa" w:w="1304"/>
          </w:tcPr>
          <w:p>
            <w:pPr>
              <w:pStyle w:val="Compact"/>
              <w:spacing w:before="20" w:after="20"/>
              <w:jc w:val="right"/>
            </w:pPr>
            <w:r>
              <w:rPr>
                <w:sz w:val="18"/>
              </w:rPr>
              <w:t>26.246</w:t>
            </w:r>
          </w:p>
        </w:tc>
        <w:tc>
          <w:tcPr>
            <w:tcW w:type="dxa" w:w="1191"/>
          </w:tcPr>
          <w:p>
            <w:pPr>
              <w:pStyle w:val="Compact"/>
              <w:spacing w:before="20" w:after="20"/>
              <w:jc w:val="right"/>
            </w:pPr>
            <w:r>
              <w:rPr>
                <w:sz w:val="18"/>
              </w:rPr>
              <w:t>1.907</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06/2020</w:t>
            </w:r>
          </w:p>
        </w:tc>
        <w:tc>
          <w:tcPr>
            <w:tcW w:type="dxa" w:w="1020"/>
          </w:tcPr>
          <w:p>
            <w:pPr>
              <w:pStyle w:val="Compact"/>
              <w:spacing w:before="20" w:after="20"/>
            </w:pPr>
            <w:r>
              <w:rPr>
                <w:sz w:val="18"/>
              </w:rPr>
              <w:t>S54</w:t>
            </w:r>
          </w:p>
        </w:tc>
        <w:tc>
          <w:tcPr>
            <w:tcW w:type="dxa" w:w="1531"/>
          </w:tcPr>
          <w:p>
            <w:pPr>
              <w:pStyle w:val="Compact"/>
              <w:spacing w:before="20" w:after="20"/>
            </w:pPr>
            <w:r>
              <w:rPr>
                <w:sz w:val="18"/>
              </w:rPr>
              <w:t>United States</w:t>
            </w:r>
          </w:p>
        </w:tc>
        <w:tc>
          <w:tcPr>
            <w:tcW w:type="dxa" w:w="1304"/>
          </w:tcPr>
          <w:p>
            <w:pPr>
              <w:pStyle w:val="Compact"/>
              <w:spacing w:before="20" w:after="20"/>
              <w:jc w:val="right"/>
            </w:pPr>
            <w:r>
              <w:rPr>
                <w:sz w:val="18"/>
              </w:rPr>
              <w:t>28.993</w:t>
            </w:r>
          </w:p>
        </w:tc>
        <w:tc>
          <w:tcPr>
            <w:tcW w:type="dxa" w:w="1304"/>
          </w:tcPr>
          <w:p>
            <w:pPr>
              <w:pStyle w:val="Compact"/>
              <w:spacing w:before="20" w:after="20"/>
              <w:jc w:val="right"/>
            </w:pPr>
            <w:r>
              <w:rPr>
                <w:sz w:val="18"/>
              </w:rPr>
              <w:t>31.895</w:t>
            </w:r>
          </w:p>
        </w:tc>
        <w:tc>
          <w:tcPr>
            <w:tcW w:type="dxa" w:w="1191"/>
          </w:tcPr>
          <w:p>
            <w:pPr>
              <w:pStyle w:val="Compact"/>
              <w:spacing w:before="20" w:after="20"/>
              <w:jc w:val="right"/>
            </w:pPr>
            <w:r>
              <w:rPr>
                <w:sz w:val="18"/>
              </w:rPr>
              <w:t>2.902</w:t>
            </w:r>
          </w:p>
        </w:tc>
        <w:tc>
          <w:tcPr>
            <w:tcW w:type="dxa" w:w="2438"/>
          </w:tcPr>
          <w:p>
            <w:pPr>
              <w:pStyle w:val="Compact"/>
              <w:spacing w:before="20" w:after="20"/>
            </w:pPr>
            <w:r>
              <w:rPr>
                <w:sz w:val="18"/>
              </w:rPr>
              <w:t>Doanh thu gồm VAT</w:t>
            </w:r>
          </w:p>
        </w:tc>
      </w:tr>
      <w:tr>
        <w:tc>
          <w:tcPr>
            <w:tcW w:type="dxa" w:w="1134"/>
          </w:tcPr>
          <w:p>
            <w:pPr>
              <w:pStyle w:val="Compact"/>
              <w:spacing w:before="20" w:after="20"/>
            </w:pPr>
            <w:r>
              <w:rPr>
                <w:sz w:val="18"/>
              </w:rPr>
              <w:t>07/2020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115.362</w:t>
            </w:r>
          </w:p>
        </w:tc>
        <w:tc>
          <w:tcPr>
            <w:tcW w:type="dxa" w:w="1304"/>
          </w:tcPr>
          <w:p>
            <w:pPr>
              <w:pStyle w:val="Compact"/>
              <w:spacing w:before="20" w:after="20"/>
              <w:jc w:val="right"/>
            </w:pPr>
            <w:r>
              <w:rPr>
                <w:sz w:val="18"/>
              </w:rPr>
              <w:t>133.875</w:t>
            </w:r>
          </w:p>
        </w:tc>
        <w:tc>
          <w:tcPr>
            <w:tcW w:type="dxa" w:w="1191"/>
          </w:tcPr>
          <w:p>
            <w:pPr>
              <w:pStyle w:val="Compact"/>
              <w:spacing w:before="20" w:after="20"/>
              <w:jc w:val="right"/>
            </w:pPr>
            <w:r>
              <w:rPr>
                <w:sz w:val="18"/>
              </w:rPr>
              <w:t>18.513</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07/2020</w:t>
            </w:r>
          </w:p>
        </w:tc>
        <w:tc>
          <w:tcPr>
            <w:tcW w:type="dxa" w:w="1020"/>
          </w:tcPr>
          <w:p>
            <w:pPr>
              <w:pStyle w:val="Compact"/>
              <w:spacing w:before="20" w:after="20"/>
            </w:pPr>
            <w:r>
              <w:rPr>
                <w:sz w:val="18"/>
              </w:rPr>
              <w:t>S22</w:t>
            </w:r>
          </w:p>
        </w:tc>
        <w:tc>
          <w:tcPr>
            <w:tcW w:type="dxa" w:w="1531"/>
          </w:tcPr>
          <w:p>
            <w:pPr>
              <w:pStyle w:val="Compact"/>
              <w:spacing w:before="20" w:after="20"/>
            </w:pPr>
            <w:r>
              <w:rPr>
                <w:sz w:val="18"/>
              </w:rPr>
              <w:t>Germany</w:t>
            </w:r>
          </w:p>
        </w:tc>
        <w:tc>
          <w:tcPr>
            <w:tcW w:type="dxa" w:w="1304"/>
          </w:tcPr>
          <w:p>
            <w:pPr>
              <w:pStyle w:val="Compact"/>
              <w:spacing w:before="20" w:after="20"/>
              <w:jc w:val="right"/>
            </w:pPr>
            <w:r>
              <w:rPr>
                <w:sz w:val="18"/>
              </w:rPr>
              <w:t>452</w:t>
            </w:r>
          </w:p>
        </w:tc>
        <w:tc>
          <w:tcPr>
            <w:tcW w:type="dxa" w:w="1304"/>
          </w:tcPr>
          <w:p>
            <w:pPr>
              <w:pStyle w:val="Compact"/>
              <w:spacing w:before="20" w:after="20"/>
              <w:jc w:val="right"/>
            </w:pPr>
            <w:r>
              <w:rPr>
                <w:sz w:val="18"/>
              </w:rPr>
              <w:t>3.284</w:t>
            </w:r>
          </w:p>
        </w:tc>
        <w:tc>
          <w:tcPr>
            <w:tcW w:type="dxa" w:w="1191"/>
          </w:tcPr>
          <w:p>
            <w:pPr>
              <w:pStyle w:val="Compact"/>
              <w:spacing w:before="20" w:after="20"/>
              <w:jc w:val="right"/>
            </w:pPr>
            <w:r>
              <w:rPr>
                <w:sz w:val="18"/>
              </w:rPr>
              <w:t>2.832</w:t>
            </w:r>
          </w:p>
        </w:tc>
        <w:tc>
          <w:tcPr>
            <w:tcW w:type="dxa" w:w="2438"/>
          </w:tcPr>
          <w:p>
            <w:pPr>
              <w:pStyle w:val="Compact"/>
              <w:spacing w:before="20" w:after="20"/>
            </w:pPr>
            <w:r>
              <w:rPr>
                <w:sz w:val="18"/>
              </w:rPr>
              <w:t>Đơn huỷ vẫn ghi nhận</w:t>
            </w:r>
          </w:p>
        </w:tc>
      </w:tr>
      <w:tr>
        <w:tc>
          <w:tcPr>
            <w:tcW w:type="dxa" w:w="1134"/>
          </w:tcPr>
          <w:p>
            <w:pPr>
              <w:pStyle w:val="Compact"/>
              <w:spacing w:before="20" w:after="20"/>
            </w:pPr>
            <w:r>
              <w:rPr>
                <w:sz w:val="18"/>
              </w:rPr>
              <w:t>09/2020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85.753</w:t>
            </w:r>
          </w:p>
        </w:tc>
        <w:tc>
          <w:tcPr>
            <w:tcW w:type="dxa" w:w="1304"/>
          </w:tcPr>
          <w:p>
            <w:pPr>
              <w:pStyle w:val="Compact"/>
              <w:spacing w:before="20" w:after="20"/>
              <w:jc w:val="right"/>
            </w:pPr>
            <w:r>
              <w:rPr>
                <w:sz w:val="18"/>
              </w:rPr>
              <w:t>81.189</w:t>
            </w:r>
          </w:p>
        </w:tc>
        <w:tc>
          <w:tcPr>
            <w:tcW w:type="dxa" w:w="1191"/>
          </w:tcPr>
          <w:p>
            <w:pPr>
              <w:pStyle w:val="Compact"/>
              <w:spacing w:before="20" w:after="20"/>
              <w:jc w:val="right"/>
            </w:pPr>
            <w:r>
              <w:rPr>
                <w:sz w:val="18"/>
              </w:rPr>
              <w:t>−4.564</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10/2020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58.170</w:t>
            </w:r>
          </w:p>
        </w:tc>
        <w:tc>
          <w:tcPr>
            <w:tcW w:type="dxa" w:w="1304"/>
          </w:tcPr>
          <w:p>
            <w:pPr>
              <w:pStyle w:val="Compact"/>
              <w:spacing w:before="20" w:after="20"/>
              <w:jc w:val="right"/>
            </w:pPr>
            <w:r>
              <w:rPr>
                <w:sz w:val="18"/>
              </w:rPr>
              <w:t>65.361</w:t>
            </w:r>
          </w:p>
        </w:tc>
        <w:tc>
          <w:tcPr>
            <w:tcW w:type="dxa" w:w="1191"/>
          </w:tcPr>
          <w:p>
            <w:pPr>
              <w:pStyle w:val="Compact"/>
              <w:spacing w:before="20" w:after="20"/>
              <w:jc w:val="right"/>
            </w:pPr>
            <w:r>
              <w:rPr>
                <w:sz w:val="18"/>
              </w:rPr>
              <w:t>7.191</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11/2020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41.565</w:t>
            </w:r>
          </w:p>
        </w:tc>
        <w:tc>
          <w:tcPr>
            <w:tcW w:type="dxa" w:w="1304"/>
          </w:tcPr>
          <w:p>
            <w:pPr>
              <w:pStyle w:val="Compact"/>
              <w:spacing w:before="20" w:after="20"/>
              <w:jc w:val="right"/>
            </w:pPr>
            <w:r>
              <w:rPr>
                <w:sz w:val="18"/>
              </w:rPr>
              <w:t>35.988</w:t>
            </w:r>
          </w:p>
        </w:tc>
        <w:tc>
          <w:tcPr>
            <w:tcW w:type="dxa" w:w="1191"/>
          </w:tcPr>
          <w:p>
            <w:pPr>
              <w:pStyle w:val="Compact"/>
              <w:spacing w:before="20" w:after="20"/>
              <w:jc w:val="right"/>
            </w:pPr>
            <w:r>
              <w:rPr>
                <w:sz w:val="18"/>
              </w:rPr>
              <w:t>−5.577</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12/2020</w:t>
            </w:r>
          </w:p>
        </w:tc>
        <w:tc>
          <w:tcPr>
            <w:tcW w:type="dxa" w:w="1020"/>
          </w:tcPr>
          <w:p>
            <w:pPr>
              <w:pStyle w:val="Compact"/>
              <w:spacing w:before="20" w:after="20"/>
            </w:pPr>
            <w:r>
              <w:rPr>
                <w:sz w:val="18"/>
              </w:rPr>
              <w:t>ONL</w:t>
            </w:r>
          </w:p>
        </w:tc>
        <w:tc>
          <w:tcPr>
            <w:tcW w:type="dxa" w:w="1531"/>
          </w:tcPr>
          <w:p>
            <w:pPr>
              <w:pStyle w:val="Compact"/>
              <w:spacing w:before="20" w:after="20"/>
            </w:pPr>
            <w:r>
              <w:rPr>
                <w:sz w:val="18"/>
              </w:rPr>
              <w:t>Online</w:t>
            </w:r>
          </w:p>
        </w:tc>
        <w:tc>
          <w:tcPr>
            <w:tcW w:type="dxa" w:w="1304"/>
          </w:tcPr>
          <w:p>
            <w:pPr>
              <w:pStyle w:val="Compact"/>
              <w:spacing w:before="20" w:after="20"/>
              <w:jc w:val="right"/>
            </w:pPr>
            <w:r>
              <w:rPr>
                <w:sz w:val="18"/>
              </w:rPr>
              <w:t>153.113</w:t>
            </w:r>
          </w:p>
        </w:tc>
        <w:tc>
          <w:tcPr>
            <w:tcW w:type="dxa" w:w="1304"/>
          </w:tcPr>
          <w:p>
            <w:pPr>
              <w:pStyle w:val="Compact"/>
              <w:spacing w:before="20" w:after="20"/>
              <w:jc w:val="right"/>
            </w:pPr>
            <w:r>
              <w:rPr>
                <w:sz w:val="18"/>
              </w:rPr>
              <w:t>130.301</w:t>
            </w:r>
          </w:p>
        </w:tc>
        <w:tc>
          <w:tcPr>
            <w:tcW w:type="dxa" w:w="1191"/>
          </w:tcPr>
          <w:p>
            <w:pPr>
              <w:pStyle w:val="Compact"/>
              <w:spacing w:before="20" w:after="20"/>
              <w:jc w:val="right"/>
            </w:pPr>
            <w:r>
              <w:rPr>
                <w:sz w:val="18"/>
              </w:rPr>
              <w:t>−22.812</w:t>
            </w:r>
          </w:p>
        </w:tc>
        <w:tc>
          <w:tcPr>
            <w:tcW w:type="dxa" w:w="2438"/>
          </w:tcPr>
          <w:p>
            <w:pPr>
              <w:pStyle w:val="Compact"/>
              <w:spacing w:before="20" w:after="20"/>
            </w:pPr>
            <w:r>
              <w:rPr>
                <w:sz w:val="18"/>
              </w:rPr>
              <w:t>Online lệch thời điểm</w:t>
            </w:r>
          </w:p>
        </w:tc>
      </w:tr>
      <w:tr>
        <w:tc>
          <w:tcPr>
            <w:tcW w:type="dxa" w:w="1134"/>
          </w:tcPr>
          <w:p>
            <w:pPr>
              <w:pStyle w:val="Compact"/>
              <w:spacing w:before="20" w:after="20"/>
            </w:pPr>
            <w:r>
              <w:rPr>
                <w:sz w:val="18"/>
              </w:rPr>
              <w:t>12/2020</w:t>
            </w:r>
          </w:p>
        </w:tc>
        <w:tc>
          <w:tcPr>
            <w:tcW w:type="dxa" w:w="1020"/>
          </w:tcPr>
          <w:p>
            <w:pPr>
              <w:pStyle w:val="Compact"/>
              <w:spacing w:before="20" w:after="20"/>
            </w:pPr>
            <w:r>
              <w:rPr>
                <w:sz w:val="18"/>
              </w:rPr>
              <w:t>S12</w:t>
            </w:r>
          </w:p>
        </w:tc>
        <w:tc>
          <w:tcPr>
            <w:tcW w:type="dxa" w:w="1531"/>
          </w:tcPr>
          <w:p>
            <w:pPr>
              <w:pStyle w:val="Compact"/>
              <w:spacing w:before="20" w:after="20"/>
            </w:pPr>
            <w:r>
              <w:rPr>
                <w:sz w:val="18"/>
              </w:rPr>
              <w:t>France</w:t>
            </w:r>
          </w:p>
        </w:tc>
        <w:tc>
          <w:tcPr>
            <w:tcW w:type="dxa" w:w="1304"/>
          </w:tcPr>
          <w:p>
            <w:pPr>
              <w:pStyle w:val="Compact"/>
              <w:spacing w:before="20" w:after="20"/>
              <w:jc w:val="right"/>
            </w:pPr>
            <w:r>
              <w:rPr>
                <w:sz w:val="18"/>
              </w:rPr>
              <w:t>20.853</w:t>
            </w:r>
          </w:p>
        </w:tc>
        <w:tc>
          <w:tcPr>
            <w:tcW w:type="dxa" w:w="1304"/>
          </w:tcPr>
          <w:p>
            <w:pPr>
              <w:pStyle w:val="Compact"/>
              <w:spacing w:before="20" w:after="20"/>
              <w:jc w:val="right"/>
            </w:pPr>
            <w:r>
              <w:rPr>
                <w:sz w:val="18"/>
              </w:rPr>
              <w:t>30.994</w:t>
            </w:r>
          </w:p>
        </w:tc>
        <w:tc>
          <w:tcPr>
            <w:tcW w:type="dxa" w:w="1191"/>
          </w:tcPr>
          <w:p>
            <w:pPr>
              <w:pStyle w:val="Compact"/>
              <w:spacing w:before="20" w:after="20"/>
              <w:jc w:val="right"/>
            </w:pPr>
            <w:r>
              <w:rPr>
                <w:sz w:val="18"/>
              </w:rPr>
              <w:t>10.141</w:t>
            </w:r>
          </w:p>
        </w:tc>
        <w:tc>
          <w:tcPr>
            <w:tcW w:type="dxa" w:w="2438"/>
          </w:tcPr>
          <w:p>
            <w:pPr>
              <w:pStyle w:val="Compact"/>
              <w:spacing w:before="20" w:after="20"/>
            </w:pPr>
            <w:r>
              <w:rPr>
                <w:sz w:val="18"/>
              </w:rPr>
              <w:t>Bút toán ghi trùng</w:t>
            </w:r>
          </w:p>
        </w:tc>
      </w:tr>
    </w:tbl>
    <w:p>
      <w:pPr>
        <w:pStyle w:val="Compact"/>
      </w:pPr>
    </w:p>
    <w:p>
      <w:pPr>
        <w:pStyle w:val="Heading3"/>
      </w:pPr>
      <w:r>
        <w:t>6.5 Chênh lệch cài sẵn phía Finance (toàn bộ kỳ)</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551"/>
        <w:gridCol w:w="850"/>
        <w:gridCol w:w="1587"/>
        <w:gridCol w:w="4932"/>
      </w:tblGrid>
      <w:tr>
        <w:trPr>
          <w:tblHeader w:val="true"/>
        </w:trPr>
        <w:tc>
          <w:tcPr>
            <w:tcW w:type="dxa" w:w="2551"/>
            <w:shd w:val="clear" w:color="auto" w:fill="447A2A"/>
          </w:tcPr>
          <w:p>
            <w:pPr>
              <w:pStyle w:val="Compact"/>
              <w:spacing w:before="20" w:after="20"/>
            </w:pPr>
            <w:r>
              <w:rPr>
                <w:b/>
                <w:color w:val="FFFFFF"/>
                <w:sz w:val="17"/>
              </w:rPr>
              <w:t>Loại</w:t>
            </w:r>
          </w:p>
        </w:tc>
        <w:tc>
          <w:tcPr>
            <w:tcW w:type="dxa" w:w="850"/>
            <w:shd w:val="clear" w:color="auto" w:fill="447A2A"/>
          </w:tcPr>
          <w:p>
            <w:pPr>
              <w:pStyle w:val="Compact"/>
              <w:spacing w:before="20" w:after="20"/>
            </w:pPr>
            <w:r>
              <w:rPr>
                <w:b/>
                <w:color w:val="FFFFFF"/>
                <w:sz w:val="17"/>
              </w:rPr>
              <w:t>Số mục</w:t>
            </w:r>
          </w:p>
        </w:tc>
        <w:tc>
          <w:tcPr>
            <w:tcW w:type="dxa" w:w="1587"/>
            <w:shd w:val="clear" w:color="auto" w:fill="447A2A"/>
          </w:tcPr>
          <w:p>
            <w:pPr>
              <w:pStyle w:val="Compact"/>
              <w:spacing w:before="20" w:after="20"/>
            </w:pPr>
            <w:r>
              <w:rPr>
                <w:b/>
                <w:color w:val="FFFFFF"/>
                <w:sz w:val="17"/>
              </w:rPr>
              <w:t>Ảnh hưởng (USD)</w:t>
            </w:r>
          </w:p>
        </w:tc>
        <w:tc>
          <w:tcPr>
            <w:tcW w:type="dxa" w:w="4932"/>
            <w:shd w:val="clear" w:color="auto" w:fill="447A2A"/>
          </w:tcPr>
          <w:p>
            <w:pPr>
              <w:pStyle w:val="Compact"/>
              <w:spacing w:before="20" w:after="20"/>
            </w:pPr>
            <w:r>
              <w:rPr>
                <w:b/>
                <w:color w:val="FFFFFF"/>
                <w:sz w:val="17"/>
              </w:rPr>
              <w:t>Mô tả / cách phát hiện</w:t>
            </w:r>
          </w:p>
        </w:tc>
      </w:tr>
      <w:tr>
        <w:tc>
          <w:tcPr>
            <w:tcW w:type="dxa" w:w="2551"/>
          </w:tcPr>
          <w:p>
            <w:pPr>
              <w:pStyle w:val="Compact"/>
              <w:spacing w:before="20" w:after="20"/>
            </w:pPr>
            <w:r>
              <w:rPr>
                <w:sz w:val="18"/>
              </w:rPr>
              <w:t>Đơn huỷ vẫn ghi nhận (K01–K25)</w:t>
            </w:r>
          </w:p>
        </w:tc>
        <w:tc>
          <w:tcPr>
            <w:tcW w:type="dxa" w:w="850"/>
          </w:tcPr>
          <w:p>
            <w:pPr>
              <w:pStyle w:val="Compact"/>
              <w:spacing w:before="20" w:after="20"/>
              <w:jc w:val="right"/>
            </w:pPr>
            <w:r>
              <w:rPr>
                <w:sz w:val="18"/>
              </w:rPr>
              <w:t>25</w:t>
            </w:r>
          </w:p>
        </w:tc>
        <w:tc>
          <w:tcPr>
            <w:tcW w:type="dxa" w:w="1587"/>
          </w:tcPr>
          <w:p>
            <w:pPr>
              <w:pStyle w:val="Compact"/>
              <w:spacing w:before="20" w:after="20"/>
              <w:jc w:val="right"/>
            </w:pPr>
            <w:r>
              <w:rPr>
                <w:sz w:val="18"/>
              </w:rPr>
              <w:t>38.746,49</w:t>
            </w:r>
          </w:p>
        </w:tc>
        <w:tc>
          <w:tcPr>
            <w:tcW w:type="dxa" w:w="4932"/>
          </w:tcPr>
          <w:p>
            <w:pPr>
              <w:pStyle w:val="Compact"/>
              <w:spacing w:before="20" w:after="20"/>
            </w:pPr>
            <w:r>
              <w:rPr>
                <w:sz w:val="18"/>
              </w:rPr>
              <w:t>Đơn 1484025 trạng thái CANCELLED nhưng Finance vẫn ghi nhận doanh thu</w:t>
            </w:r>
          </w:p>
        </w:tc>
      </w:tr>
      <w:tr>
        <w:tc>
          <w:tcPr>
            <w:tcW w:type="dxa" w:w="2551"/>
          </w:tcPr>
          <w:p>
            <w:pPr>
              <w:pStyle w:val="Compact"/>
              <w:spacing w:before="20" w:after="20"/>
            </w:pPr>
            <w:r>
              <w:rPr>
                <w:sz w:val="18"/>
              </w:rPr>
              <w:t>Finance thiếu 3 ngày (K26)</w:t>
            </w:r>
          </w:p>
        </w:tc>
        <w:tc>
          <w:tcPr>
            <w:tcW w:type="dxa" w:w="850"/>
          </w:tcPr>
          <w:p>
            <w:pPr>
              <w:pStyle w:val="Compact"/>
              <w:spacing w:before="20" w:after="20"/>
              <w:jc w:val="right"/>
            </w:pPr>
            <w:r>
              <w:rPr>
                <w:sz w:val="18"/>
              </w:rPr>
              <w:t>1</w:t>
            </w:r>
          </w:p>
        </w:tc>
        <w:tc>
          <w:tcPr>
            <w:tcW w:type="dxa" w:w="1587"/>
          </w:tcPr>
          <w:p>
            <w:pPr>
              <w:pStyle w:val="Compact"/>
              <w:spacing w:before="20" w:after="20"/>
              <w:jc w:val="right"/>
            </w:pPr>
            <w:r>
              <w:rPr>
                <w:sz w:val="18"/>
              </w:rPr>
              <w:t>−22.168,91</w:t>
            </w:r>
          </w:p>
        </w:tc>
        <w:tc>
          <w:tcPr>
            <w:tcW w:type="dxa" w:w="4932"/>
          </w:tcPr>
          <w:p>
            <w:pPr>
              <w:pStyle w:val="Compact"/>
              <w:spacing w:before="20" w:after="20"/>
            </w:pPr>
            <w:r>
              <w:rPr>
                <w:sz w:val="18"/>
              </w:rPr>
              <w:t>Finance thiếu doanh thu 3 ngày 06/02/2020, 19/02/2020, 25/02/2020 do lỗi đẩy dữ liệu POS → Finance thấp hơn</w:t>
            </w:r>
          </w:p>
        </w:tc>
      </w:tr>
      <w:tr>
        <w:tc>
          <w:tcPr>
            <w:tcW w:type="dxa" w:w="2551"/>
          </w:tcPr>
          <w:p>
            <w:pPr>
              <w:pStyle w:val="Compact"/>
              <w:spacing w:before="20" w:after="20"/>
            </w:pPr>
            <w:r>
              <w:rPr>
                <w:sz w:val="18"/>
              </w:rPr>
              <w:t>Doanh thu gồm VAT (K27)</w:t>
            </w:r>
          </w:p>
        </w:tc>
        <w:tc>
          <w:tcPr>
            <w:tcW w:type="dxa" w:w="850"/>
          </w:tcPr>
          <w:p>
            <w:pPr>
              <w:pStyle w:val="Compact"/>
              <w:spacing w:before="20" w:after="20"/>
              <w:jc w:val="right"/>
            </w:pPr>
            <w:r>
              <w:rPr>
                <w:sz w:val="18"/>
              </w:rPr>
              <w:t>1</w:t>
            </w:r>
          </w:p>
        </w:tc>
        <w:tc>
          <w:tcPr>
            <w:tcW w:type="dxa" w:w="1587"/>
          </w:tcPr>
          <w:p>
            <w:pPr>
              <w:pStyle w:val="Compact"/>
              <w:spacing w:before="20" w:after="20"/>
              <w:jc w:val="right"/>
            </w:pPr>
            <w:r>
              <w:rPr>
                <w:sz w:val="18"/>
              </w:rPr>
              <w:t>2.901,63</w:t>
            </w:r>
          </w:p>
        </w:tc>
        <w:tc>
          <w:tcPr>
            <w:tcW w:type="dxa" w:w="4932"/>
          </w:tcPr>
          <w:p>
            <w:pPr>
              <w:pStyle w:val="Compact"/>
              <w:spacing w:before="20" w:after="20"/>
            </w:pPr>
            <w:r>
              <w:rPr>
                <w:sz w:val="18"/>
              </w:rPr>
              <w:t>Cả tháng 06/2020 cửa hàng ghi revenue_recognized đã gồm VAT 10 %</w:t>
            </w:r>
          </w:p>
        </w:tc>
      </w:tr>
      <w:tr>
        <w:tc>
          <w:tcPr>
            <w:tcW w:type="dxa" w:w="2551"/>
          </w:tcPr>
          <w:p>
            <w:pPr>
              <w:pStyle w:val="Compact"/>
              <w:spacing w:before="20" w:after="20"/>
            </w:pPr>
            <w:r>
              <w:rPr>
                <w:sz w:val="18"/>
              </w:rPr>
              <w:t>Bút toán ghi trùng (K28)</w:t>
            </w:r>
          </w:p>
        </w:tc>
        <w:tc>
          <w:tcPr>
            <w:tcW w:type="dxa" w:w="850"/>
          </w:tcPr>
          <w:p>
            <w:pPr>
              <w:pStyle w:val="Compact"/>
              <w:spacing w:before="20" w:after="20"/>
              <w:jc w:val="right"/>
            </w:pPr>
            <w:r>
              <w:rPr>
                <w:sz w:val="18"/>
              </w:rPr>
              <w:t>1</w:t>
            </w:r>
          </w:p>
        </w:tc>
        <w:tc>
          <w:tcPr>
            <w:tcW w:type="dxa" w:w="1587"/>
          </w:tcPr>
          <w:p>
            <w:pPr>
              <w:pStyle w:val="Compact"/>
              <w:spacing w:before="20" w:after="20"/>
              <w:jc w:val="right"/>
            </w:pPr>
            <w:r>
              <w:rPr>
                <w:sz w:val="18"/>
              </w:rPr>
              <w:t>10.141,04</w:t>
            </w:r>
          </w:p>
        </w:tc>
        <w:tc>
          <w:tcPr>
            <w:tcW w:type="dxa" w:w="4932"/>
          </w:tcPr>
          <w:p>
            <w:pPr>
              <w:pStyle w:val="Compact"/>
              <w:spacing w:before="20" w:after="20"/>
            </w:pPr>
            <w:r>
              <w:rPr>
                <w:sz w:val="18"/>
              </w:rPr>
              <w:t>Cùng một dòng Finance xuất hiện 2 lần (đẩy bút toán 2 lần)</w:t>
            </w:r>
          </w:p>
        </w:tc>
      </w:tr>
      <w:tr>
        <w:tc>
          <w:tcPr>
            <w:tcW w:type="dxa" w:w="2551"/>
          </w:tcPr>
          <w:p>
            <w:pPr>
              <w:pStyle w:val="Compact"/>
              <w:spacing w:before="20" w:after="20"/>
            </w:pPr>
            <w:r>
              <w:rPr>
                <w:sz w:val="18"/>
              </w:rPr>
              <w:t>Điều chỉnh HQ-ADJ (K29–K31)</w:t>
            </w:r>
          </w:p>
        </w:tc>
        <w:tc>
          <w:tcPr>
            <w:tcW w:type="dxa" w:w="850"/>
          </w:tcPr>
          <w:p>
            <w:pPr>
              <w:pStyle w:val="Compact"/>
              <w:spacing w:before="20" w:after="20"/>
              <w:jc w:val="right"/>
            </w:pPr>
            <w:r>
              <w:rPr>
                <w:sz w:val="18"/>
              </w:rPr>
              <w:t>3</w:t>
            </w:r>
          </w:p>
        </w:tc>
        <w:tc>
          <w:tcPr>
            <w:tcW w:type="dxa" w:w="1587"/>
          </w:tcPr>
          <w:p>
            <w:pPr>
              <w:pStyle w:val="Compact"/>
              <w:spacing w:before="20" w:after="20"/>
              <w:jc w:val="right"/>
            </w:pPr>
            <w:r>
              <w:rPr>
                <w:sz w:val="18"/>
              </w:rPr>
              <w:t>−1.705,50</w:t>
            </w:r>
          </w:p>
        </w:tc>
        <w:tc>
          <w:tcPr>
            <w:tcW w:type="dxa" w:w="4932"/>
          </w:tcPr>
          <w:p>
            <w:pPr>
              <w:pStyle w:val="Compact"/>
              <w:spacing w:before="20" w:after="20"/>
            </w:pPr>
            <w:r>
              <w:rPr>
                <w:sz w:val="18"/>
              </w:rPr>
              <w:t>Đảo dự phòng doanh thu cuối năm 2018</w:t>
            </w:r>
          </w:p>
        </w:tc>
      </w:tr>
    </w:tbl>
    <w:p>
      <w:pPr>
        <w:pStyle w:val="Compact"/>
      </w:pPr>
    </w:p>
    <w:p>
      <w:pPr>
        <w:pStyle w:val="BodyText"/>
      </w:pPr>
      <w:r>
        <w:t>Nguyên nhân hệ thống (không phải lỗi, nhưng tạo Δ theo ngày/tháng): online ghi nhận theo ngày giao, hoàn tiền hạch toán trễ 0–3 ngày. Bẫy phía dữ liệu đơn: không bỏ 120 dòng trùng thì Net Sales cao hơn 67.493,06 USD (toàn kỳ); tính nhầm đơn PENDING thì cao hơn 73.105,11 USD.</w:t>
      </w:r>
    </w:p>
    <w:p>
      <w:pPr>
        <w:pStyle w:val="Heading3"/>
      </w:pPr>
      <w:r>
        <w:t>6.6 Checklist kiểm tra hành vi</w:t>
      </w:r>
    </w:p>
    <w:p>
      <w:pPr>
        <w:pStyle w:val="Compact"/>
        <w:numPr>
          <w:ilvl w:val="0"/>
          <w:numId w:val="5009"/>
        </w:numPr>
      </w:pPr>
      <w:r>
        <w:t>Chọn tháng 06/2020, quốc gia Mỹ: 2 cửa hàng vượt ngưỡng (S54 do VAT, S45 do đơn huỷ được ghi nhận).</w:t>
      </w:r>
    </w:p>
    <w:p>
      <w:pPr>
        <w:pStyle w:val="Compact"/>
        <w:numPr>
          <w:ilvl w:val="0"/>
          <w:numId w:val="5009"/>
        </w:numPr>
      </w:pPr>
      <w:r>
        <w:t>Chọn kênh online: “Δ sau quy đổi” gần 0 ở mọi tháng, khác hẳn “Δ gốc”.</w:t>
      </w:r>
    </w:p>
    <w:p>
      <w:pPr>
        <w:pStyle w:val="Compact"/>
        <w:numPr>
          <w:ilvl w:val="0"/>
          <w:numId w:val="5009"/>
        </w:numPr>
      </w:pPr>
      <w:r>
        <w:t>Chọn tháng 12/2020: S12 (Pháp) lệch +10.141 USD, đúng bằng một dòng Finance ngày 10/12/2020 bị ghi 2 lần.</w:t>
      </w:r>
    </w:p>
    <w:p>
      <w:pPr>
        <w:pStyle w:val="Compact"/>
        <w:numPr>
          <w:ilvl w:val="0"/>
          <w:numId w:val="5009"/>
        </w:numPr>
      </w:pPr>
      <w:r>
        <w:t>Chọn tháng 02/2020: S24 (Đức) Finance thấp hơn 22.169 USD; xuống mức ngày thấy 3 ngày Finance trống.</w:t>
      </w:r>
    </w:p>
    <w:p>
      <w:pPr>
        <w:pStyle w:val="Compact"/>
        <w:numPr>
          <w:ilvl w:val="0"/>
          <w:numId w:val="5009"/>
        </w:numPr>
      </w:pPr>
      <w:r>
        <w:t>Bỏ bước Remove duplicates: Net Sales toàn kỳ tăng đúng bằng giá trị 120 dòng trùng.</w:t>
      </w:r>
    </w:p>
    <w:p>
      <w:pPr>
        <w:pStyle w:val="Compact"/>
        <w:numPr>
          <w:ilvl w:val="0"/>
          <w:numId w:val="5009"/>
        </w:numPr>
      </w:pPr>
      <w:r>
        <w:t>Đổi slicer Kênh sang “Cửa hàng” rồi chọn Quốc gia: biểu đồ online hiện thông báo không áp dụng, không báo lỗi.</w:t>
      </w:r>
    </w:p>
    <w:p>
      <w:pPr>
        <w:pStyle w:val="Heading2"/>
      </w:pPr>
      <w:r>
        <w:t>Bước 7. Từ dashboard đến báo cáo</w:t>
      </w:r>
    </w:p>
    <w:p>
      <w:pPr>
        <w:pStyle w:val="Heading3"/>
      </w:pPr>
      <w:r>
        <w:t>7.1 Mạch viết</w:t>
      </w:r>
    </w:p>
    <w:p>
      <w:pPr>
        <w:pStyle w:val="FirstParagraph"/>
      </w:pPr>
      <w:r>
        <w:t xml:space="preserve">Mỗi phần báo cáo đi theo mạch </w:t>
      </w:r>
      <w:r>
        <w:rPr>
          <w:b/>
        </w:rPr>
        <w:t>Câu hỏi → Phân tích → Bằng chứng (hình, số) → Kết luận</w:t>
      </w:r>
      <w:r>
        <w:t>. Báo cáo theo đúng 8 phần của guild_report_template.pdf; phần IV (Main Analysis) dành cho đối soát.</w:t>
      </w:r>
    </w:p>
    <w:p>
      <w:pPr>
        <w:pStyle w:val="Heading3"/>
      </w:pPr>
      <w:r>
        <w:t>7.2 Câu hỏi gợi ý theo trang</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1984"/>
        <w:gridCol w:w="7938"/>
      </w:tblGrid>
      <w:tr>
        <w:trPr>
          <w:tblHeader w:val="true"/>
        </w:trPr>
        <w:tc>
          <w:tcPr>
            <w:tcW w:type="dxa" w:w="1984"/>
            <w:shd w:val="clear" w:color="auto" w:fill="447A2A"/>
          </w:tcPr>
          <w:p>
            <w:pPr>
              <w:pStyle w:val="Compact"/>
              <w:spacing w:before="20" w:after="20"/>
            </w:pPr>
            <w:r>
              <w:rPr>
                <w:b/>
                <w:color w:val="FFFFFF"/>
                <w:sz w:val="17"/>
              </w:rPr>
              <w:t>Trang</w:t>
            </w:r>
          </w:p>
        </w:tc>
        <w:tc>
          <w:tcPr>
            <w:tcW w:type="dxa" w:w="7937"/>
            <w:shd w:val="clear" w:color="auto" w:fill="447A2A"/>
          </w:tcPr>
          <w:p>
            <w:pPr>
              <w:pStyle w:val="Compact"/>
              <w:spacing w:before="20" w:after="20"/>
            </w:pPr>
            <w:r>
              <w:rPr>
                <w:b/>
                <w:color w:val="FFFFFF"/>
                <w:sz w:val="17"/>
              </w:rPr>
              <w:t>Câu hỏi</w:t>
            </w:r>
          </w:p>
        </w:tc>
      </w:tr>
      <w:tr>
        <w:tc>
          <w:tcPr>
            <w:tcW w:type="dxa" w:w="1984"/>
          </w:tcPr>
          <w:p>
            <w:pPr>
              <w:pStyle w:val="Compact"/>
              <w:spacing w:before="20" w:after="20"/>
            </w:pPr>
            <w:r>
              <w:rPr>
                <w:sz w:val="18"/>
              </w:rPr>
              <w:t>Tổng quan</w:t>
            </w:r>
          </w:p>
        </w:tc>
        <w:tc>
          <w:tcPr>
            <w:tcW w:type="dxa" w:w="7937"/>
          </w:tcPr>
          <w:p>
            <w:pPr>
              <w:pStyle w:val="Compact"/>
              <w:spacing w:before="20" w:after="20"/>
            </w:pPr>
            <w:r>
              <w:rPr>
                <w:sz w:val="18"/>
              </w:rPr>
              <w:t>Tháng 12/2020 doanh nghiệp thực sự bán được bao nhiêu? Vì sao Net Revenue giảm mạnh so với 12/2019?</w:t>
            </w:r>
          </w:p>
        </w:tc>
      </w:tr>
      <w:tr>
        <w:tc>
          <w:tcPr>
            <w:tcW w:type="dxa" w:w="1984"/>
          </w:tcPr>
          <w:p>
            <w:pPr>
              <w:pStyle w:val="Compact"/>
              <w:spacing w:before="20" w:after="20"/>
            </w:pPr>
            <w:r>
              <w:rPr>
                <w:sz w:val="18"/>
              </w:rPr>
              <w:t>Doanh thu</w:t>
            </w:r>
          </w:p>
        </w:tc>
        <w:tc>
          <w:tcPr>
            <w:tcW w:type="dxa" w:w="7937"/>
          </w:tcPr>
          <w:p>
            <w:pPr>
              <w:pStyle w:val="Compact"/>
              <w:spacing w:before="20" w:after="20"/>
            </w:pPr>
            <w:r>
              <w:rPr>
                <w:sz w:val="18"/>
              </w:rPr>
              <w:t>Kênh nào, danh mục nào, quốc gia nào đóng góp chính? AOV online khác cửa hàng thế nào?</w:t>
            </w:r>
          </w:p>
        </w:tc>
      </w:tr>
      <w:tr>
        <w:tc>
          <w:tcPr>
            <w:tcW w:type="dxa" w:w="1984"/>
          </w:tcPr>
          <w:p>
            <w:pPr>
              <w:pStyle w:val="Compact"/>
              <w:spacing w:before="20" w:after="20"/>
            </w:pPr>
            <w:r>
              <w:rPr>
                <w:sz w:val="18"/>
              </w:rPr>
              <w:t>Đối soát</w:t>
            </w:r>
          </w:p>
        </w:tc>
        <w:tc>
          <w:tcPr>
            <w:tcW w:type="dxa" w:w="7937"/>
          </w:tcPr>
          <w:p>
            <w:pPr>
              <w:pStyle w:val="Compact"/>
              <w:spacing w:before="20" w:after="20"/>
            </w:pPr>
            <w:r>
              <w:rPr>
                <w:sz w:val="18"/>
              </w:rPr>
              <w:t>Chênh lệch với Finance là bao nhiêu? Bao nhiêu phần là lệch thời điểm, bao nhiêu là lỗi thật?</w:t>
            </w:r>
          </w:p>
        </w:tc>
      </w:tr>
      <w:tr>
        <w:tc>
          <w:tcPr>
            <w:tcW w:type="dxa" w:w="1984"/>
          </w:tcPr>
          <w:p>
            <w:pPr>
              <w:pStyle w:val="Compact"/>
              <w:spacing w:before="20" w:after="20"/>
            </w:pPr>
            <w:r>
              <w:rPr>
                <w:sz w:val="18"/>
              </w:rPr>
              <w:t>Hoàn trả &amp; chất lượng</w:t>
            </w:r>
          </w:p>
        </w:tc>
        <w:tc>
          <w:tcPr>
            <w:tcW w:type="dxa" w:w="7937"/>
          </w:tcPr>
          <w:p>
            <w:pPr>
              <w:pStyle w:val="Compact"/>
              <w:spacing w:before="20" w:after="20"/>
            </w:pPr>
            <w:r>
              <w:rPr>
                <w:sz w:val="18"/>
              </w:rPr>
              <w:t>Tỷ lệ hoàn trả có bất thường ở danh mục nào? Dữ liệu đơn có vấn đề chất lượng gì?</w:t>
            </w:r>
          </w:p>
        </w:tc>
      </w:tr>
    </w:tbl>
    <w:p>
      <w:pPr>
        <w:pStyle w:val="Compact"/>
      </w:pPr>
    </w:p>
    <w:p>
      <w:pPr>
        <w:pStyle w:val="Heading3"/>
      </w:pPr>
      <w:r>
        <w:t>7.3 Finding, Insight, Recommendation, Limitation</w:t>
      </w:r>
    </w:p>
    <w:p>
      <w:pPr>
        <w:pStyle w:val="Compact"/>
        <w:numPr>
          <w:ilvl w:val="0"/>
          <w:numId w:val="5010"/>
        </w:numPr>
      </w:pPr>
      <w:r>
        <w:rPr>
          <w:b/>
        </w:rPr>
        <w:t>Finding</w:t>
      </w:r>
      <w:r>
        <w:t xml:space="preserve"> (số liệu): “Năm 2020 Finance ghi nhận cao hơn dữ liệu đơn 64.622 USD (0,73%).”</w:t>
      </w:r>
    </w:p>
    <w:p>
      <w:pPr>
        <w:pStyle w:val="Compact"/>
        <w:numPr>
          <w:ilvl w:val="0"/>
          <w:numId w:val="5010"/>
        </w:numPr>
      </w:pPr>
      <w:r>
        <w:rPr>
          <w:b/>
        </w:rPr>
        <w:t>Insight</w:t>
      </w:r>
      <w:r>
        <w:t xml:space="preserve"> (ý nghĩa): “Phần lớn chênh lệch đến từ kênh online do khác mốc ghi nhận; sau khi quy về ngày giao, chênh lệch còn lại tập trung ở 4 lỗi vận hành có thể sửa.”</w:t>
      </w:r>
    </w:p>
    <w:p>
      <w:pPr>
        <w:pStyle w:val="Compact"/>
        <w:numPr>
          <w:ilvl w:val="0"/>
          <w:numId w:val="5010"/>
        </w:numPr>
      </w:pPr>
      <w:r>
        <w:rPr>
          <w:b/>
        </w:rPr>
        <w:t>Recommendation</w:t>
      </w:r>
      <w:r>
        <w:t xml:space="preserve"> (hành động): “Đồng bộ trạng thái huỷ đơn sang kế toán trong ngày; kiểm tra trùng bút toán trước khi khoá sổ.”</w:t>
      </w:r>
    </w:p>
    <w:p>
      <w:pPr>
        <w:pStyle w:val="Compact"/>
        <w:numPr>
          <w:ilvl w:val="0"/>
          <w:numId w:val="5010"/>
        </w:numPr>
      </w:pPr>
      <w:r>
        <w:rPr>
          <w:b/>
        </w:rPr>
        <w:t>Limitation</w:t>
      </w:r>
      <w:r>
        <w:t xml:space="preserve"> (giới hạn): “Dữ liệu là giả lập trên nền GER; VAT giả định 10 % thống nhất; chưa xét tỷ giá.”</w:t>
      </w:r>
    </w:p>
    <w:p>
      <w:pPr>
        <w:pStyle w:val="Heading3"/>
      </w:pPr>
      <w:r>
        <w:t>7.4 Gợi ý sáng tạo (20 điểm)</w:t>
      </w:r>
    </w:p>
    <w:p>
      <w:pPr>
        <w:pStyle w:val="Compact"/>
        <w:numPr>
          <w:ilvl w:val="0"/>
          <w:numId w:val="5011"/>
        </w:numPr>
      </w:pPr>
      <w:r>
        <w:t>Trang chi tiết theo ngày cho một cửa hàng, có drill-through từ bảng đối soát.</w:t>
      </w:r>
    </w:p>
    <w:p>
      <w:pPr>
        <w:pStyle w:val="Compact"/>
        <w:numPr>
          <w:ilvl w:val="0"/>
          <w:numId w:val="5011"/>
        </w:numPr>
      </w:pPr>
      <w:r>
        <w:t>Waterfall cầu nối Orders → Finance theo nguyên nhân (dựng bảng nguyên nhân bằng DAX hoặc Power Query).</w:t>
      </w:r>
    </w:p>
    <w:p>
      <w:pPr>
        <w:pStyle w:val="Compact"/>
        <w:numPr>
          <w:ilvl w:val="0"/>
          <w:numId w:val="5011"/>
        </w:numPr>
      </w:pPr>
      <w:r>
        <w:t>Phân tích khuyến mãi: Net Sales và AOV theo promo_code; giảm giá có kéo số đơn lên không.</w:t>
      </w:r>
    </w:p>
    <w:p>
      <w:pPr>
        <w:pStyle w:val="Compact"/>
        <w:numPr>
          <w:ilvl w:val="0"/>
          <w:numId w:val="5011"/>
        </w:numPr>
      </w:pPr>
      <w:r>
        <w:t>Quy đổi về tiền tệ thanh toán bằng fx_rate; phân tích theo vùng khách hàng bằng dim_customer.</w:t>
      </w:r>
    </w:p>
    <w:p>
      <w:pPr>
        <w:pStyle w:val="Heading3"/>
      </w:pPr>
      <w:r>
        <w:t>7.5 Sản phẩm nộp</w:t>
      </w:r>
    </w:p>
    <w:p>
      <w:pPr>
        <w:pStyle w:val="Compact"/>
        <w:numPr>
          <w:ilvl w:val="0"/>
          <w:numId w:val="5012"/>
        </w:numPr>
      </w:pPr>
      <w:r>
        <w:t>File .pbix (4 trang + trang sáng tạo nếu có).</w:t>
      </w:r>
    </w:p>
    <w:p>
      <w:pPr>
        <w:pStyle w:val="Compact"/>
        <w:numPr>
          <w:ilvl w:val="0"/>
          <w:numId w:val="5012"/>
        </w:numPr>
      </w:pPr>
      <w:r>
        <w:t>Báo cáo PDF 8 phần, có bảng giải thích chênh lệch vượt ngưỡng năm 2020 (tháng, cửa hàng, Δ, nguyên nhân, số tiền).</w:t>
      </w:r>
    </w:p>
    <w:p>
      <w:pPr>
        <w:pStyle w:val="Compact"/>
        <w:numPr>
          <w:ilvl w:val="0"/>
          <w:numId w:val="5012"/>
        </w:numPr>
      </w:pPr>
      <w:r>
        <w:t>Phụ lục: danh mục measure, các bước Power Query, ảnh chụp từng trang dashboard.</w:t>
      </w:r>
    </w:p>
    <w:p>
      <w:pPr>
        <w:pStyle w:val="Heading2"/>
      </w:pPr>
      <w:r>
        <w:t>Phụ lục A. Danh mục measure</w:t>
      </w:r>
    </w:p>
    <w:tbl>
      <w:tblPr>
        <w:tblW w:type="auto" w:w="0"/>
        <w:tblLayout w:type="fixed"/>
        <w:tblLook w:firstColumn="1" w:firstRow="1" w:lastColumn="0" w:lastRow="0" w:noHBand="0" w:noVBand="1" w:val="04A0"/>
        <w:tblW w:type="pct" w:w="5000"/>
        <w:tblBorders>
          <w:top w:val="single" w:sz="4" w:space="0" w:color="BED0B4"/>
          <w:left w:val="single" w:sz="4" w:space="0" w:color="BED0B4"/>
          <w:bottom w:val="single" w:sz="4" w:space="0" w:color="BED0B4"/>
          <w:right w:val="single" w:sz="4" w:space="0" w:color="BED0B4"/>
          <w:insideH w:val="single" w:sz="4" w:space="0" w:color="BED0B4"/>
          <w:insideV w:val="single" w:sz="4" w:space="0" w:color="BED0B4"/>
        </w:tblBorders>
      </w:tblPr>
      <w:tblGrid>
        <w:gridCol w:w="2268"/>
        <w:gridCol w:w="7654"/>
      </w:tblGrid>
      <w:tr>
        <w:trPr>
          <w:tblHeader w:val="true"/>
        </w:trPr>
        <w:tc>
          <w:tcPr>
            <w:tcW w:type="dxa" w:w="2268"/>
            <w:shd w:val="clear" w:color="auto" w:fill="447A2A"/>
          </w:tcPr>
          <w:p>
            <w:pPr>
              <w:pStyle w:val="Compact"/>
              <w:spacing w:before="20" w:after="20"/>
            </w:pPr>
            <w:r>
              <w:rPr>
                <w:b/>
                <w:color w:val="FFFFFF"/>
                <w:sz w:val="17"/>
              </w:rPr>
              <w:t>Folder</w:t>
            </w:r>
          </w:p>
        </w:tc>
        <w:tc>
          <w:tcPr>
            <w:tcW w:type="dxa" w:w="7654"/>
            <w:shd w:val="clear" w:color="auto" w:fill="447A2A"/>
          </w:tcPr>
          <w:p>
            <w:pPr>
              <w:pStyle w:val="Compact"/>
              <w:spacing w:before="20" w:after="20"/>
            </w:pPr>
            <w:r>
              <w:rPr>
                <w:b/>
                <w:color w:val="FFFFFF"/>
                <w:sz w:val="17"/>
              </w:rPr>
              <w:t>Measure</w:t>
            </w:r>
          </w:p>
        </w:tc>
      </w:tr>
      <w:tr>
        <w:tc>
          <w:tcPr>
            <w:tcW w:type="dxa" w:w="2268"/>
          </w:tcPr>
          <w:p>
            <w:pPr>
              <w:pStyle w:val="Compact"/>
              <w:spacing w:before="20" w:after="20"/>
            </w:pPr>
            <w:r>
              <w:rPr>
                <w:sz w:val="18"/>
              </w:rPr>
              <w:t>1 Doanh thu</w:t>
            </w:r>
          </w:p>
        </w:tc>
        <w:tc>
          <w:tcPr>
            <w:tcW w:type="dxa" w:w="7654"/>
          </w:tcPr>
          <w:p>
            <w:pPr>
              <w:pStyle w:val="Compact"/>
              <w:spacing w:before="20" w:after="20"/>
            </w:pPr>
            <w:r>
              <w:rPr>
                <w:sz w:val="18"/>
              </w:rPr>
              <w:t>Gross Sales · Discounts · Net Sales · Returns · Net Revenue · Net Sales (ngày giao)</w:t>
            </w:r>
          </w:p>
        </w:tc>
      </w:tr>
      <w:tr>
        <w:tc>
          <w:tcPr>
            <w:tcW w:type="dxa" w:w="2268"/>
          </w:tcPr>
          <w:p>
            <w:pPr>
              <w:pStyle w:val="Compact"/>
              <w:spacing w:before="20" w:after="20"/>
            </w:pPr>
            <w:r>
              <w:rPr>
                <w:sz w:val="18"/>
              </w:rPr>
              <w:t>2 Đơn hàng</w:t>
            </w:r>
          </w:p>
        </w:tc>
        <w:tc>
          <w:tcPr>
            <w:tcW w:type="dxa" w:w="7654"/>
          </w:tcPr>
          <w:p>
            <w:pPr>
              <w:pStyle w:val="Compact"/>
              <w:spacing w:before="20" w:after="20"/>
            </w:pPr>
            <w:r>
              <w:rPr>
                <w:sz w:val="18"/>
              </w:rPr>
              <w:t>Orders · Units · AOV · ASP</w:t>
            </w:r>
          </w:p>
        </w:tc>
      </w:tr>
      <w:tr>
        <w:tc>
          <w:tcPr>
            <w:tcW w:type="dxa" w:w="2268"/>
          </w:tcPr>
          <w:p>
            <w:pPr>
              <w:pStyle w:val="Compact"/>
              <w:spacing w:before="20" w:after="20"/>
            </w:pPr>
            <w:r>
              <w:rPr>
                <w:sz w:val="18"/>
              </w:rPr>
              <w:t>3 Finance &amp; đối soát</w:t>
            </w:r>
          </w:p>
        </w:tc>
        <w:tc>
          <w:tcPr>
            <w:tcW w:type="dxa" w:w="7654"/>
          </w:tcPr>
          <w:p>
            <w:pPr>
              <w:pStyle w:val="Compact"/>
              <w:spacing w:before="20" w:after="20"/>
            </w:pPr>
            <w:r>
              <w:rPr>
                <w:sz w:val="18"/>
              </w:rPr>
              <w:t>Finance Net Revenue · HQ Adjustment · Δ Finance · Δ Finance % · Δ sau quy đổi · Vượt ngưỡng · Số cửa hàng vượt ngưỡng</w:t>
            </w:r>
          </w:p>
        </w:tc>
      </w:tr>
      <w:tr>
        <w:tc>
          <w:tcPr>
            <w:tcW w:type="dxa" w:w="2268"/>
          </w:tcPr>
          <w:p>
            <w:pPr>
              <w:pStyle w:val="Compact"/>
              <w:spacing w:before="20" w:after="20"/>
            </w:pPr>
            <w:r>
              <w:rPr>
                <w:sz w:val="18"/>
              </w:rPr>
              <w:t>4 So sánh kỳ</w:t>
            </w:r>
          </w:p>
        </w:tc>
        <w:tc>
          <w:tcPr>
            <w:tcW w:type="dxa" w:w="7654"/>
          </w:tcPr>
          <w:p>
            <w:pPr>
              <w:pStyle w:val="Compact"/>
              <w:spacing w:before="20" w:after="20"/>
            </w:pPr>
            <w:r>
              <w:rPr>
                <w:sz w:val="18"/>
              </w:rPr>
              <w:t>&lt;measure&gt; LM · &lt;measure&gt; SPLY · Δ% LM · Δ% SPLY · Nhãn Δ% (cho Gross Sales, Net Revenue, Orders, AOV, ASP, Finance)</w:t>
            </w:r>
          </w:p>
        </w:tc>
      </w:tr>
      <w:tr>
        <w:tc>
          <w:tcPr>
            <w:tcW w:type="dxa" w:w="2268"/>
          </w:tcPr>
          <w:p>
            <w:pPr>
              <w:pStyle w:val="Compact"/>
              <w:spacing w:before="20" w:after="20"/>
            </w:pPr>
            <w:r>
              <w:rPr>
                <w:sz w:val="18"/>
              </w:rPr>
              <w:t>5 Hoàn trả &amp; chất lượng</w:t>
            </w:r>
          </w:p>
        </w:tc>
        <w:tc>
          <w:tcPr>
            <w:tcW w:type="dxa" w:w="7654"/>
          </w:tcPr>
          <w:p>
            <w:pPr>
              <w:pStyle w:val="Compact"/>
              <w:spacing w:before="20" w:after="20"/>
            </w:pPr>
            <w:r>
              <w:rPr>
                <w:sz w:val="18"/>
              </w:rPr>
              <w:t>Return Rate · Return Rate LM/SPLY (điểm %) · Cancelled Orders · Pending Orders</w:t>
            </w:r>
          </w:p>
        </w:tc>
      </w:tr>
    </w:tbl>
    <w:p>
      <w:pPr>
        <w:pStyle w:val="Compact"/>
      </w:pPr>
    </w:p>
    <w:p>
      <w:pPr>
        <w:pStyle w:val="Heading2"/>
      </w:pPr>
      <w:r>
        <w:t>Phụ lục B. Khi cần sinh lại dữ liệu hoặc sửa sơ đồ</w:t>
      </w:r>
    </w:p>
    <w:p>
      <w:pPr>
        <w:pStyle w:val="Compact"/>
        <w:numPr>
          <w:ilvl w:val="0"/>
          <w:numId w:val="5013"/>
        </w:numPr>
      </w:pPr>
      <w:r>
        <w:t>Tải Global_Electronics_Retailer.zip từ thư mục Drive của project vào source/ (file .zip không đưa lên git).</w:t>
      </w:r>
    </w:p>
    <w:p>
      <w:pPr>
        <w:pStyle w:val="Compact"/>
        <w:numPr>
          <w:ilvl w:val="0"/>
          <w:numId w:val="5013"/>
        </w:numPr>
      </w:pPr>
      <w:r>
        <w:t>Chạy lần lượt trong _mentor/: generate_dataset.py → build_dashboard.py → build_dashboard_xlsx.py → chup_dashboard.js → build_diagrams.py → build_guideline.py → build_slides.py. Seed cố định nên số liệu không đổi.</w:t>
      </w:r>
    </w:p>
    <w:p>
      <w:pPr>
        <w:pStyle w:val="Compact"/>
        <w:numPr>
          <w:ilvl w:val="0"/>
          <w:numId w:val="5013"/>
        </w:numPr>
      </w:pPr>
      <w:r>
        <w:t xml:space="preserve">Sửa sơ đồ: mở diagrams/*.drawio bằng draw.io (app.diagrams.net hoặc bản desktop), sửa, lưu; rồi chạy </w:t>
      </w:r>
      <w:r>
        <w:rPr>
          <w:rFonts w:ascii="Consolas" w:hAnsi="Consolas"/>
          <w:sz w:val="19"/>
        </w:rPr>
        <w:t>python build_diagrams.py --chi-xuat</w:t>
      </w:r>
      <w:r>
        <w:t xml:space="preserve"> để xuất lại PDF/PNG mà không ghi đè bản đã sửa tay; chạy lại build_guideline.py để cập nhật hình.</w:t>
      </w:r>
    </w:p>
    <w:p>
      <w:pPr>
        <w:pStyle w:val="Compact"/>
        <w:numPr>
          <w:ilvl w:val="0"/>
          <w:numId w:val="5013"/>
        </w:numPr>
      </w:pPr>
      <w:r>
        <w:t>Dashboard Power BI không cần sửa DAX khi dữ liệu đổi: chỉ cần Refresh.</w:t>
      </w:r>
    </w:p>
    <w:sect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5001">
    <w:abstractNumId w:val="991"/>
    <w:lvlOverride w:ilvl="0">
      <w:startOverride w:val="1"/>
    </w:lvlOverride>
  </w:num>
  <w:num w:numId="5002">
    <w:abstractNumId w:val="991"/>
    <w:lvlOverride w:ilvl="0">
      <w:startOverride w:val="1"/>
    </w:lvlOverride>
  </w:num>
  <w:num w:numId="5003">
    <w:abstractNumId w:val="99411"/>
    <w:lvlOverride w:ilvl="0">
      <w:startOverride w:val="1"/>
    </w:lvlOverride>
  </w:num>
  <w:num w:numId="5004">
    <w:abstractNumId w:val="991"/>
    <w:lvlOverride w:ilvl="0">
      <w:startOverride w:val="1"/>
    </w:lvlOverride>
  </w:num>
  <w:num w:numId="5005">
    <w:abstractNumId w:val="991"/>
    <w:lvlOverride w:ilvl="0">
      <w:startOverride w:val="1"/>
    </w:lvlOverride>
  </w:num>
  <w:num w:numId="5006">
    <w:abstractNumId w:val="991"/>
    <w:lvlOverride w:ilvl="0">
      <w:startOverride w:val="1"/>
    </w:lvlOverride>
  </w:num>
  <w:num w:numId="5007">
    <w:abstractNumId w:val="991"/>
    <w:lvlOverride w:ilvl="0">
      <w:startOverride w:val="1"/>
    </w:lvlOverride>
  </w:num>
  <w:num w:numId="5008">
    <w:abstractNumId w:val="991"/>
    <w:lvlOverride w:ilvl="0">
      <w:startOverride w:val="1"/>
    </w:lvlOverride>
  </w:num>
  <w:num w:numId="5009">
    <w:abstractNumId w:val="991"/>
    <w:lvlOverride w:ilvl="0">
      <w:startOverride w:val="1"/>
    </w:lvlOverride>
  </w:num>
  <w:num w:numId="5010">
    <w:abstractNumId w:val="991"/>
    <w:lvlOverride w:ilvl="0">
      <w:startOverride w:val="1"/>
    </w:lvlOverride>
  </w:num>
  <w:num w:numId="5011">
    <w:abstractNumId w:val="991"/>
    <w:lvlOverride w:ilvl="0">
      <w:startOverride w:val="1"/>
    </w:lvlOverride>
  </w:num>
  <w:num w:numId="5012">
    <w:abstractNumId w:val="991"/>
    <w:lvlOverride w:ilvl="0">
      <w:startOverride w:val="1"/>
    </w:lvlOverride>
  </w:num>
  <w:num w:numId="5013">
    <w:abstractNumId w:val="991"/>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eastAsia="Segoe UI" w:cs="Segoe UI"/>
      <w:sz w:val="20"/>
    </w:rPr>
  </w:style>
  <w:style w:styleId="BodyText" w:type="paragraph">
    <w:name w:val="Body Text"/>
    <w:basedOn w:val="Normal"/>
    <w:link w:val="BodyTextChar"/>
    <w:pPr>
      <w:spacing w:after="180" w:before="180"/>
    </w:pPr>
    <w:qFormat/>
    <w:rPr>
      <w:rFonts w:ascii="Segoe UI" w:hAnsi="Segoe UI" w:eastAsia="Segoe UI" w:cs="Segoe UI"/>
      <w:sz w:val="20"/>
    </w:rPr>
  </w:style>
  <w:style w:customStyle="1" w:styleId="FirstParagraph" w:type="paragraph">
    <w:name w:val="First Paragraph"/>
    <w:basedOn w:val="BodyText"/>
    <w:next w:val="BodyText"/>
    <w:qFormat/>
    <w:rPr>
      <w:rFonts w:ascii="Segoe UI" w:hAnsi="Segoe UI" w:eastAsia="Segoe UI" w:cs="Segoe UI"/>
      <w:sz w:val="20"/>
    </w:rPr>
  </w:style>
  <w:style w:customStyle="1" w:styleId="Compact" w:type="paragraph">
    <w:name w:val="Compact"/>
    <w:basedOn w:val="BodyText"/>
    <w:qFormat/>
    <w:pPr>
      <w:spacing w:after="36" w:before="36"/>
    </w:pPr>
    <w:rPr>
      <w:rFonts w:ascii="Segoe UI" w:hAnsi="Segoe UI" w:eastAsia="Segoe UI" w:cs="Segoe U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Segoe UI" w:hAnsi="Segoe UI" w:eastAsia="Segoe UI" w:cs="Segoe UI"/>
      <w:b/>
      <w:bCs/>
      <w:color w:val="447A2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Segoe UI" w:hAnsi="Segoe UI" w:eastAsia="Segoe UI" w:cs="Segoe UI"/>
      <w:b/>
      <w:bCs/>
      <w:color w:val="447A2A"/>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Segoe UI" w:hAnsi="Segoe UI" w:eastAsia="Segoe UI" w:cs="Segoe UI"/>
      <w:b/>
      <w:bCs/>
      <w:color w:val="447A2A"/>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Segoe UI" w:hAnsi="Segoe UI" w:eastAsia="Segoe UI" w:cs="Segoe UI"/>
      <w:b/>
      <w:bCs/>
      <w:color w:val="447A2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Segoe UI" w:hAnsi="Segoe UI" w:eastAsia="Segoe UI" w:cs="Segoe U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Segoe UI" w:hAnsi="Segoe UI" w:eastAsia="Segoe UI" w:cs="Segoe UI"/>
      <w:color w:val="5F5E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color w:val="262626"/>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s="Consolas"/>
      <w:color w:val="262626"/>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Guideline – Sales Project 1</dc:title>
  <dc:creator>EDA Mentor</dc:creator>
  <cp:keywords/>
  <dcterms:created xsi:type="dcterms:W3CDTF">2026-10-09T17:07:55Z</dcterms:created>
  <dcterms:modified xsi:type="dcterms:W3CDTF">2026-10-09T17:07:55Z</dcterms:modified>
</cp:coreProperties>
</file>

<file path=docProps/custom.xml><?xml version="1.0" encoding="utf-8"?>
<Properties xmlns="http://schemas.openxmlformats.org/officeDocument/2006/custom-properties" xmlns:vt="http://schemas.openxmlformats.org/officeDocument/2006/docPropsVTypes"/>
</file>