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02 — RESEARCH TASK MAP T0–T11</w:t>
      </w:r>
    </w:p>
    <w:p>
      <w:pPr>
        <w:jc w:val="center"/>
      </w:pPr>
      <w:r>
        <w:rPr>
          <w:b/>
          <w:sz w:val="21"/>
        </w:rPr>
        <w:t>Bản phân rã nhiệm vụ để quản lý nghiên cứu, triển khai và đánh giá</w:t>
      </w:r>
    </w:p>
    <w:p>
      <w:pPr>
        <w:jc w:val="center"/>
      </w:pPr>
      <w:r>
        <w:rPr>
          <w:i/>
          <w:sz w:val="17"/>
        </w:rPr>
        <w:t>GreenScan AI Research Source Pack | Version 2026.08.13 | Cập nhật 13/08/2026</w:t>
      </w:r>
    </w:p>
    <w:p/>
    <w:p>
      <w:pPr>
        <w:pStyle w:val="Heading1"/>
      </w:pPr>
      <w:r>
        <w:t>1. Luồng phụ thuộc tổng quát</w:t>
      </w:r>
    </w:p>
    <w:p>
      <w:r>
        <w:t>T0 Taxonomy → T1 Data → T2 Document Understanding → T3 Claim Detection → T4 Claim Normalization → T5 Evidence Retrieval → T6 Evidence Sufficiency → (T7 Numeric + T8 Legal) → T9 Verdict → T10 Risk/Abstain/Review → T11 Explanation/UI/Audit.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14"/>
        <w:gridCol w:w="1714"/>
        <w:gridCol w:w="1714"/>
        <w:gridCol w:w="1714"/>
        <w:gridCol w:w="1714"/>
        <w:gridCol w:w="1714"/>
      </w:tblGrid>
      <w:tr>
        <w:tc>
          <w:tcPr>
            <w:tcW w:type="dxa" w:w="648"/>
            <w:shd w:fill="D9EAD3"/>
            <w:vAlign w:val="center"/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1800"/>
            <w:shd w:fill="D9EAD3"/>
            <w:vAlign w:val="center"/>
          </w:tcPr>
          <w:p>
            <w:r>
              <w:rPr>
                <w:b/>
                <w:sz w:val="14"/>
              </w:rPr>
              <w:t>Workstream</w:t>
            </w:r>
          </w:p>
        </w:tc>
        <w:tc>
          <w:tcPr>
            <w:tcW w:type="dxa" w:w="1800"/>
            <w:shd w:fill="D9EAD3"/>
            <w:vAlign w:val="center"/>
          </w:tcPr>
          <w:p>
            <w:r>
              <w:rPr>
                <w:b/>
                <w:sz w:val="14"/>
              </w:rPr>
              <w:t>Input</w:t>
            </w:r>
          </w:p>
        </w:tc>
        <w:tc>
          <w:tcPr>
            <w:tcW w:type="dxa" w:w="2232"/>
            <w:shd w:fill="D9EAD3"/>
            <w:vAlign w:val="center"/>
          </w:tcPr>
          <w:p>
            <w:r>
              <w:rPr>
                <w:b/>
                <w:sz w:val="14"/>
              </w:rPr>
              <w:t>Output</w:t>
            </w:r>
          </w:p>
        </w:tc>
        <w:tc>
          <w:tcPr>
            <w:tcW w:type="dxa" w:w="2304"/>
            <w:shd w:fill="D9EAD3"/>
            <w:vAlign w:val="center"/>
          </w:tcPr>
          <w:p>
            <w:r>
              <w:rPr>
                <w:b/>
                <w:sz w:val="14"/>
              </w:rPr>
              <w:t>Metric</w:t>
            </w:r>
          </w:p>
        </w:tc>
        <w:tc>
          <w:tcPr>
            <w:tcW w:type="dxa" w:w="648"/>
            <w:shd w:fill="D9EAD3"/>
            <w:vAlign w:val="center"/>
          </w:tcPr>
          <w:p>
            <w:r>
              <w:rPr>
                <w:b/>
                <w:sz w:val="14"/>
              </w:rPr>
              <w:t>Prio</w:t>
            </w:r>
          </w:p>
        </w:tc>
      </w:tr>
      <w:t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4"/>
              </w:rPr>
              <w:t>T0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4"/>
              </w:rPr>
              <w:t>Problem &amp; Taxonomy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4"/>
              </w:rPr>
              <w:t>Case/literature/law</w:t>
            </w:r>
          </w:p>
        </w:tc>
        <w:tc>
          <w:tcPr>
            <w:tcW w:type="dxa" w:w="223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4"/>
              </w:rPr>
              <w:t>Taxonomy + annotation guide</w:t>
            </w:r>
          </w:p>
        </w:tc>
        <w:tc>
          <w:tcPr>
            <w:tcW w:type="dxa" w:w="230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4"/>
              </w:rPr>
              <w:t>Reviewer agreement; coverage</w:t>
            </w:r>
          </w:p>
        </w:tc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4"/>
              </w:rPr>
              <w:t>P0</w:t>
            </w:r>
          </w:p>
        </w:tc>
      </w:tr>
      <w:t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4"/>
              </w:rPr>
              <w:t>T1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4"/>
              </w:rPr>
              <w:t>Data Acquisition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4"/>
              </w:rPr>
              <w:t>Source registry/URL</w:t>
            </w:r>
          </w:p>
        </w:tc>
        <w:tc>
          <w:tcPr>
            <w:tcW w:type="dxa" w:w="223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4"/>
              </w:rPr>
              <w:t>Raw docs + metadata/hash/license</w:t>
            </w:r>
          </w:p>
        </w:tc>
        <w:tc>
          <w:tcPr>
            <w:tcW w:type="dxa" w:w="230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4"/>
              </w:rPr>
              <w:t>Acquisition success; dedup</w:t>
            </w:r>
          </w:p>
        </w:tc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4"/>
              </w:rPr>
              <w:t>P1</w:t>
            </w:r>
          </w:p>
        </w:tc>
      </w:tr>
      <w:t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4"/>
              </w:rPr>
              <w:t>T2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4"/>
              </w:rPr>
              <w:t>Document Understanding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4"/>
              </w:rPr>
              <w:t>PDF/image</w:t>
            </w:r>
          </w:p>
        </w:tc>
        <w:tc>
          <w:tcPr>
            <w:tcW w:type="dxa" w:w="223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4"/>
              </w:rPr>
              <w:t>Blocks/tables/cells/figures + provenance</w:t>
            </w:r>
          </w:p>
        </w:tc>
        <w:tc>
          <w:tcPr>
            <w:tcW w:type="dxa" w:w="230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4"/>
              </w:rPr>
              <w:t>OCR/table/layout/provenance accuracy</w:t>
            </w:r>
          </w:p>
        </w:tc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4"/>
              </w:rPr>
              <w:t>P0</w:t>
            </w:r>
          </w:p>
        </w:tc>
      </w:tr>
      <w:t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4"/>
              </w:rPr>
              <w:t>T3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4"/>
              </w:rPr>
              <w:t>Claim Detection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4"/>
              </w:rPr>
              <w:t>Document blocks</w:t>
            </w:r>
          </w:p>
        </w:tc>
        <w:tc>
          <w:tcPr>
            <w:tcW w:type="dxa" w:w="223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4"/>
              </w:rPr>
              <w:t>Claim spans + claim family</w:t>
            </w:r>
          </w:p>
        </w:tc>
        <w:tc>
          <w:tcPr>
            <w:tcW w:type="dxa" w:w="230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4"/>
              </w:rPr>
              <w:t>Precision/Recall/F1</w:t>
            </w:r>
          </w:p>
        </w:tc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4"/>
              </w:rPr>
              <w:t>P0</w:t>
            </w:r>
          </w:p>
        </w:tc>
      </w:tr>
      <w:t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4"/>
              </w:rPr>
              <w:t>T4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4"/>
              </w:rPr>
              <w:t>Claim Normalization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4"/>
              </w:rPr>
              <w:t>Claim span</w:t>
            </w:r>
          </w:p>
        </w:tc>
        <w:tc>
          <w:tcPr>
            <w:tcW w:type="dxa" w:w="223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4"/>
              </w:rPr>
              <w:t>Structured claim JSON</w:t>
            </w:r>
          </w:p>
        </w:tc>
        <w:tc>
          <w:tcPr>
            <w:tcW w:type="dxa" w:w="230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4"/>
              </w:rPr>
              <w:t>Field-level F1; validity rate</w:t>
            </w:r>
          </w:p>
        </w:tc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4"/>
              </w:rPr>
              <w:t>P0</w:t>
            </w:r>
          </w:p>
        </w:tc>
      </w:tr>
      <w:t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4"/>
              </w:rPr>
              <w:t>T5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4"/>
              </w:rPr>
              <w:t>Evidence Retrieval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4"/>
              </w:rPr>
              <w:t>Normalized claim + corpus</w:t>
            </w:r>
          </w:p>
        </w:tc>
        <w:tc>
          <w:tcPr>
            <w:tcW w:type="dxa" w:w="223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4"/>
              </w:rPr>
              <w:t>Ranked candidates</w:t>
            </w:r>
          </w:p>
        </w:tc>
        <w:tc>
          <w:tcPr>
            <w:tcW w:type="dxa" w:w="230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4"/>
              </w:rPr>
              <w:t>Recall@k; nDCG@k; MRR</w:t>
            </w:r>
          </w:p>
        </w:tc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4"/>
              </w:rPr>
              <w:t>P0</w:t>
            </w:r>
          </w:p>
        </w:tc>
      </w:tr>
      <w:t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4"/>
              </w:rPr>
              <w:t>T6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4"/>
              </w:rPr>
              <w:t>Evidence Sufficiency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4"/>
              </w:rPr>
              <w:t>Claim + candidates</w:t>
            </w:r>
          </w:p>
        </w:tc>
        <w:tc>
          <w:tcPr>
            <w:tcW w:type="dxa" w:w="223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4"/>
              </w:rPr>
              <w:t>Sufficient/insufficient + missing fields</w:t>
            </w:r>
          </w:p>
        </w:tc>
        <w:tc>
          <w:tcPr>
            <w:tcW w:type="dxa" w:w="230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4"/>
              </w:rPr>
              <w:t>Macro-F1; abstain precision</w:t>
            </w:r>
          </w:p>
        </w:tc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4"/>
              </w:rPr>
              <w:t>P0</w:t>
            </w:r>
          </w:p>
        </w:tc>
      </w:tr>
      <w:t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4"/>
              </w:rPr>
              <w:t>T7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4"/>
              </w:rPr>
              <w:t>Numeric Verification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4"/>
              </w:rPr>
              <w:t>Claim + grounded values</w:t>
            </w:r>
          </w:p>
        </w:tc>
        <w:tc>
          <w:tcPr>
            <w:tcW w:type="dxa" w:w="223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4"/>
              </w:rPr>
              <w:t>Computed findings + trace</w:t>
            </w:r>
          </w:p>
        </w:tc>
        <w:tc>
          <w:tcPr>
            <w:tcW w:type="dxa" w:w="230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4"/>
              </w:rPr>
              <w:t>Numeric exact/tolerance accuracy</w:t>
            </w:r>
          </w:p>
        </w:tc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4"/>
              </w:rPr>
              <w:t>P0</w:t>
            </w:r>
          </w:p>
        </w:tc>
      </w:tr>
      <w:t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4"/>
              </w:rPr>
              <w:t>T8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4"/>
              </w:rPr>
              <w:t>Legal/Taxonomy Verification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4"/>
              </w:rPr>
              <w:t>Claim + entity/date/project</w:t>
            </w:r>
          </w:p>
        </w:tc>
        <w:tc>
          <w:tcPr>
            <w:tcW w:type="dxa" w:w="223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4"/>
              </w:rPr>
              <w:t>Applicable rules + findings</w:t>
            </w:r>
          </w:p>
        </w:tc>
        <w:tc>
          <w:tcPr>
            <w:tcW w:type="dxa" w:w="230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4"/>
              </w:rPr>
              <w:t>Clause/rule applicability accuracy</w:t>
            </w:r>
          </w:p>
        </w:tc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4"/>
              </w:rPr>
              <w:t>P1</w:t>
            </w:r>
          </w:p>
        </w:tc>
      </w:tr>
      <w:t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4"/>
              </w:rPr>
              <w:t>T9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4"/>
              </w:rPr>
              <w:t>Claim–Evidence Verdict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4"/>
              </w:rPr>
              <w:t>T5–T8 outputs</w:t>
            </w:r>
          </w:p>
        </w:tc>
        <w:tc>
          <w:tcPr>
            <w:tcW w:type="dxa" w:w="223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4"/>
              </w:rPr>
              <w:t>5-way verdict + rationale refs</w:t>
            </w:r>
          </w:p>
        </w:tc>
        <w:tc>
          <w:tcPr>
            <w:tcW w:type="dxa" w:w="230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4"/>
              </w:rPr>
              <w:t>Macro-F1; per-label F1</w:t>
            </w:r>
          </w:p>
        </w:tc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4"/>
              </w:rPr>
              <w:t>P1</w:t>
            </w:r>
          </w:p>
        </w:tc>
      </w:tr>
      <w:t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4"/>
              </w:rPr>
              <w:t>T10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4"/>
              </w:rPr>
              <w:t>Risk/Abstain/Review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4"/>
              </w:rPr>
              <w:t>Verdict + uncertainty</w:t>
            </w:r>
          </w:p>
        </w:tc>
        <w:tc>
          <w:tcPr>
            <w:tcW w:type="dxa" w:w="223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4"/>
              </w:rPr>
              <w:t>Risk factors + abstain + queue</w:t>
            </w:r>
          </w:p>
        </w:tc>
        <w:tc>
          <w:tcPr>
            <w:tcW w:type="dxa" w:w="230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4"/>
              </w:rPr>
              <w:t>Calibration; selective risk</w:t>
            </w:r>
          </w:p>
        </w:tc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4"/>
              </w:rPr>
              <w:t>P1</w:t>
            </w:r>
          </w:p>
        </w:tc>
      </w:tr>
      <w:t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4"/>
              </w:rPr>
              <w:t>T11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4"/>
              </w:rPr>
              <w:t>Explanation/UI/Audit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4"/>
              </w:rPr>
              <w:t>Evidence package</w:t>
            </w:r>
          </w:p>
        </w:tc>
        <w:tc>
          <w:tcPr>
            <w:tcW w:type="dxa" w:w="223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4"/>
              </w:rPr>
              <w:t>Viewer/report/API + audit trace</w:t>
            </w:r>
          </w:p>
        </w:tc>
        <w:tc>
          <w:tcPr>
            <w:tcW w:type="dxa" w:w="230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4"/>
              </w:rPr>
              <w:t>Citation precision; reviewer utility</w:t>
            </w:r>
          </w:p>
        </w:tc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4"/>
              </w:rPr>
              <w:t>P1</w:t>
            </w:r>
          </w:p>
        </w:tc>
      </w:tr>
    </w:tbl>
    <w:p/>
    <w:p>
      <w:pPr>
        <w:pStyle w:val="Heading1"/>
      </w:pPr>
      <w:r>
        <w:t>2. Definition of Done theo workstream</w:t>
      </w:r>
    </w:p>
    <w:p>
      <w:pPr>
        <w:pStyle w:val="Heading2"/>
      </w:pPr>
      <w:r>
        <w:t>T0 — Problem &amp; Taxonomy</w:t>
      </w:r>
    </w:p>
    <w:p>
      <w:r>
        <w:t>Có taxonomy MVP, định nghĩa nhãn, positive/negative/borderline examples, reviewer protocol và ≥ một vòng adjudication.</w:t>
      </w:r>
    </w:p>
    <w:p>
      <w:pPr>
        <w:pStyle w:val="Heading2"/>
      </w:pPr>
      <w:r>
        <w:t>T1 — Data Acquisition</w:t>
      </w:r>
    </w:p>
    <w:p>
      <w:r>
        <w:t>Mỗi file có source URL/origin, timestamp, checksum, license/access note, acquisition status và dedup result.</w:t>
      </w:r>
    </w:p>
    <w:p>
      <w:pPr>
        <w:pStyle w:val="Heading2"/>
      </w:pPr>
      <w:r>
        <w:t>T2 — Document Understanding</w:t>
      </w:r>
    </w:p>
    <w:p>
      <w:r>
        <w:t>Hard-set có ground truth; parser xuất page/block/table/cell + confidence; critical numeric table errors được đo riêng.</w:t>
      </w:r>
    </w:p>
    <w:p>
      <w:pPr>
        <w:pStyle w:val="Heading2"/>
      </w:pPr>
      <w:r>
        <w:t>T3 — Claim Detection</w:t>
      </w:r>
    </w:p>
    <w:p>
      <w:r>
        <w:t>Có ≥100–300 gold claims; baseline reproducible; báo cáo precision/recall theo claim family, không chỉ overall F1.</w:t>
      </w:r>
    </w:p>
    <w:p>
      <w:pPr>
        <w:pStyle w:val="Heading2"/>
      </w:pPr>
      <w:r>
        <w:t>T4 — Claim Normalization</w:t>
      </w:r>
    </w:p>
    <w:p>
      <w:r>
        <w:t>Schema khóa version; validator chạy tự động; các field value/unit/baseline/target/scope có metric riêng.</w:t>
      </w:r>
    </w:p>
    <w:p>
      <w:pPr>
        <w:pStyle w:val="Heading2"/>
      </w:pPr>
      <w:r>
        <w:t>T5 — Evidence Retrieval</w:t>
      </w:r>
    </w:p>
    <w:p>
      <w:r>
        <w:t>Có gold evidence; benchmark BM25/dense/hybrid/reranker; distractor injection; top-k và latency/cost được log.</w:t>
      </w:r>
    </w:p>
    <w:p>
      <w:pPr>
        <w:pStyle w:val="Heading2"/>
      </w:pPr>
      <w:r>
        <w:t>T6 — Evidence Sufficiency</w:t>
      </w:r>
    </w:p>
    <w:p>
      <w:r>
        <w:t>Có nhãn đủ/thiếu + missing-reason; quyết định sufficiency tách khỏi support/contradict; có risk–coverage curve.</w:t>
      </w:r>
    </w:p>
    <w:p>
      <w:pPr>
        <w:pStyle w:val="Heading2"/>
      </w:pPr>
      <w:r>
        <w:t>T7 — Numeric Verification</w:t>
      </w:r>
    </w:p>
    <w:p>
      <w:r>
        <w:t>Mỗi phép tính có source cell IDs, normalized units, formula, output và tolerance; test regression cho các lỗi phổ biến.</w:t>
      </w:r>
    </w:p>
    <w:p>
      <w:pPr>
        <w:pStyle w:val="Heading2"/>
      </w:pPr>
      <w:r>
        <w:t>T8 — Legal/Taxonomy Verification</w:t>
      </w:r>
    </w:p>
    <w:p>
      <w:r>
        <w:t>Rule/corpus có version, effective_from/to, scope/applicability; query có as_of_date; citation clause được lưu.</w:t>
      </w:r>
    </w:p>
    <w:p>
      <w:pPr>
        <w:pStyle w:val="Heading2"/>
      </w:pPr>
      <w:r>
        <w:t>T9 — Verdict</w:t>
      </w:r>
    </w:p>
    <w:p>
      <w:r>
        <w:t>5-way classification sử dụng evidence package; ablation LLM-only vs rules+retrieval; false confident errors được phân tích.</w:t>
      </w:r>
    </w:p>
    <w:p>
      <w:pPr>
        <w:pStyle w:val="Heading2"/>
      </w:pPr>
      <w:r>
        <w:t>T10 — Risk/Abstain/Review</w:t>
      </w:r>
    </w:p>
    <w:p>
      <w:r>
        <w:t>Risk score decomposed theo factors; threshold có calibration; reviewer override/feedback được lưu để cải thiện.</w:t>
      </w:r>
    </w:p>
    <w:p>
      <w:pPr>
        <w:pStyle w:val="Heading2"/>
      </w:pPr>
      <w:r>
        <w:t>T11 — UI/Audit</w:t>
      </w:r>
    </w:p>
    <w:p>
      <w:r>
        <w:t>Reviewer thấy claim, source, evidence, missing attributes, numeric/legal trace, verdict và provenance mà không cần tin vào score mù.</w:t>
      </w:r>
    </w:p>
    <w:p>
      <w:pPr>
        <w:pStyle w:val="Heading1"/>
      </w:pPr>
      <w:r>
        <w:t>3. Schema tối thiểu cho một claim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1872"/>
            <w:shd w:fill="D9EAD3"/>
            <w:vAlign w:val="center"/>
          </w:tcPr>
          <w:p>
            <w:r>
              <w:rPr>
                <w:b/>
                <w:sz w:val="16"/>
              </w:rPr>
              <w:t>Nhóm field</w:t>
            </w:r>
          </w:p>
        </w:tc>
        <w:tc>
          <w:tcPr>
            <w:tcW w:type="dxa" w:w="8208"/>
            <w:shd w:fill="D9EAD3"/>
            <w:vAlign w:val="center"/>
          </w:tcPr>
          <w:p>
            <w:r>
              <w:rPr>
                <w:b/>
                <w:sz w:val="16"/>
              </w:rPr>
              <w:t>Các field bắt buộc/ưu tiên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Identity</w:t>
            </w:r>
          </w:p>
        </w:tc>
        <w:tc>
          <w:tcPr>
            <w:tcW w:type="dxa" w:w="82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claim_id, source_doc_id, page, block_id, text, language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Semantics</w:t>
            </w:r>
          </w:p>
        </w:tc>
        <w:tc>
          <w:tcPr>
            <w:tcW w:type="dxa" w:w="82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claim_family, entity, metric, modality, action_status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Quantitative</w:t>
            </w:r>
          </w:p>
        </w:tc>
        <w:tc>
          <w:tcPr>
            <w:tcW w:type="dxa" w:w="82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value, unit, baseline_value/year, target_value/year, denominator, scope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Evidence</w:t>
            </w:r>
          </w:p>
        </w:tc>
        <w:tc>
          <w:tcPr>
            <w:tcW w:type="dxa" w:w="82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evidence_ids, source_type, citation, stance, relevance, period/scope match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Policy</w:t>
            </w:r>
          </w:p>
        </w:tc>
        <w:tc>
          <w:tcPr>
            <w:tcW w:type="dxa" w:w="82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applicable_rule_ids, as_of_date, jurisdiction, applicability_status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Decision</w:t>
            </w:r>
          </w:p>
        </w:tc>
        <w:tc>
          <w:tcPr>
            <w:tcW w:type="dxa" w:w="82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sufficiency_status, numeric_findings, legal_findings, verdict, risk_factors, abstain_reason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Audit</w:t>
            </w:r>
          </w:p>
        </w:tc>
        <w:tc>
          <w:tcPr>
            <w:tcW w:type="dxa" w:w="82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parser/model/index/rule versions, confidence, reviewer_status, timestamps</w:t>
            </w:r>
          </w:p>
        </w:tc>
      </w:tr>
    </w:tbl>
    <w:p/>
    <w:p>
      <w:pPr>
        <w:pStyle w:val="Heading1"/>
      </w:pPr>
      <w:r>
        <w:t>4. Nguyên tắc kiến trúc</w:t>
      </w:r>
    </w:p>
    <w:p>
      <w:pPr>
        <w:ind w:left="0" w:hanging="202"/>
      </w:pPr>
      <w:r>
        <w:rPr>
          <w:b/>
        </w:rPr>
        <w:t xml:space="preserve">• </w:t>
      </w:r>
      <w:r>
        <w:t>Mỗi stage có contract JSON riêng; stage sau không được âm thầm sửa output của stage trước.</w:t>
      </w:r>
    </w:p>
    <w:p>
      <w:pPr>
        <w:ind w:left="0" w:hanging="202"/>
      </w:pPr>
      <w:r>
        <w:rPr>
          <w:b/>
        </w:rPr>
        <w:t xml:space="preserve">• </w:t>
      </w:r>
      <w:r>
        <w:t>LLM chỉ xử lý phần ngữ nghĩa/synthesis; phép tính và rule pháp lý ưu tiên deterministic execution khi có thể.</w:t>
      </w:r>
    </w:p>
    <w:p>
      <w:pPr>
        <w:ind w:left="0" w:hanging="202"/>
      </w:pPr>
      <w:r>
        <w:rPr>
          <w:b/>
        </w:rPr>
        <w:t xml:space="preserve">• </w:t>
      </w:r>
      <w:r>
        <w:t>Provenance là first-class data: page/block/table/cell IDs phải sống xuyên suốt pipeline.</w:t>
      </w:r>
    </w:p>
    <w:p>
      <w:pPr>
        <w:ind w:left="0" w:hanging="202"/>
      </w:pPr>
      <w:r>
        <w:rPr>
          <w:b/>
        </w:rPr>
        <w:t xml:space="preserve">• </w:t>
      </w:r>
      <w:r>
        <w:t>Evidence sufficiency chạy trước verdict; thiếu bằng chứng không được chuyển thành Unsupported một cách mặc định.</w:t>
      </w:r>
    </w:p>
    <w:p>
      <w:pPr>
        <w:ind w:left="0" w:hanging="202"/>
      </w:pPr>
      <w:r>
        <w:rPr>
          <w:b/>
        </w:rPr>
        <w:t xml:space="preserve">• </w:t>
      </w:r>
      <w:r>
        <w:t>Model/API ngoài chỉ dùng khi thực sự cần; confidential mode phải có local/no-egress path.</w:t>
      </w:r>
    </w:p>
    <w:p>
      <w:pPr>
        <w:pStyle w:val="Heading2"/>
      </w:pPr>
      <w:r>
        <w:t>Nguồn nền</w:t>
      </w:r>
    </w:p>
    <w:p>
      <w:pPr>
        <w:pStyle w:val="Small"/>
        <w:spacing w:after="40"/>
      </w:pPr>
      <w:r>
        <w:rPr>
          <w:b/>
        </w:rPr>
        <w:t xml:space="preserve">[P1] </w:t>
      </w:r>
      <w:r>
        <w:t>GreenScan_AI_Ho_so_du_thi_vong_1_final_scrubbed.docx (project source, 30/07/2026).</w:t>
      </w:r>
    </w:p>
    <w:p>
      <w:pPr>
        <w:pStyle w:val="Small"/>
        <w:spacing w:after="40"/>
      </w:pPr>
      <w:r>
        <w:rPr>
          <w:b/>
        </w:rPr>
        <w:t xml:space="preserve">[P2] </w:t>
      </w:r>
      <w:r>
        <w:t>AI-QUANTUM.docx (project source, 30/07/2026).</w:t>
      </w:r>
    </w:p>
    <w:p>
      <w:pPr>
        <w:pStyle w:val="Small"/>
        <w:spacing w:after="40"/>
      </w:pPr>
      <w:r>
        <w:rPr>
          <w:b/>
        </w:rPr>
        <w:t xml:space="preserve">[P4] </w:t>
      </w:r>
      <w:r>
        <w:t>deep-research-report.md — Local-Only Greenwashing Detection and Prevention for Vietnam (project research source).</w:t>
      </w:r>
    </w:p>
    <w:p>
      <w:pPr>
        <w:pStyle w:val="Small"/>
        <w:spacing w:after="40"/>
      </w:pPr>
      <w:r>
        <w:rPr>
          <w:b/>
        </w:rPr>
        <w:t xml:space="preserve">[R4] </w:t>
      </w:r>
      <w:r>
        <w:t>Chen, C.-C. et al. (2025). SemEval-2025 Task 6: Multinational, Multilingual, Multi-Industry Promise Verification. ACL Anthology 2025.semeval-1.321.</w:t>
      </w:r>
    </w:p>
    <w:p>
      <w:pPr>
        <w:pStyle w:val="Small"/>
        <w:spacing w:after="40"/>
      </w:pPr>
      <w:r>
        <w:rPr>
          <w:b/>
        </w:rPr>
        <w:t xml:space="preserve">[R5] </w:t>
      </w:r>
      <w:r>
        <w:t>Santacroce, M. et al. (2026). CLARIESG: An End-to-End System for ESG Analysis over Complex Tables in Corporate Reports. EACL 2026, DOI: 10.18653/v1/2026.eacl-demo.7.</w:t>
      </w:r>
    </w:p>
    <w:p>
      <w:pPr>
        <w:pStyle w:val="Small"/>
        <w:spacing w:after="40"/>
      </w:pPr>
      <w:r>
        <w:rPr>
          <w:b/>
        </w:rPr>
        <w:t xml:space="preserve">[R6] </w:t>
      </w:r>
      <w:r>
        <w:t>Nguyen, L. S. T. &amp; Quan, T. T. (2026). Which Works Best for Vietnamese? A Practical Study of Information Retrieval Methods across Domains. Findings of EACL 2026, DOI: 10.18653/v1/2026.findings-eacl.110.</w:t>
      </w:r>
    </w:p>
    <w:p>
      <w:pPr>
        <w:pStyle w:val="Small"/>
        <w:spacing w:after="40"/>
      </w:pPr>
      <w:r>
        <w:rPr>
          <w:b/>
        </w:rPr>
        <w:t xml:space="preserve">[R7] </w:t>
      </w:r>
      <w:r>
        <w:t>Rosenthal, S. et al. (2026). SemEval-2026 Task 8: MTRAGEval: Evaluating Multi-Turn RAG Conversations. DOI: 10.18653/v1/2026.semeval-1.447.</w:t>
      </w:r>
    </w:p>
    <w:sectPr w:rsidR="00FC693F" w:rsidRPr="0006063C" w:rsidSect="00034616">
      <w:footerReference w:type="default" r:id="rId9"/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5"/>
      </w:rPr>
      <w:t>02_RESEARCH_TASK_MAP_T0-T11 | GreenScan AI | 2026.08.13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 w:eastAsia="Liberation San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 w:eastAsia="Liberation Sans"/>
      <w:b/>
      <w:color w:val="17365D" w:themeColor="text2" w:themeShade="BF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rPr>
      <w:rFonts w:ascii="Liberation Sans" w:hAnsi="Liberation San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