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sz w:val="26"/>
          <w:szCs w:val="26"/>
        </w:rPr>
      </w:pPr>
      <w:r>
        <w:rPr>
          <w:rFonts w:ascii="Times New Roman" w:hAnsi="Times New Roman" w:cs="Times New Roman"/>
          <w:b/>
          <w:bCs/>
          <w:sz w:val="26"/>
          <w:szCs w:val="26"/>
        </w:rPr>
        <w:t xml:space="preserve">HỒ SƠ ĐỀ XUẤT Ý TƯỞNG VÀ BÀI TOÁN</w:t>
      </w:r>
    </w:p>
    <w:p>
      <w:pPr>
        <w:jc w:val="center"/>
        <w:rPr>
          <w:rFonts w:ascii="Times New Roman" w:hAnsi="Times New Roman" w:cs="Times New Roman"/>
          <w:b/>
          <w:bCs/>
          <w:sz w:val="26"/>
          <w:szCs w:val="26"/>
        </w:rPr>
      </w:pPr>
      <w:r>
        <w:rPr>
          <w:rFonts w:ascii="Times New Roman" w:hAnsi="Times New Roman" w:cs="Times New Roman"/>
          <w:b/>
          <w:bCs/>
          <w:sz w:val="26"/>
          <w:szCs w:val="26"/>
        </w:rPr>
        <w:t xml:space="preserve">AI-Quantum Challenge 2026</w:t>
      </w:r>
    </w:p>
    <w:p>
      <w:pPr>
        <w:jc w:val="center"/>
        <w:rPr>
          <w:rFonts w:ascii="Times New Roman" w:hAnsi="Times New Roman" w:cs="Times New Roman"/>
          <w:b/>
          <w:bCs/>
          <w:sz w:val="26"/>
          <w:szCs w:val="26"/>
        </w:rPr>
      </w:pPr>
      <w:r>
        <w:rPr>
          <w:rFonts w:ascii="Times New Roman" w:hAnsi="Times New Roman" w:cs="Times New Roman"/>
          <w:b/>
          <w:bCs/>
          <w:sz w:val="26"/>
          <w:szCs w:val="26"/>
        </w:rPr>
        <w:t xml:space="preserve">Cuộc thi Trí tuệ nhân tạo và Lượng tử trong Kinh tế - Tài chính - Kế toán lần thứ I, năm 2026</w:t>
      </w:r>
    </w:p>
    <w:p>
      <w:pPr>
        <w:jc w:val="center"/>
        <w:rPr>
          <w:rFonts w:ascii="Times New Roman" w:hAnsi="Times New Roman" w:cs="Times New Roman"/>
          <w:b/>
          <w:bCs/>
          <w:sz w:val="26"/>
          <w:szCs w:val="26"/>
        </w:rPr>
      </w:pPr>
      <w:r>
        <w:rPr>
          <w:rFonts w:ascii="Times New Roman" w:hAnsi="Times New Roman" w:cs="Times New Roman"/>
          <w:b/>
          <w:bCs/>
          <w:sz w:val="26"/>
          <w:szCs w:val="26"/>
        </w:rPr>
        <w:t xml:space="preserve">(Dùng cho Vòng 1)</w:t>
      </w:r>
    </w:p>
    <w:p>
      <w:pPr>
        <w:rPr>
          <w:rFonts w:ascii="Times New Roman" w:hAnsi="Times New Roman" w:cs="Times New Roman"/>
          <w:sz w:val="26"/>
          <w:szCs w:val="26"/>
        </w:rPr>
      </w:pPr>
    </w:p>
    <w:tbl>
      <w:tblPr>
        <w:tblStyle w:val="TableGrid"/>
        <w:tblW w:w="9344" w:type="dxa"/>
        <w:tblLook w:val="04A0" w:firstRow="1" w:lastRow="0" w:firstColumn="1" w:lastColumn="0" w:noHBand="0" w:noVBand="1"/>
      </w:tblPr>
      <w:tblGrid>
        <w:gridCol w:w="9344"/>
      </w:tblGrid>
      <w:tr>
        <w:tc>
          <w:tcPr>
            <w:tcW w:w="9344" w:type="dxa"/>
          </w:tcPr>
          <w:p>
            <w:pPr>
              <w:rPr>
                <w:rFonts w:ascii="Times New Roman" w:hAnsi="Times New Roman" w:cs="Times New Roman"/>
                <w:sz w:val="26"/>
                <w:szCs w:val="26"/>
              </w:rPr>
            </w:pPr>
            <w:r>
              <w:rPr>
                <w:rFonts w:ascii="Times New Roman" w:hAnsi="Times New Roman" w:cs="Times New Roman"/>
                <w:b/>
                <w:bCs/>
                <w:sz w:val="26"/>
                <w:szCs w:val="26"/>
              </w:rPr>
              <w:t xml:space="preserve">Nguyên tắc nộp bài: </w:t>
            </w:r>
            <w:r>
              <w:rPr>
                <w:rFonts w:ascii="Times New Roman" w:hAnsi="Times New Roman" w:cs="Times New Roman"/>
                <w:sz w:val="26"/>
                <w:szCs w:val="26"/>
              </w:rPr>
              <w:t xml:space="preserve">GreenScan AI là hệ thống hỗ trợ kiểm chứng từng tuyên bố xanh bằng bằng chứng có truy vết. Hệ thống chỉ tạo chỉ báo rủi ro và hồ sơ kiểm chứng để chuyên gia xem xét; không đưa ra kết luận pháp lý, không thay thế kiểm toán và không cáo buộc doanh nghiệp.</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I. THÔNG TIN ĐỘI THI</w:t>
      </w:r>
    </w:p>
    <w:p>
      <w:pPr>
        <w:rPr>
          <w:rFonts w:ascii="Times New Roman" w:hAnsi="Times New Roman" w:cs="Times New Roman"/>
          <w:sz w:val="26"/>
          <w:szCs w:val="26"/>
        </w:rPr>
      </w:pPr>
      <w:r>
        <w:rPr>
          <w:rFonts w:ascii="Times New Roman" w:hAnsi="Times New Roman" w:cs="Times New Roman"/>
          <w:b/>
          <w:bCs/>
          <w:sz w:val="26"/>
          <w:szCs w:val="26"/>
        </w:rPr>
        <w:t xml:space="preserve">Mã đội: </w:t>
      </w:r>
      <w:r>
        <w:rPr>
          <w:rFonts w:ascii="Times New Roman" w:hAnsi="Times New Roman" w:cs="Times New Roman"/>
          <w:sz w:val="26"/>
          <w:szCs w:val="26"/>
        </w:rPr>
        <w:t xml:space="preserve">AQ2026-119</w:t>
      </w:r>
    </w:p>
    <w:p>
      <w:pPr>
        <w:rPr>
          <w:rFonts w:ascii="Times New Roman" w:hAnsi="Times New Roman" w:cs="Times New Roman"/>
          <w:sz w:val="26"/>
          <w:szCs w:val="26"/>
        </w:rPr>
      </w:pPr>
      <w:r>
        <w:rPr>
          <w:rFonts w:ascii="Times New Roman" w:hAnsi="Times New Roman" w:cs="Times New Roman"/>
          <w:b/>
          <w:bCs/>
          <w:sz w:val="26"/>
          <w:szCs w:val="26"/>
        </w:rPr>
        <w:t xml:space="preserve">Tên đội: </w:t>
      </w:r>
      <w:r>
        <w:rPr>
          <w:rFonts w:ascii="Times New Roman" w:hAnsi="Times New Roman" w:cs="Times New Roman"/>
          <w:sz w:val="26"/>
          <w:szCs w:val="26"/>
        </w:rPr>
        <w:t xml:space="preserve">Eco Nexus</w:t>
      </w:r>
    </w:p>
    <w:p>
      <w:pPr>
        <w:rPr>
          <w:rFonts w:ascii="Times New Roman" w:hAnsi="Times New Roman" w:cs="Times New Roman"/>
          <w:sz w:val="26"/>
          <w:szCs w:val="26"/>
        </w:rPr>
      </w:pPr>
      <w:r>
        <w:rPr>
          <w:rFonts w:ascii="Times New Roman" w:hAnsi="Times New Roman" w:cs="Times New Roman"/>
          <w:b/>
          <w:bCs/>
          <w:sz w:val="26"/>
          <w:szCs w:val="26"/>
        </w:rPr>
        <w:t xml:space="preserve">Tên đề tài/ý tưởng: </w:t>
      </w:r>
      <w:r>
        <w:rPr>
          <w:rFonts w:ascii="Times New Roman" w:hAnsi="Times New Roman" w:cs="Times New Roman"/>
          <w:sz w:val="26"/>
          <w:szCs w:val="26"/>
        </w:rPr>
        <w:t xml:space="preserve">GreenScan AI: Hệ thống AI kiểm chứng tuyên bố xanh bằng bằng chứng, số liệu và quy định pháp lý cho doanh nghiệp niêm yết.</w:t>
      </w:r>
    </w:p>
    <w:p>
      <w:pPr>
        <w:rPr>
          <w:rFonts w:ascii="Times New Roman" w:hAnsi="Times New Roman" w:cs="Times New Roman"/>
          <w:b/>
          <w:bCs/>
          <w:sz w:val="26"/>
          <w:szCs w:val="26"/>
        </w:rPr>
      </w:pPr>
      <w:r>
        <w:rPr>
          <w:rFonts w:ascii="Times New Roman" w:hAnsi="Times New Roman" w:cs="Times New Roman"/>
          <w:b/>
          <w:bCs/>
          <w:sz w:val="26"/>
          <w:szCs w:val="26"/>
        </w:rPr>
        <w:t xml:space="preserve">Lĩnh vực:</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Kinh tế</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Tài chính</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Kế toán</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Liên ngành</w:t>
      </w:r>
    </w:p>
    <w:p>
      <w:pPr>
        <w:rPr>
          <w:rFonts w:ascii="Times New Roman" w:hAnsi="Times New Roman" w:cs="Times New Roman"/>
          <w:b/>
          <w:bCs/>
          <w:sz w:val="26"/>
          <w:szCs w:val="26"/>
        </w:rPr>
      </w:pPr>
      <w:r>
        <w:rPr>
          <w:rFonts w:ascii="Times New Roman" w:hAnsi="Times New Roman" w:cs="Times New Roman"/>
          <w:b/>
          <w:bCs/>
          <w:sz w:val="26"/>
          <w:szCs w:val="26"/>
        </w:rPr>
        <w:t xml:space="preserve">Nhóm chủ đề dự kiến:</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AI cho Phân tích Kinh tế vĩ mô</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AI cho Dịch vụ Tài chính thông minh</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AI cho Quản trị Rủi ro và Tuân thủ</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Quantum Computing cho Tài chính</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AI cho Chính sách công</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AI cho Giáo dục tài chính</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sz w:val="26"/>
          <w:szCs w:val="26"/>
        </w:rPr>
        <w:t xml:space="preserve"> Khác: .......................</w:t>
      </w:r>
    </w:p>
    <w:p>
      <w:pPr>
        <w:rPr>
          <w:rFonts w:ascii="Times New Roman" w:hAnsi="Times New Roman" w:cs="Times New Roman"/>
          <w:b/>
          <w:bCs/>
          <w:sz w:val="26"/>
          <w:szCs w:val="26"/>
        </w:rPr>
      </w:pPr>
      <w:r>
        <w:rPr>
          <w:rFonts w:ascii="Times New Roman" w:hAnsi="Times New Roman" w:cs="Times New Roman"/>
          <w:b/>
          <w:bCs/>
          <w:sz w:val="26"/>
          <w:szCs w:val="26"/>
        </w:rPr>
        <w:t xml:space="preserve">Thông tin thành viên</w:t>
      </w:r>
    </w:p>
    <w:tbl>
      <w:tblPr>
        <w:tblStyle w:val="TableGrid"/>
        <w:tblW w:w="9344" w:type="dxa"/>
        <w:tblLook w:val="04A0" w:firstRow="1" w:lastRow="0" w:firstColumn="1" w:lastColumn="0" w:noHBand="0" w:noVBand="1"/>
      </w:tblPr>
      <w:tblGrid>
        <w:gridCol w:w="560"/>
        <w:gridCol w:w="1180"/>
        <w:gridCol w:w="1120"/>
        <w:gridCol w:w="1380"/>
        <w:gridCol w:w="1180"/>
        <w:gridCol w:w="1780"/>
        <w:gridCol w:w="950"/>
        <w:gridCol w:w="1194"/>
      </w:tblGrid>
      <w:tr>
        <w:trPr>
          <w:tblHeader/>
        </w:trPr>
        <w:tc>
          <w:tcPr>
            <w:tcW w:w="560"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STT</w:t>
            </w:r>
          </w:p>
        </w:tc>
        <w:tc>
          <w:tcPr>
            <w:tcW w:w="1180"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Họ tên</w:t>
            </w:r>
          </w:p>
        </w:tc>
        <w:tc>
          <w:tcPr>
            <w:tcW w:w="1120"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Ngành học</w:t>
            </w:r>
          </w:p>
        </w:tc>
        <w:tc>
          <w:tcPr>
            <w:tcW w:w="1380"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Trường</w:t>
            </w:r>
          </w:p>
        </w:tc>
        <w:tc>
          <w:tcPr>
            <w:tcW w:w="1180"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CCCD</w:t>
            </w:r>
          </w:p>
        </w:tc>
        <w:tc>
          <w:tcPr>
            <w:tcW w:w="1780"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Email</w:t>
            </w:r>
          </w:p>
        </w:tc>
        <w:tc>
          <w:tcPr>
            <w:tcW w:w="950"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Điện thoại</w:t>
            </w:r>
          </w:p>
        </w:tc>
        <w:tc>
          <w:tcPr>
            <w:tcW w:w="1194" w:type="dxa"/>
            <w:vAlign w:val="center"/>
          </w:tcPr>
          <w:p>
            <w:pPr>
              <w:jc w:val="center"/>
              <w:rPr>
                <w:rFonts w:ascii="Times New Roman" w:hAnsi="Times New Roman" w:cs="Times New Roman"/>
                <w:b/>
                <w:bCs/>
                <w:sz w:val="22"/>
                <w:szCs w:val="22"/>
              </w:rPr>
            </w:pPr>
            <w:r>
              <w:rPr>
                <w:rFonts w:ascii="Times New Roman" w:hAnsi="Times New Roman" w:cs="Times New Roman"/>
                <w:b/>
                <w:bCs/>
                <w:sz w:val="22"/>
                <w:szCs w:val="22"/>
              </w:rPr>
              <w:t xml:space="preserve">Vai trò</w:t>
            </w:r>
          </w:p>
        </w:tc>
      </w:tr>
      <w:tr>
        <w:tc>
          <w:tcPr>
            <w:tcW w:w="560" w:type="dxa"/>
          </w:tcPr>
          <w:p>
            <w:pPr>
              <w:rPr>
                <w:rFonts w:ascii="Times New Roman" w:hAnsi="Times New Roman" w:cs="Times New Roman"/>
                <w:sz w:val="22"/>
                <w:szCs w:val="22"/>
              </w:rPr>
            </w:pPr>
            <w:r>
              <w:rPr>
                <w:rFonts w:ascii="Times New Roman" w:hAnsi="Times New Roman" w:cs="Times New Roman"/>
                <w:sz w:val="22"/>
                <w:szCs w:val="22"/>
              </w:rPr>
              <w:t xml:space="preserve">1</w:t>
            </w:r>
          </w:p>
        </w:tc>
        <w:tc>
          <w:tcPr>
            <w:tcW w:w="1180" w:type="dxa"/>
          </w:tcPr>
          <w:p>
            <w:pPr>
              <w:rPr>
                <w:rFonts w:ascii="Times New Roman" w:hAnsi="Times New Roman" w:cs="Times New Roman"/>
                <w:sz w:val="22"/>
                <w:szCs w:val="22"/>
              </w:rPr>
            </w:pPr>
            <w:r>
              <w:rPr>
                <w:rFonts w:ascii="Times New Roman" w:hAnsi="Times New Roman" w:cs="Times New Roman"/>
                <w:sz w:val="22"/>
                <w:szCs w:val="22"/>
              </w:rPr>
              <w:t xml:space="preserve">Lê Diễm Quỳnh</w:t>
            </w:r>
          </w:p>
        </w:tc>
        <w:tc>
          <w:tcPr>
            <w:tcW w:w="1120" w:type="dxa"/>
          </w:tcPr>
          <w:p>
            <w:pPr>
              <w:rPr>
                <w:rFonts w:ascii="Times New Roman" w:hAnsi="Times New Roman" w:cs="Times New Roman"/>
                <w:sz w:val="22"/>
                <w:szCs w:val="22"/>
              </w:rPr>
            </w:pPr>
            <w:r>
              <w:rPr>
                <w:rFonts w:ascii="Times New Roman" w:hAnsi="Times New Roman" w:cs="Times New Roman"/>
                <w:sz w:val="22"/>
                <w:szCs w:val="22"/>
              </w:rPr>
              <w:t xml:space="preserve">Kiểm toán</w:t>
            </w:r>
          </w:p>
        </w:tc>
        <w:tc>
          <w:tcPr>
            <w:tcW w:w="1380" w:type="dxa"/>
          </w:tcPr>
          <w:p>
            <w:pPr>
              <w:rPr>
                <w:rFonts w:ascii="Times New Roman" w:hAnsi="Times New Roman" w:cs="Times New Roman"/>
                <w:sz w:val="22"/>
                <w:szCs w:val="22"/>
              </w:rPr>
            </w:pPr>
            <w:r>
              <w:rPr>
                <w:rFonts w:ascii="Times New Roman" w:hAnsi="Times New Roman" w:cs="Times New Roman"/>
                <w:sz w:val="22"/>
                <w:szCs w:val="22"/>
              </w:rPr>
              <w:t xml:space="preserve">Học viện Tài chính</w:t>
            </w:r>
          </w:p>
        </w:tc>
        <w:tc>
          <w:tcPr>
            <w:tcW w:w="1180" w:type="dxa"/>
          </w:tcPr>
          <w:p>
            <w:pPr>
              <w:rPr>
                <w:rFonts w:ascii="Times New Roman" w:hAnsi="Times New Roman" w:cs="Times New Roman"/>
                <w:sz w:val="22"/>
                <w:szCs w:val="22"/>
              </w:rPr>
            </w:pPr>
            <w:r>
              <w:rPr>
                <w:rFonts w:ascii="Times New Roman" w:hAnsi="Times New Roman" w:cs="Times New Roman"/>
                <w:sz w:val="22"/>
                <w:szCs w:val="22"/>
              </w:rPr>
              <w:t xml:space="preserve">001306017195</w:t>
            </w:r>
          </w:p>
        </w:tc>
        <w:tc>
          <w:tcPr>
            <w:tcW w:w="1780" w:type="dxa"/>
          </w:tcPr>
          <w:p>
            <w:pPr>
              <w:rPr>
                <w:rFonts w:ascii="Times New Roman" w:hAnsi="Times New Roman" w:cs="Times New Roman"/>
                <w:sz w:val="22"/>
                <w:szCs w:val="22"/>
              </w:rPr>
            </w:pPr>
            <w:r>
              <w:rPr>
                <w:rFonts w:ascii="Times New Roman" w:hAnsi="Times New Roman" w:cs="Times New Roman"/>
                <w:sz w:val="22"/>
                <w:szCs w:val="22"/>
              </w:rPr>
              <w:t xml:space="preserve">Lediemquynh.4006@gmail.com</w:t>
            </w:r>
          </w:p>
        </w:tc>
        <w:tc>
          <w:tcPr>
            <w:tcW w:w="950" w:type="dxa"/>
          </w:tcPr>
          <w:p>
            <w:pPr>
              <w:rPr>
                <w:rFonts w:ascii="Times New Roman" w:hAnsi="Times New Roman" w:cs="Times New Roman"/>
                <w:sz w:val="22"/>
                <w:szCs w:val="22"/>
              </w:rPr>
            </w:pPr>
            <w:r>
              <w:rPr>
                <w:rFonts w:ascii="Times New Roman" w:hAnsi="Times New Roman" w:cs="Times New Roman"/>
                <w:sz w:val="22"/>
                <w:szCs w:val="22"/>
              </w:rPr>
              <w:t xml:space="preserve">0868402806</w:t>
            </w:r>
          </w:p>
        </w:tc>
        <w:tc>
          <w:tcPr>
            <w:tcW w:w="1194" w:type="dxa"/>
          </w:tcPr>
          <w:p>
            <w:pPr>
              <w:rPr>
                <w:rFonts w:ascii="Times New Roman" w:hAnsi="Times New Roman" w:cs="Times New Roman"/>
                <w:sz w:val="22"/>
                <w:szCs w:val="22"/>
              </w:rPr>
            </w:pPr>
            <w:r>
              <w:rPr>
                <w:rFonts w:ascii="Times New Roman" w:hAnsi="Times New Roman" w:cs="Times New Roman"/>
                <w:sz w:val="22"/>
                <w:szCs w:val="22"/>
              </w:rPr>
              <w:t xml:space="preserve">Trưởng nhóm; nghiệp vụ kiểm chứng; thiết kế quy trình và hướng dẫn gán nhãn</w:t>
            </w:r>
          </w:p>
        </w:tc>
      </w:tr>
      <w:tr>
        <w:tc>
          <w:tcPr>
            <w:tcW w:w="560" w:type="dxa"/>
          </w:tcPr>
          <w:p>
            <w:pPr>
              <w:rPr>
                <w:rFonts w:ascii="Times New Roman" w:hAnsi="Times New Roman" w:cs="Times New Roman"/>
                <w:sz w:val="22"/>
                <w:szCs w:val="22"/>
              </w:rPr>
            </w:pPr>
            <w:r>
              <w:rPr>
                <w:rFonts w:ascii="Times New Roman" w:hAnsi="Times New Roman" w:cs="Times New Roman"/>
                <w:sz w:val="22"/>
                <w:szCs w:val="22"/>
              </w:rPr>
              <w:t xml:space="preserve">2</w:t>
            </w:r>
          </w:p>
        </w:tc>
        <w:tc>
          <w:tcPr>
            <w:tcW w:w="1180" w:type="dxa"/>
          </w:tcPr>
          <w:p>
            <w:pPr>
              <w:rPr>
                <w:rFonts w:ascii="Times New Roman" w:hAnsi="Times New Roman" w:cs="Times New Roman"/>
                <w:sz w:val="22"/>
                <w:szCs w:val="22"/>
              </w:rPr>
            </w:pPr>
            <w:r>
              <w:rPr>
                <w:rFonts w:ascii="Times New Roman" w:hAnsi="Times New Roman" w:cs="Times New Roman"/>
                <w:sz w:val="22"/>
                <w:szCs w:val="22"/>
              </w:rPr>
              <w:t xml:space="preserve">Phan Thanh Thảo</w:t>
            </w:r>
          </w:p>
        </w:tc>
        <w:tc>
          <w:tcPr>
            <w:tcW w:w="1120" w:type="dxa"/>
          </w:tcPr>
          <w:p>
            <w:pPr>
              <w:rPr>
                <w:rFonts w:ascii="Times New Roman" w:hAnsi="Times New Roman" w:cs="Times New Roman"/>
                <w:sz w:val="22"/>
                <w:szCs w:val="22"/>
              </w:rPr>
            </w:pPr>
            <w:r>
              <w:rPr>
                <w:rFonts w:ascii="Times New Roman" w:hAnsi="Times New Roman" w:cs="Times New Roman"/>
                <w:sz w:val="22"/>
                <w:szCs w:val="22"/>
              </w:rPr>
              <w:t xml:space="preserve">Thuế - Hải quan</w:t>
            </w:r>
          </w:p>
        </w:tc>
        <w:tc>
          <w:tcPr>
            <w:tcW w:w="1380" w:type="dxa"/>
          </w:tcPr>
          <w:p>
            <w:pPr>
              <w:rPr>
                <w:rFonts w:ascii="Times New Roman" w:hAnsi="Times New Roman" w:cs="Times New Roman"/>
                <w:sz w:val="22"/>
                <w:szCs w:val="22"/>
              </w:rPr>
            </w:pPr>
            <w:r>
              <w:rPr>
                <w:rFonts w:ascii="Times New Roman" w:hAnsi="Times New Roman" w:cs="Times New Roman"/>
                <w:sz w:val="22"/>
                <w:szCs w:val="22"/>
              </w:rPr>
              <w:t xml:space="preserve">Học viện Tài chính</w:t>
            </w:r>
          </w:p>
        </w:tc>
        <w:tc>
          <w:tcPr>
            <w:tcW w:w="1180" w:type="dxa"/>
          </w:tcPr>
          <w:p>
            <w:pPr>
              <w:rPr>
                <w:rFonts w:ascii="Times New Roman" w:hAnsi="Times New Roman" w:cs="Times New Roman"/>
                <w:sz w:val="22"/>
                <w:szCs w:val="22"/>
              </w:rPr>
            </w:pPr>
            <w:r>
              <w:rPr>
                <w:rFonts w:ascii="Times New Roman" w:hAnsi="Times New Roman" w:cs="Times New Roman"/>
                <w:sz w:val="22"/>
                <w:szCs w:val="22"/>
              </w:rPr>
              <w:t xml:space="preserve">045306006946</w:t>
            </w:r>
          </w:p>
        </w:tc>
        <w:tc>
          <w:tcPr>
            <w:tcW w:w="1780" w:type="dxa"/>
          </w:tcPr>
          <w:p>
            <w:pPr>
              <w:rPr>
                <w:rFonts w:ascii="Times New Roman" w:hAnsi="Times New Roman" w:cs="Times New Roman"/>
                <w:sz w:val="22"/>
                <w:szCs w:val="22"/>
              </w:rPr>
            </w:pPr>
            <w:r>
              <w:rPr>
                <w:rFonts w:ascii="Times New Roman" w:hAnsi="Times New Roman" w:cs="Times New Roman"/>
                <w:sz w:val="22"/>
                <w:szCs w:val="22"/>
              </w:rPr>
              <w:t xml:space="preserve">Ptthaona@gmail.com</w:t>
            </w:r>
          </w:p>
        </w:tc>
        <w:tc>
          <w:tcPr>
            <w:tcW w:w="950" w:type="dxa"/>
          </w:tcPr>
          <w:p>
            <w:pPr>
              <w:rPr>
                <w:rFonts w:ascii="Times New Roman" w:hAnsi="Times New Roman" w:cs="Times New Roman"/>
                <w:sz w:val="22"/>
                <w:szCs w:val="22"/>
              </w:rPr>
            </w:pPr>
            <w:r>
              <w:rPr>
                <w:rFonts w:ascii="Times New Roman" w:hAnsi="Times New Roman" w:cs="Times New Roman"/>
                <w:sz w:val="22"/>
                <w:szCs w:val="22"/>
              </w:rPr>
              <w:t xml:space="preserve">0914658145</w:t>
            </w:r>
          </w:p>
        </w:tc>
        <w:tc>
          <w:tcPr>
            <w:tcW w:w="1194" w:type="dxa"/>
          </w:tcPr>
          <w:p>
            <w:pPr>
              <w:rPr>
                <w:rFonts w:ascii="Times New Roman" w:hAnsi="Times New Roman" w:cs="Times New Roman"/>
                <w:sz w:val="22"/>
                <w:szCs w:val="22"/>
              </w:rPr>
            </w:pPr>
            <w:r>
              <w:rPr>
                <w:rFonts w:ascii="Times New Roman" w:hAnsi="Times New Roman" w:cs="Times New Roman"/>
                <w:sz w:val="22"/>
                <w:szCs w:val="22"/>
              </w:rPr>
              <w:t xml:space="preserve">Nghiên cứu pháp lý, taxonomy xanh, nguồn dữ liệu và tài liệu tham khảo</w:t>
            </w:r>
          </w:p>
        </w:tc>
      </w:tr>
      <w:tr>
        <w:tc>
          <w:tcPr>
            <w:tcW w:w="560" w:type="dxa"/>
          </w:tcPr>
          <w:p>
            <w:pPr>
              <w:rPr>
                <w:rFonts w:ascii="Times New Roman" w:hAnsi="Times New Roman" w:cs="Times New Roman"/>
                <w:sz w:val="22"/>
                <w:szCs w:val="22"/>
              </w:rPr>
            </w:pPr>
            <w:r>
              <w:rPr>
                <w:rFonts w:ascii="Times New Roman" w:hAnsi="Times New Roman" w:cs="Times New Roman"/>
                <w:sz w:val="22"/>
                <w:szCs w:val="22"/>
              </w:rPr>
              <w:t xml:space="preserve">3</w:t>
            </w:r>
          </w:p>
        </w:tc>
        <w:tc>
          <w:tcPr>
            <w:tcW w:w="1180" w:type="dxa"/>
          </w:tcPr>
          <w:p>
            <w:pPr>
              <w:rPr>
                <w:rFonts w:ascii="Times New Roman" w:hAnsi="Times New Roman" w:cs="Times New Roman"/>
                <w:sz w:val="22"/>
                <w:szCs w:val="22"/>
              </w:rPr>
            </w:pPr>
            <w:r>
              <w:rPr>
                <w:rFonts w:ascii="Times New Roman" w:hAnsi="Times New Roman" w:cs="Times New Roman"/>
                <w:sz w:val="22"/>
                <w:szCs w:val="22"/>
              </w:rPr>
              <w:t xml:space="preserve">Nguyễn Chơn Nhân</w:t>
            </w:r>
          </w:p>
        </w:tc>
        <w:tc>
          <w:tcPr>
            <w:tcW w:w="1120" w:type="dxa"/>
          </w:tcPr>
          <w:p>
            <w:pPr>
              <w:rPr>
                <w:rFonts w:ascii="Times New Roman" w:hAnsi="Times New Roman" w:cs="Times New Roman"/>
                <w:sz w:val="22"/>
                <w:szCs w:val="22"/>
              </w:rPr>
            </w:pPr>
            <w:r>
              <w:rPr>
                <w:rFonts w:ascii="Times New Roman" w:hAnsi="Times New Roman" w:cs="Times New Roman"/>
                <w:sz w:val="22"/>
                <w:szCs w:val="22"/>
              </w:rPr>
              <w:t xml:space="preserve">Khoa học máy tính</w:t>
            </w:r>
          </w:p>
        </w:tc>
        <w:tc>
          <w:tcPr>
            <w:tcW w:w="1380" w:type="dxa"/>
          </w:tcPr>
          <w:p>
            <w:pPr>
              <w:rPr>
                <w:rFonts w:ascii="Times New Roman" w:hAnsi="Times New Roman" w:cs="Times New Roman"/>
                <w:sz w:val="22"/>
                <w:szCs w:val="22"/>
              </w:rPr>
            </w:pPr>
            <w:r>
              <w:rPr>
                <w:rFonts w:ascii="Times New Roman" w:hAnsi="Times New Roman" w:cs="Times New Roman"/>
                <w:sz w:val="22"/>
                <w:szCs w:val="22"/>
              </w:rPr>
              <w:t xml:space="preserve">Đại học Công nghệ Thông tin - ĐHQG TP.HCM</w:t>
            </w:r>
          </w:p>
        </w:tc>
        <w:tc>
          <w:tcPr>
            <w:tcW w:w="1180" w:type="dxa"/>
          </w:tcPr>
          <w:p>
            <w:pPr>
              <w:rPr>
                <w:rFonts w:ascii="Times New Roman" w:hAnsi="Times New Roman" w:cs="Times New Roman"/>
                <w:sz w:val="22"/>
                <w:szCs w:val="22"/>
              </w:rPr>
            </w:pPr>
            <w:r>
              <w:rPr>
                <w:rFonts w:ascii="Times New Roman" w:hAnsi="Times New Roman" w:cs="Times New Roman"/>
                <w:sz w:val="22"/>
                <w:szCs w:val="22"/>
              </w:rPr>
              <w:t xml:space="preserve">045206000523</w:t>
            </w:r>
          </w:p>
        </w:tc>
        <w:tc>
          <w:tcPr>
            <w:tcW w:w="1780" w:type="dxa"/>
          </w:tcPr>
          <w:p>
            <w:pPr>
              <w:rPr>
                <w:rFonts w:ascii="Times New Roman" w:hAnsi="Times New Roman" w:cs="Times New Roman"/>
                <w:sz w:val="22"/>
                <w:szCs w:val="22"/>
              </w:rPr>
            </w:pPr>
            <w:r>
              <w:rPr>
                <w:rFonts w:ascii="Times New Roman" w:hAnsi="Times New Roman" w:cs="Times New Roman"/>
                <w:sz w:val="22"/>
                <w:szCs w:val="22"/>
              </w:rPr>
              <w:t xml:space="preserve">Nguyenchonnhan@gmail.com</w:t>
            </w:r>
          </w:p>
        </w:tc>
        <w:tc>
          <w:tcPr>
            <w:tcW w:w="950" w:type="dxa"/>
          </w:tcPr>
          <w:p>
            <w:pPr>
              <w:rPr>
                <w:rFonts w:ascii="Times New Roman" w:hAnsi="Times New Roman" w:cs="Times New Roman"/>
                <w:sz w:val="22"/>
                <w:szCs w:val="22"/>
              </w:rPr>
            </w:pPr>
            <w:r>
              <w:rPr>
                <w:rFonts w:ascii="Times New Roman" w:hAnsi="Times New Roman" w:cs="Times New Roman"/>
                <w:sz w:val="22"/>
                <w:szCs w:val="22"/>
              </w:rPr>
              <w:t xml:space="preserve">0396953546</w:t>
            </w:r>
          </w:p>
        </w:tc>
        <w:tc>
          <w:tcPr>
            <w:tcW w:w="1194" w:type="dxa"/>
          </w:tcPr>
          <w:p>
            <w:pPr>
              <w:rPr>
                <w:rFonts w:ascii="Times New Roman" w:hAnsi="Times New Roman" w:cs="Times New Roman"/>
                <w:sz w:val="22"/>
                <w:szCs w:val="22"/>
              </w:rPr>
            </w:pPr>
            <w:r>
              <w:rPr>
                <w:rFonts w:ascii="Times New Roman" w:hAnsi="Times New Roman" w:cs="Times New Roman"/>
                <w:sz w:val="22"/>
                <w:szCs w:val="22"/>
              </w:rPr>
              <w:t xml:space="preserve">Kỹ thuật AI; pipeline Document AI, retrieval, rule engine và prototype</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II. TÓM TẮT Ý TƯỞNG (Executive Summary)</w:t>
      </w:r>
    </w:p>
    <w:p>
      <w:pPr>
        <w:rPr>
          <w:rFonts w:ascii="Times New Roman" w:hAnsi="Times New Roman" w:cs="Times New Roman"/>
          <w:b/>
          <w:bCs/>
          <w:sz w:val="26"/>
          <w:szCs w:val="26"/>
        </w:rPr>
      </w:pPr>
      <w:r>
        <w:rPr>
          <w:rFonts w:ascii="Times New Roman" w:hAnsi="Times New Roman" w:cs="Times New Roman"/>
          <w:b/>
          <w:bCs/>
          <w:sz w:val="26"/>
          <w:szCs w:val="26"/>
        </w:rPr>
        <w:t xml:space="preserve">1. Tên ý tưởng</w:t>
      </w:r>
    </w:p>
    <w:p>
      <w:pPr>
        <w:rPr>
          <w:rFonts w:ascii="Times New Roman" w:hAnsi="Times New Roman" w:cs="Times New Roman"/>
          <w:sz w:val="26"/>
          <w:szCs w:val="26"/>
        </w:rPr>
      </w:pPr>
      <w:r>
        <w:rPr>
          <w:rFonts w:ascii="Times New Roman" w:hAnsi="Times New Roman" w:cs="Times New Roman"/>
          <w:sz w:val="26"/>
          <w:szCs w:val="26"/>
        </w:rPr>
        <w:t xml:space="preserve">GreenScan AI - Hệ thống AI kiểm chứng tuyên bố xanh bằng bằng chứng, số liệu và quy định pháp lý.</w:t>
      </w:r>
    </w:p>
    <w:p>
      <w:pPr>
        <w:rPr>
          <w:rFonts w:ascii="Times New Roman" w:hAnsi="Times New Roman" w:cs="Times New Roman"/>
          <w:b/>
          <w:bCs/>
          <w:sz w:val="26"/>
          <w:szCs w:val="26"/>
        </w:rPr>
      </w:pPr>
      <w:r>
        <w:rPr>
          <w:rFonts w:ascii="Times New Roman" w:hAnsi="Times New Roman" w:cs="Times New Roman"/>
          <w:b/>
          <w:bCs/>
          <w:sz w:val="26"/>
          <w:szCs w:val="26"/>
        </w:rPr>
        <w:t xml:space="preserve">2. Bài toán cần giải quyết</w:t>
      </w:r>
    </w:p>
    <w:p>
      <w:pPr>
        <w:rPr>
          <w:rFonts w:ascii="Times New Roman" w:hAnsi="Times New Roman" w:cs="Times New Roman"/>
          <w:sz w:val="26"/>
          <w:szCs w:val="26"/>
        </w:rPr>
      </w:pPr>
      <w:r>
        <w:rPr>
          <w:rFonts w:ascii="Times New Roman" w:hAnsi="Times New Roman" w:cs="Times New Roman"/>
          <w:sz w:val="26"/>
          <w:szCs w:val="26"/>
        </w:rPr>
        <w:t xml:space="preserve">Khối lượng báo cáo ESG, báo cáo thường niên, báo cáo tài chính và nội dung truyền thông của doanh nghiệp ngày càng lớn, trong khi việc kiểm tra từng tuyên bố xanh vẫn phụ thuộc vào đọc thủ công. Người đọc khó xác định một tuyên bố có đủ số liệu, đúng phạm vi, nhất quán với bảng chỉ tiêu và phù hợp với tiêu chí pháp lý hay không.</w:t>
      </w:r>
    </w:p>
    <w:p>
      <w:pPr>
        <w:rPr>
          <w:rFonts w:ascii="Times New Roman" w:hAnsi="Times New Roman" w:cs="Times New Roman"/>
          <w:sz w:val="26"/>
          <w:szCs w:val="26"/>
        </w:rPr>
      </w:pPr>
      <w:r>
        <w:rPr>
          <w:rFonts w:ascii="Times New Roman" w:hAnsi="Times New Roman" w:cs="Times New Roman"/>
          <w:sz w:val="26"/>
          <w:szCs w:val="26"/>
        </w:rPr>
        <w:t xml:space="preserve">Vấn đề cốt lõi không phải là phát hiện câu chữ mơ hồ, mà là kiểm chứng quan hệ giữa tuyên bố và bằng chứng. Thiếu công cụ kiểm tra có truy vết, các bên liên quan dễ bỏ sót rủi ro như thiếu năm gốc, thiếu phạm vi phát thải, mâu thuẫn số liệu, thiếu chứng cứ sử dụng vốn hoặc không phù hợp tiêu chí phân loại xanh.</w:t>
      </w:r>
    </w:p>
    <w:p>
      <w:pPr>
        <w:rPr>
          <w:rFonts w:ascii="Times New Roman" w:hAnsi="Times New Roman" w:cs="Times New Roman"/>
          <w:b/>
          <w:bCs/>
          <w:sz w:val="26"/>
          <w:szCs w:val="26"/>
        </w:rPr>
      </w:pPr>
      <w:r>
        <w:rPr>
          <w:rFonts w:ascii="Times New Roman" w:hAnsi="Times New Roman" w:cs="Times New Roman"/>
          <w:b/>
          <w:bCs/>
          <w:sz w:val="26"/>
          <w:szCs w:val="26"/>
        </w:rPr>
        <w:t xml:space="preserve">3. Giải pháp đề xuất</w:t>
      </w:r>
    </w:p>
    <w:p>
      <w:pPr>
        <w:rPr>
          <w:rFonts w:ascii="Times New Roman" w:hAnsi="Times New Roman" w:cs="Times New Roman"/>
          <w:sz w:val="26"/>
          <w:szCs w:val="26"/>
        </w:rPr>
      </w:pPr>
      <w:r>
        <w:rPr>
          <w:rFonts w:ascii="Times New Roman" w:hAnsi="Times New Roman" w:cs="Times New Roman"/>
          <w:sz w:val="26"/>
          <w:szCs w:val="26"/>
        </w:rPr>
        <w:t xml:space="preserve">GreenScan AI cho phép tải lên báo cáo ESG, báo cáo thường niên, BCTC hoặc nhập nội dung cần kiểm tra. Hệ thống dùng Document AI, OCR, NLP/LLM, Hybrid RAG, Rule Engine và Knowledge/Policy Layer để trích xuất từng tuyên bố xanh, truy xuất bằng chứng, kiểm tra định lượng, đối chiếu pháp lý và phân loại mức độ hỗ trợ của bằng chứng.</w:t>
      </w:r>
    </w:p>
    <w:p>
      <w:pPr>
        <w:rPr>
          <w:rFonts w:ascii="Times New Roman" w:hAnsi="Times New Roman" w:cs="Times New Roman"/>
          <w:sz w:val="26"/>
          <w:szCs w:val="26"/>
        </w:rPr>
      </w:pPr>
      <w:r>
        <w:rPr>
          <w:rFonts w:ascii="Times New Roman" w:hAnsi="Times New Roman" w:cs="Times New Roman"/>
          <w:sz w:val="26"/>
          <w:szCs w:val="26"/>
        </w:rPr>
        <w:t xml:space="preserve">Đầu ra là bộ hồ sơ kiểm chứng từng tuyên bố gồm: claim, bằng chứng, mức độ hỗ trợ, điểm rủi ro, lý do, trích dẫn trang/bảng/ô bảng và khuyến nghị bổ sung dữ liệu. Khi bằng chứng không đủ hoặc độ tin cậy thấp, hệ thống trả về "Không đủ bằng chứng (Insufficient evidence)" và chuyển sang reviewer thay vì suy đoán.</w:t>
      </w:r>
    </w:p>
    <w:p>
      <w:pPr>
        <w:rPr>
          <w:rFonts w:ascii="Times New Roman" w:hAnsi="Times New Roman" w:cs="Times New Roman"/>
          <w:b/>
          <w:bCs/>
          <w:sz w:val="26"/>
          <w:szCs w:val="26"/>
        </w:rPr>
      </w:pPr>
      <w:r>
        <w:rPr>
          <w:rFonts w:ascii="Times New Roman" w:hAnsi="Times New Roman" w:cs="Times New Roman"/>
          <w:b/>
          <w:bCs/>
          <w:sz w:val="26"/>
          <w:szCs w:val="26"/>
        </w:rPr>
        <w:t xml:space="preserve">4. Giá trị mang lại</w:t>
      </w:r>
    </w:p>
    <w:p>
      <w:pPr>
        <w:rPr>
          <w:rFonts w:ascii="Times New Roman" w:hAnsi="Times New Roman" w:cs="Times New Roman"/>
          <w:sz w:val="26"/>
          <w:szCs w:val="26"/>
        </w:rPr>
      </w:pPr>
      <w:r>
        <w:rPr>
          <w:rFonts w:ascii="Times New Roman" w:hAnsi="Times New Roman" w:cs="Times New Roman"/>
          <w:sz w:val="26"/>
          <w:szCs w:val="26"/>
        </w:rPr>
        <w:t xml:space="preserve">Hệ thống rút ngắn bước sàng lọc tài liệu, chuẩn hóa quy trình kiểm tra và giảm nguy cơ bỏ sót mâu thuẫn giữa lời nói, số liệu và quy định pháp lý. Doanh nghiệp rà soát tuyên bố trước khi công bố; ngân hàng, nhà đầu tư và kiểm toán viên có hồ sơ bằng chứng để ưu tiên kiểm tra; cơ quan quản lý có công cụ hỗ trợ giám sát theo rủi ro.</w:t>
      </w:r>
    </w:p>
    <w:p>
      <w:pPr>
        <w:rPr>
          <w:rFonts w:ascii="Times New Roman" w:hAnsi="Times New Roman" w:cs="Times New Roman"/>
          <w:sz w:val="26"/>
          <w:szCs w:val="26"/>
        </w:rPr>
      </w:pPr>
      <w:r>
        <w:rPr>
          <w:rFonts w:ascii="Times New Roman" w:hAnsi="Times New Roman" w:cs="Times New Roman"/>
          <w:sz w:val="26"/>
          <w:szCs w:val="26"/>
        </w:rPr>
        <w:t xml:space="preserve">Giá trị khác biệt nằm ở tính truy vết và thận trọng: mỗi cảnh báo đều gắn với trang, đoạn, bảng, chỉ số hoặc điều khoản liên quan; hệ thống không kết luận vượt quá bằng chứng và cho phép người đánh giá tái lập toàn bộ quá trình.</w:t>
      </w:r>
    </w:p>
    <w:p>
      <w:pPr>
        <w:rPr>
          <w:rFonts w:ascii="Times New Roman" w:hAnsi="Times New Roman" w:cs="Times New Roman"/>
          <w:sz w:val="26"/>
          <w:szCs w:val="26"/>
        </w:rPr>
      </w:pPr>
      <w:r>
        <w:rPr>
          <w:rFonts w:ascii="Times New Roman" w:hAnsi="Times New Roman" w:cs="Times New Roman"/>
          <w:b/>
          <w:bCs/>
          <w:sz w:val="26"/>
          <w:szCs w:val="26"/>
        </w:rPr>
        <w:t xml:space="preserve">5. Công nghệ dự kiến (</w:t>
      </w:r>
      <w:r>
        <w:rPr>
          <w:rFonts w:ascii="Times New Roman" w:hAnsi="Times New Roman" w:cs="Times New Roman"/>
          <w:sz w:val="26"/>
          <w:szCs w:val="26"/>
        </w:rPr>
        <w:t xml:space="preserve">AI, Machine Learning, Deep Learning, NLP, LLM, Quantum Computing, Quantum Machine Learning</w:t>
      </w:r>
      <w:r>
        <w:rPr>
          <w:rFonts w:ascii="Times New Roman" w:hAnsi="Times New Roman" w:cs="Times New Roman"/>
          <w:b/>
          <w:bCs/>
          <w:sz w:val="26"/>
          <w:szCs w:val="26"/>
        </w:rPr>
        <w:t xml:space="preserve">, </w:t>
      </w:r>
      <w:r>
        <w:rPr>
          <w:rFonts w:ascii="Times New Roman" w:hAnsi="Times New Roman" w:cs="Times New Roman"/>
          <w:sz w:val="26"/>
          <w:szCs w:val="26"/>
        </w:rPr>
        <w:t xml:space="preserve">…..)</w:t>
      </w:r>
    </w:p>
    <w:p>
      <w:pPr>
        <w:rPr>
          <w:rFonts w:ascii="Times New Roman" w:hAnsi="Times New Roman" w:cs="Times New Roman"/>
          <w:sz w:val="26"/>
          <w:szCs w:val="26"/>
        </w:rPr>
      </w:pPr>
      <w:r>
        <w:rPr>
          <w:rFonts w:ascii="Times New Roman" w:hAnsi="Times New Roman" w:cs="Times New Roman"/>
          <w:sz w:val="26"/>
          <w:szCs w:val="26"/>
        </w:rPr>
        <w:t xml:space="preserve">Nhóm phân tầng công nghệ theo ba trạng thái để bảo đảm tính khả thi: Lõi MVP là phần bắt buộc hoàn thành trong 12 tuần; Mở rộng chỉ triển khai khi lõi đã ổn định; Nghiên cứu là hướng phát triển sau prototype.</w:t>
      </w:r>
    </w:p>
    <w:tbl>
      <w:tblPr>
        <w:tblStyle w:val="TableGrid"/>
        <w:tblW w:w="9344" w:type="dxa"/>
        <w:tblLook w:val="04A0" w:firstRow="1" w:lastRow="0" w:firstColumn="1" w:lastColumn="0" w:noHBand="0" w:noVBand="1"/>
      </w:tblPr>
      <w:tblGrid>
        <w:gridCol w:w="2500"/>
        <w:gridCol w:w="4744"/>
        <w:gridCol w:w="2100"/>
      </w:tblGrid>
      <w:tr>
        <w:trPr>
          <w:tblHeader/>
        </w:trPr>
        <w:tc>
          <w:tcPr>
            <w:tcW w:w="25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Công nghệ</w:t>
            </w:r>
          </w:p>
        </w:tc>
        <w:tc>
          <w:tcPr>
            <w:tcW w:w="47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Vai trò trong GreenScan AI</w:t>
            </w:r>
          </w:p>
        </w:tc>
        <w:tc>
          <w:tcPr>
            <w:tcW w:w="21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Trạng thái</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Document AI, OCR, Layout &amp; Table Parsing</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Đọc PDF số hóa và PDF scan, tách trang, đoạn, bảng, ô bảng, biểu đồ, footnote; giữ provenance đến từng vùng nội dung.</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Lõi MVP</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NLP/LLM tiếng Việt và đa ngôn ngữ</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Trích xuất và chuẩn hóa tuyên bố xanh; phân loại claim; nhận diện chỉ số, đơn vị, kỳ báo cáo, năm gốc, phạm vi; sinh giải thích có cấu trúc.</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Lõi MVP</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Hybrid RAG (BM25 + embedding + reranker)</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Truy xuất bằng chứng chính xác từ báo cáo, BCTC và policy corpus; hạn chế nhiễu và giảm rủi ro suy diễn thiếu căn cứ.</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Lõi MVP</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Rule Engine &amp; Numeric Checking</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Kiểm tra đơn vị, năm gốc, kỳ báo cáo, tỷ lệ, xu hướng theo năm, phạm vi phát thải, mục đích sử dụng vốn và điều kiện phân loại xanh.</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Lõi MVP</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Knowledge/Policy Layer (policy-as-code)</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Lưu văn bản pháp lý và tiêu chí phân loại xanh theo phiên bản, gắn điều khoản, ngày hiệu lực và rule kiểm tra tương ứng.</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Lõi MVP</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Explainable AI &amp; Human-in-the-loop</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Giải thích dựa trên bằng chứng đã truy xuất; reviewer xử lý case rủi ro cao, bằng chứng yếu hoặc OCR kém.</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Lõi MVP</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Multimodal AI</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Hỗ trợ đọc trang có bố cục khó, bảng và biểu đồ phức tạp, vùng OCR độ tin cậy thấp.</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Mở rộng</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GraphRAG / truy xuất theo đồ thị</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Chỉ dùng cho truy vấn cần tổng hợp nhiều tài liệu, nhiều năm hoặc nhiều nguồn bằng chứng.</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Mở rộng</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Quantum-inspired Optimization</w:t>
            </w:r>
          </w:p>
        </w:tc>
        <w:tc>
          <w:tcPr>
            <w:tcW w:w="4744" w:type="dxa"/>
          </w:tcPr>
          <w:p>
            <w:pPr>
              <w:rPr>
                <w:rFonts w:ascii="Times New Roman" w:hAnsi="Times New Roman" w:cs="Times New Roman"/>
                <w:sz w:val="26"/>
                <w:szCs w:val="26"/>
              </w:rPr>
            </w:pPr>
            <w:r>
              <w:rPr>
                <w:rFonts w:ascii="Times New Roman" w:hAnsi="Times New Roman" w:cs="Times New Roman"/>
                <w:sz w:val="26"/>
                <w:szCs w:val="26"/>
              </w:rPr>
              <w:t xml:space="preserve">Tối ưu chọn tập bằng chứng, thứ tự kiểm tra claim và phân bổ tài nguyên reviewer; xem chi tiết tại Phần VII.3.</w:t>
            </w:r>
          </w:p>
        </w:tc>
        <w:tc>
          <w:tcPr>
            <w:tcW w:w="2100" w:type="dxa"/>
          </w:tcPr>
          <w:p>
            <w:pPr>
              <w:rPr>
                <w:rFonts w:ascii="Times New Roman" w:hAnsi="Times New Roman" w:cs="Times New Roman"/>
                <w:sz w:val="26"/>
                <w:szCs w:val="26"/>
              </w:rPr>
            </w:pPr>
            <w:r>
              <w:rPr>
                <w:rFonts w:ascii="Times New Roman" w:hAnsi="Times New Roman" w:cs="Times New Roman"/>
                <w:sz w:val="26"/>
                <w:szCs w:val="26"/>
              </w:rPr>
              <w:t xml:space="preserve">Nghiên cứu</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III. MÔ TẢ BÀI TOÁN THỰC TIỄN</w:t>
      </w:r>
    </w:p>
    <w:p>
      <w:pPr>
        <w:rPr>
          <w:rFonts w:ascii="Times New Roman" w:hAnsi="Times New Roman" w:cs="Times New Roman"/>
          <w:i/>
          <w:iCs/>
          <w:sz w:val="26"/>
          <w:szCs w:val="26"/>
        </w:rPr>
      </w:pPr>
      <w:r>
        <w:rPr>
          <w:rFonts w:ascii="Times New Roman" w:hAnsi="Times New Roman" w:cs="Times New Roman"/>
          <w:i/>
          <w:iCs/>
          <w:sz w:val="26"/>
          <w:szCs w:val="26"/>
        </w:rPr>
        <w:t xml:space="preserve">(Tiêu chí 1 – 25%)</w:t>
      </w:r>
    </w:p>
    <w:p>
      <w:pPr>
        <w:rPr>
          <w:rFonts w:ascii="Times New Roman" w:hAnsi="Times New Roman" w:cs="Times New Roman"/>
          <w:b/>
          <w:bCs/>
          <w:sz w:val="26"/>
          <w:szCs w:val="26"/>
        </w:rPr>
      </w:pPr>
      <w:r>
        <w:rPr>
          <w:rFonts w:ascii="Times New Roman" w:hAnsi="Times New Roman" w:cs="Times New Roman"/>
          <w:b/>
          <w:bCs/>
          <w:sz w:val="26"/>
          <w:szCs w:val="26"/>
        </w:rPr>
        <w:t xml:space="preserve">1. Bối cảnh</w:t>
      </w:r>
    </w:p>
    <w:p>
      <w:pPr>
        <w:rPr>
          <w:rFonts w:ascii="Times New Roman" w:hAnsi="Times New Roman" w:cs="Times New Roman"/>
          <w:sz w:val="26"/>
          <w:szCs w:val="26"/>
        </w:rPr>
      </w:pPr>
      <w:r>
        <w:rPr>
          <w:rFonts w:ascii="Times New Roman" w:hAnsi="Times New Roman" w:cs="Times New Roman"/>
          <w:sz w:val="26"/>
          <w:szCs w:val="26"/>
        </w:rPr>
        <w:t xml:space="preserve">Tài chính xanh tại Việt Nam đang mở rộng nhanh. Theo số liệu Ngân hàng Nhà nước công bố tại tọa đàm ngày 21/5/2025, dư nợ tín dụng xanh tăng từ khoảng 180.000 tỷ đồng năm 2017 lên trên 704.244 tỷ đồng tại ngày 31/3/2025, với 58 tổ chức tín dụng phát sinh dư nợ, chiếm 4,3% tổng dư nợ toàn nền kinh tế và tăng bình quân hơn 21,2%/năm giai đoạn 2017-2024; dòng vốn tập trung vào năng lượng tái tạo và năng lượng sạch (hơn 37%) và nông nghiệp xanh (hơn 29%). Khi quy mô vốn xanh mở rộng, nhu cầu kiểm chứng mục đích sử dụng vốn và mức độ có căn cứ của các tuyên bố xanh trở nên cấp thiết [1], [2].</w:t>
      </w:r>
    </w:p>
    <w:p>
      <w:pPr>
        <w:rPr>
          <w:rFonts w:ascii="Times New Roman" w:hAnsi="Times New Roman" w:cs="Times New Roman"/>
          <w:sz w:val="26"/>
          <w:szCs w:val="26"/>
        </w:rPr>
      </w:pPr>
      <w:r>
        <w:rPr>
          <w:rFonts w:ascii="Times New Roman" w:hAnsi="Times New Roman" w:cs="Times New Roman"/>
          <w:sz w:val="26"/>
          <w:szCs w:val="26"/>
        </w:rPr>
        <w:t xml:space="preserve">Chính cơ quan quản lý đã chỉ ra điểm nghẽn: kết quả tín dụng xanh chưa tương xứng với dư địa do thiếu khung pháp lý về danh mục xanh, công cụ thẩm định rủi ro còn hạn chế và thiếu cơ chế khai thác dữ liệu môi trường [1], [3]. Đây là khoảng trống mà một công cụ kiểm chứng có bằng chứng có thể hỗ trợ trực tiếp.</w:t>
      </w:r>
    </w:p>
    <w:p>
      <w:pPr>
        <w:rPr>
          <w:rFonts w:ascii="Times New Roman" w:hAnsi="Times New Roman" w:cs="Times New Roman"/>
          <w:sz w:val="26"/>
          <w:szCs w:val="26"/>
        </w:rPr>
      </w:pPr>
      <w:r>
        <w:rPr>
          <w:rFonts w:ascii="Times New Roman" w:hAnsi="Times New Roman" w:cs="Times New Roman"/>
          <w:sz w:val="26"/>
          <w:szCs w:val="26"/>
        </w:rPr>
        <w:t xml:space="preserve">Khung pháp lý đang định hình rõ hơn. Luật Bảo vệ môi trường 2020 đưa tín dụng xanh và trái phiếu xanh vào khung chính sách; Thông tư 17/2022/TT-NHNN hướng dẫn quản lý rủi ro môi trường trong hoạt động cấp tín dụng; Quyết định 21/2025/QĐ-TTg ban hành ngày 04/7/2025, hiệu lực từ 22/8/2025, lần đầu quy định tiêu chí môi trường và việc xác nhận dự án đầu tư thuộc danh mục phân loại xanh để được hưởng chính sách ưu đãi về tín dụng xanh và trái phiếu xanh, với yêu cầu cụ thể tại Phụ lục I [4], [5], [6].</w:t>
      </w:r>
    </w:p>
    <w:p>
      <w:pPr>
        <w:rPr>
          <w:rFonts w:ascii="Times New Roman" w:hAnsi="Times New Roman" w:cs="Times New Roman"/>
          <w:sz w:val="26"/>
          <w:szCs w:val="26"/>
        </w:rPr>
      </w:pPr>
      <w:r>
        <w:rPr>
          <w:rFonts w:ascii="Times New Roman" w:hAnsi="Times New Roman" w:cs="Times New Roman"/>
          <w:sz w:val="26"/>
          <w:szCs w:val="26"/>
        </w:rPr>
        <w:t xml:space="preserve">Áp lực dữ liệu phát thải cũng tăng theo lộ trình bắt buộc. Quyết định 13/2024/QĐ-TTg ban hành danh mục 2.166 cơ sở phải kiểm kê khí nhà kính, hiệu lực từ 01/10/2024; theo Nghị định 06/2022/NĐ-CP, các cơ sở này phải gửi kế hoạch giảm nhẹ phát thải giai đoạn 2026-2030 trước ngày 01/01/2026 và thực hiện kiểm kê định kỳ trong giai đoạn 2026-2030; danh mục cơ sở đang tiếp tục được cập nhật theo hướng mở rộng [7], [8]. Từ năm 2026, số liệu phát thải chuyển từ thông tin truyền thông sang dữ liệu tuân thủ, nên việc đối chiếu tuyên bố với số liệu trở thành nhu cầu thường trực.</w:t>
      </w:r>
    </w:p>
    <w:p>
      <w:pPr>
        <w:rPr>
          <w:rFonts w:ascii="Times New Roman" w:hAnsi="Times New Roman" w:cs="Times New Roman"/>
          <w:sz w:val="26"/>
          <w:szCs w:val="26"/>
        </w:rPr>
      </w:pPr>
      <w:r>
        <w:rPr>
          <w:rFonts w:ascii="Times New Roman" w:hAnsi="Times New Roman" w:cs="Times New Roman"/>
          <w:sz w:val="26"/>
          <w:szCs w:val="26"/>
        </w:rPr>
        <w:t xml:space="preserve">Trong thực tế, tuyên bố xanh nằm rải rác trong báo cáo phát triển bền vững, báo cáo thường niên, BCTC, thuyết minh, thông cáo báo chí và website doanh nghiệp. Một tuyên bố có thể liên quan đến nhiều bảng số liệu, nhiều năm báo cáo, nhiều đơn vị đo và nhiều điều kiện pháp lý. Vì vậy, kiểm tra thủ công vừa tốn thời gian, vừa khó nhất quán, vừa dễ bỏ sót mâu thuẫn.</w:t>
      </w:r>
    </w:p>
    <w:p>
      <w:pPr>
        <w:rPr>
          <w:rFonts w:ascii="Times New Roman" w:hAnsi="Times New Roman" w:cs="Times New Roman"/>
          <w:b/>
          <w:bCs/>
          <w:sz w:val="26"/>
          <w:szCs w:val="26"/>
        </w:rPr>
      </w:pPr>
      <w:r>
        <w:rPr>
          <w:rFonts w:ascii="Times New Roman" w:hAnsi="Times New Roman" w:cs="Times New Roman"/>
          <w:b/>
          <w:bCs/>
          <w:sz w:val="26"/>
          <w:szCs w:val="26"/>
        </w:rPr>
        <w:t xml:space="preserve">2. Vấn đề cụ thể</w:t>
      </w:r>
    </w:p>
    <w:p>
      <w:pPr>
        <w:rPr>
          <w:rFonts w:ascii="Times New Roman" w:hAnsi="Times New Roman" w:cs="Times New Roman"/>
          <w:b/>
          <w:bCs/>
          <w:sz w:val="26"/>
          <w:szCs w:val="26"/>
        </w:rPr>
      </w:pPr>
      <w:r>
        <w:rPr>
          <w:rFonts w:ascii="Times New Roman" w:hAnsi="Times New Roman" w:cs="Times New Roman"/>
          <w:b/>
          <w:bCs/>
          <w:sz w:val="26"/>
          <w:szCs w:val="26"/>
        </w:rPr>
        <w:t xml:space="preserve">Hiện đang có vấn đề gì?</w:t>
      </w:r>
    </w:p>
    <w:p>
      <w:pPr>
        <w:rPr>
          <w:rFonts w:ascii="Times New Roman" w:hAnsi="Times New Roman" w:cs="Times New Roman"/>
          <w:sz w:val="26"/>
          <w:szCs w:val="26"/>
        </w:rPr>
      </w:pPr>
      <w:r>
        <w:rPr>
          <w:rFonts w:ascii="Times New Roman" w:hAnsi="Times New Roman" w:cs="Times New Roman"/>
          <w:sz w:val="26"/>
          <w:szCs w:val="26"/>
        </w:rPr>
        <w:t xml:space="preserve">Các tuyên bố môi trường có thể thiếu năm gốc để so sánh, thiếu kỳ báo cáo, thiếu số liệu, dùng đơn vị không thống nhất, chỉ chọn thông tin có lợi, hoặc mâu thuẫn với dữ liệu tài chính và pháp lý. Một số tuyên bố có vẻ cụ thể nhưng vẫn rủi ro nếu thiếu ngữ cảnh, ví dụ nêu tỷ lệ giảm phát thải mà không nêu phạm vi phát thải, mẫu số tính tỷ lệ, sản lượng, năm gốc hoặc phương pháp tính.</w:t>
      </w:r>
    </w:p>
    <w:p>
      <w:pPr>
        <w:rPr>
          <w:rFonts w:ascii="Times New Roman" w:hAnsi="Times New Roman" w:cs="Times New Roman"/>
          <w:b/>
          <w:bCs/>
          <w:sz w:val="26"/>
          <w:szCs w:val="26"/>
        </w:rPr>
      </w:pPr>
      <w:r>
        <w:rPr>
          <w:rFonts w:ascii="Times New Roman" w:hAnsi="Times New Roman" w:cs="Times New Roman"/>
          <w:b/>
          <w:bCs/>
          <w:sz w:val="26"/>
          <w:szCs w:val="26"/>
        </w:rPr>
        <w:t xml:space="preserve">Ai là người bị ảnh hưởng?</w:t>
      </w:r>
    </w:p>
    <w:p>
      <w:pPr>
        <w:rPr>
          <w:rFonts w:ascii="Times New Roman" w:hAnsi="Times New Roman" w:cs="Times New Roman"/>
          <w:sz w:val="26"/>
          <w:szCs w:val="26"/>
        </w:rPr>
      </w:pPr>
      <w:r>
        <w:rPr>
          <w:rFonts w:ascii="Times New Roman" w:hAnsi="Times New Roman" w:cs="Times New Roman"/>
          <w:sz w:val="26"/>
          <w:szCs w:val="26"/>
        </w:rPr>
        <w:t xml:space="preserve">Bộ phận ESG, quan hệ nhà đầu tư và pháp chế của doanh nghiệp; ngân hàng và tổ chức tín dụng; nhà đầu tư và công ty chứng khoán; kiểm toán viên; cơ quan quản lý; người tiêu dùng và xã hội.</w:t>
      </w:r>
    </w:p>
    <w:p>
      <w:pPr>
        <w:rPr>
          <w:rFonts w:ascii="Times New Roman" w:hAnsi="Times New Roman" w:cs="Times New Roman"/>
          <w:b/>
          <w:bCs/>
          <w:sz w:val="26"/>
          <w:szCs w:val="26"/>
        </w:rPr>
      </w:pPr>
      <w:r>
        <w:rPr>
          <w:rFonts w:ascii="Times New Roman" w:hAnsi="Times New Roman" w:cs="Times New Roman"/>
          <w:b/>
          <w:bCs/>
          <w:sz w:val="26"/>
          <w:szCs w:val="26"/>
        </w:rPr>
        <w:t xml:space="preserve">Mức độ ảnh hưởng như thế nào?</w:t>
      </w:r>
    </w:p>
    <w:p>
      <w:pPr>
        <w:rPr>
          <w:rFonts w:ascii="Times New Roman" w:hAnsi="Times New Roman" w:cs="Times New Roman"/>
          <w:sz w:val="26"/>
          <w:szCs w:val="26"/>
        </w:rPr>
      </w:pPr>
      <w:r>
        <w:rPr>
          <w:rFonts w:ascii="Times New Roman" w:hAnsi="Times New Roman" w:cs="Times New Roman"/>
          <w:sz w:val="26"/>
          <w:szCs w:val="26"/>
        </w:rPr>
        <w:t xml:space="preserve">Tuyên bố xanh thiếu căn cứ ảnh hưởng đến quyết định cấp tín dụng, phát hành trái phiếu xanh, định giá rủi ro, lựa chọn đầu tư và niềm tin thị trường. Khi dòng vốn xanh chiếm 4,3% tổng dư nợ và tiếp tục tăng, sai lệch trong khâu thẩm định có thể dẫn đến phân bổ vốn sai, rủi ro pháp lý và giảm niềm tin vào chuyển dịch xanh.</w:t>
      </w:r>
    </w:p>
    <w:p>
      <w:pPr>
        <w:rPr>
          <w:rFonts w:ascii="Times New Roman" w:hAnsi="Times New Roman" w:cs="Times New Roman"/>
          <w:b/>
          <w:bCs/>
          <w:sz w:val="26"/>
          <w:szCs w:val="26"/>
        </w:rPr>
      </w:pPr>
      <w:r>
        <w:rPr>
          <w:rFonts w:ascii="Times New Roman" w:hAnsi="Times New Roman" w:cs="Times New Roman"/>
          <w:b/>
          <w:bCs/>
          <w:sz w:val="26"/>
          <w:szCs w:val="26"/>
        </w:rPr>
        <w:t xml:space="preserve">Khoảng trống của cách làm hiện tại?</w:t>
      </w:r>
    </w:p>
    <w:p>
      <w:pPr>
        <w:rPr>
          <w:rFonts w:ascii="Times New Roman" w:hAnsi="Times New Roman" w:cs="Times New Roman"/>
          <w:sz w:val="26"/>
          <w:szCs w:val="26"/>
        </w:rPr>
      </w:pPr>
      <w:r>
        <w:rPr>
          <w:rFonts w:ascii="Times New Roman" w:hAnsi="Times New Roman" w:cs="Times New Roman"/>
          <w:sz w:val="26"/>
          <w:szCs w:val="26"/>
        </w:rPr>
        <w:t xml:space="preserve">Đọc thủ công khó mở rộng. Công cụ ESG quốc tế thường tạo điểm tổng hợp hoặc dữ liệu tham khảo, không giải thích ở cấp từng tuyên bố. Mô hình AI tổng quát có thể trả lời trôi chảy nhưng không bảo đảm bằng chứng nếu truy xuất kém. Hiện còn thiếu công cụ tiếng Việt kiểm tra theo từng tuyên bố, có trích dẫn trang/bảng, kiểm tra định lượng, đối chiếu pháp lý và cơ chế báo "không đủ bằng chứng".</w:t>
      </w:r>
    </w:p>
    <w:p>
      <w:pPr>
        <w:rPr>
          <w:rFonts w:ascii="Times New Roman" w:hAnsi="Times New Roman" w:cs="Times New Roman"/>
          <w:b/>
          <w:bCs/>
          <w:sz w:val="26"/>
          <w:szCs w:val="26"/>
        </w:rPr>
      </w:pPr>
      <w:r>
        <w:rPr>
          <w:rFonts w:ascii="Times New Roman" w:hAnsi="Times New Roman" w:cs="Times New Roman"/>
          <w:b/>
          <w:bCs/>
          <w:sz w:val="26"/>
          <w:szCs w:val="26"/>
        </w:rPr>
        <w:t xml:space="preserve">Định nghĩa vận hành: thế nào là một tuyên bố "đủ bằng chứng"?</w:t>
      </w:r>
    </w:p>
    <w:p>
      <w:pPr>
        <w:rPr>
          <w:rFonts w:ascii="Times New Roman" w:hAnsi="Times New Roman" w:cs="Times New Roman"/>
          <w:sz w:val="26"/>
          <w:szCs w:val="26"/>
        </w:rPr>
      </w:pPr>
      <w:r>
        <w:rPr>
          <w:rFonts w:ascii="Times New Roman" w:hAnsi="Times New Roman" w:cs="Times New Roman"/>
          <w:sz w:val="26"/>
          <w:szCs w:val="26"/>
        </w:rPr>
        <w:t xml:space="preserve">Để bài toán chấm được và tránh phán xét cảm tính, nhóm quy ước một tuyên bố định lượng chỉ đạt mức Supported khi hội đủ năm thuộc tính sau, đối chiếu được với bằng chứng trong tài liệu:</w:t>
      </w:r>
    </w:p>
    <w:tbl>
      <w:tblPr>
        <w:tblStyle w:val="TableGrid"/>
        <w:tblW w:w="9344" w:type="dxa"/>
        <w:tblLook w:val="04A0" w:firstRow="1" w:lastRow="0" w:firstColumn="1" w:lastColumn="0" w:noHBand="0" w:noVBand="1"/>
      </w:tblPr>
      <w:tblGrid>
        <w:gridCol w:w="700"/>
        <w:gridCol w:w="2400"/>
        <w:gridCol w:w="6244"/>
      </w:tblGrid>
      <w:tr>
        <w:trPr>
          <w:tblHeader/>
        </w:trPr>
        <w:tc>
          <w:tcPr>
            <w:tcW w:w="7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w:t>
            </w:r>
          </w:p>
        </w:tc>
        <w:tc>
          <w:tcPr>
            <w:tcW w:w="24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Thuộc tính bắt buộc</w:t>
            </w:r>
          </w:p>
        </w:tc>
        <w:tc>
          <w:tcPr>
            <w:tcW w:w="62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Ví dụ thiếu thuộc tính và hệ quả</w:t>
            </w:r>
          </w:p>
        </w:tc>
      </w:tr>
      <w:tr>
        <w:tc>
          <w:tcPr>
            <w:tcW w:w="700" w:type="dxa"/>
          </w:tcPr>
          <w:p>
            <w:pPr>
              <w:rPr>
                <w:rFonts w:ascii="Times New Roman" w:hAnsi="Times New Roman" w:cs="Times New Roman"/>
                <w:sz w:val="26"/>
                <w:szCs w:val="26"/>
              </w:rPr>
            </w:pPr>
            <w:r>
              <w:rPr>
                <w:rFonts w:ascii="Times New Roman" w:hAnsi="Times New Roman" w:cs="Times New Roman"/>
                <w:sz w:val="26"/>
                <w:szCs w:val="26"/>
              </w:rPr>
              <w:t xml:space="preserve">1</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Chỉ số được tuyên bố</w:t>
            </w:r>
          </w:p>
        </w:tc>
        <w:tc>
          <w:tcPr>
            <w:tcW w:w="6244" w:type="dxa"/>
          </w:tcPr>
          <w:p>
            <w:pPr>
              <w:rPr>
                <w:rFonts w:ascii="Times New Roman" w:hAnsi="Times New Roman" w:cs="Times New Roman"/>
                <w:sz w:val="26"/>
                <w:szCs w:val="26"/>
              </w:rPr>
            </w:pPr>
            <w:r>
              <w:rPr>
                <w:rFonts w:ascii="Times New Roman" w:hAnsi="Times New Roman" w:cs="Times New Roman"/>
                <w:sz w:val="26"/>
                <w:szCs w:val="26"/>
              </w:rPr>
              <w:t xml:space="preserve">Nêu "thân thiện môi trường" mà không gắn chỉ số nào → không kiểm chứng được, xếp loại tuyên bố định tính.</w:t>
            </w:r>
          </w:p>
        </w:tc>
      </w:tr>
      <w:tr>
        <w:tc>
          <w:tcPr>
            <w:tcW w:w="700" w:type="dxa"/>
          </w:tcPr>
          <w:p>
            <w:pPr>
              <w:rPr>
                <w:rFonts w:ascii="Times New Roman" w:hAnsi="Times New Roman" w:cs="Times New Roman"/>
                <w:sz w:val="26"/>
                <w:szCs w:val="26"/>
              </w:rPr>
            </w:pPr>
            <w:r>
              <w:rPr>
                <w:rFonts w:ascii="Times New Roman" w:hAnsi="Times New Roman" w:cs="Times New Roman"/>
                <w:sz w:val="26"/>
                <w:szCs w:val="26"/>
              </w:rPr>
              <w:t xml:space="preserve">2</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Giá trị và đơn vị đo</w:t>
            </w:r>
          </w:p>
        </w:tc>
        <w:tc>
          <w:tcPr>
            <w:tcW w:w="6244" w:type="dxa"/>
          </w:tcPr>
          <w:p>
            <w:pPr>
              <w:rPr>
                <w:rFonts w:ascii="Times New Roman" w:hAnsi="Times New Roman" w:cs="Times New Roman"/>
                <w:sz w:val="26"/>
                <w:szCs w:val="26"/>
              </w:rPr>
            </w:pPr>
            <w:r>
              <w:rPr>
                <w:rFonts w:ascii="Times New Roman" w:hAnsi="Times New Roman" w:cs="Times New Roman"/>
                <w:sz w:val="26"/>
                <w:szCs w:val="26"/>
              </w:rPr>
              <w:t xml:space="preserve">Nêu "giảm đáng kể lượng phát thải" mà không có giá trị hoặc đơn vị (tCO2e, kWh, m3).</w:t>
            </w:r>
          </w:p>
        </w:tc>
      </w:tr>
      <w:tr>
        <w:tc>
          <w:tcPr>
            <w:tcW w:w="700" w:type="dxa"/>
          </w:tcPr>
          <w:p>
            <w:pPr>
              <w:rPr>
                <w:rFonts w:ascii="Times New Roman" w:hAnsi="Times New Roman" w:cs="Times New Roman"/>
                <w:sz w:val="26"/>
                <w:szCs w:val="26"/>
              </w:rPr>
            </w:pPr>
            <w:r>
              <w:rPr>
                <w:rFonts w:ascii="Times New Roman" w:hAnsi="Times New Roman" w:cs="Times New Roman"/>
                <w:sz w:val="26"/>
                <w:szCs w:val="26"/>
              </w:rPr>
              <w:t xml:space="preserve">3</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Kỳ báo cáo</w:t>
            </w:r>
          </w:p>
        </w:tc>
        <w:tc>
          <w:tcPr>
            <w:tcW w:w="6244" w:type="dxa"/>
          </w:tcPr>
          <w:p>
            <w:pPr>
              <w:rPr>
                <w:rFonts w:ascii="Times New Roman" w:hAnsi="Times New Roman" w:cs="Times New Roman"/>
                <w:sz w:val="26"/>
                <w:szCs w:val="26"/>
              </w:rPr>
            </w:pPr>
            <w:r>
              <w:rPr>
                <w:rFonts w:ascii="Times New Roman" w:hAnsi="Times New Roman" w:cs="Times New Roman"/>
                <w:sz w:val="26"/>
                <w:szCs w:val="26"/>
              </w:rPr>
              <w:t xml:space="preserve">Không rõ số liệu thuộc năm nào nên không đối chiếu được với BCTC và báo cáo cùng kỳ.</w:t>
            </w:r>
          </w:p>
        </w:tc>
      </w:tr>
      <w:tr>
        <w:tc>
          <w:tcPr>
            <w:tcW w:w="700" w:type="dxa"/>
          </w:tcPr>
          <w:p>
            <w:pPr>
              <w:rPr>
                <w:rFonts w:ascii="Times New Roman" w:hAnsi="Times New Roman" w:cs="Times New Roman"/>
                <w:sz w:val="26"/>
                <w:szCs w:val="26"/>
              </w:rPr>
            </w:pPr>
            <w:r>
              <w:rPr>
                <w:rFonts w:ascii="Times New Roman" w:hAnsi="Times New Roman" w:cs="Times New Roman"/>
                <w:sz w:val="26"/>
                <w:szCs w:val="26"/>
              </w:rPr>
              <w:t xml:space="preserve">4</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Năm gốc để so sánh</w:t>
            </w:r>
          </w:p>
        </w:tc>
        <w:tc>
          <w:tcPr>
            <w:tcW w:w="6244" w:type="dxa"/>
          </w:tcPr>
          <w:p>
            <w:pPr>
              <w:rPr>
                <w:rFonts w:ascii="Times New Roman" w:hAnsi="Times New Roman" w:cs="Times New Roman"/>
                <w:sz w:val="26"/>
                <w:szCs w:val="26"/>
              </w:rPr>
            </w:pPr>
            <w:r>
              <w:rPr>
                <w:rFonts w:ascii="Times New Roman" w:hAnsi="Times New Roman" w:cs="Times New Roman"/>
                <w:sz w:val="26"/>
                <w:szCs w:val="26"/>
              </w:rPr>
              <w:t xml:space="preserve">Nêu "giảm 30%" nhưng không nêu so với năm nào → tỷ lệ không kiểm chứng được.</w:t>
            </w:r>
          </w:p>
        </w:tc>
      </w:tr>
      <w:tr>
        <w:tc>
          <w:tcPr>
            <w:tcW w:w="700" w:type="dxa"/>
          </w:tcPr>
          <w:p>
            <w:pPr>
              <w:rPr>
                <w:rFonts w:ascii="Times New Roman" w:hAnsi="Times New Roman" w:cs="Times New Roman"/>
                <w:sz w:val="26"/>
                <w:szCs w:val="26"/>
              </w:rPr>
            </w:pPr>
            <w:r>
              <w:rPr>
                <w:rFonts w:ascii="Times New Roman" w:hAnsi="Times New Roman" w:cs="Times New Roman"/>
                <w:sz w:val="26"/>
                <w:szCs w:val="26"/>
              </w:rPr>
              <w:t xml:space="preserve">5</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Phạm vi áp dụng</w:t>
            </w:r>
          </w:p>
        </w:tc>
        <w:tc>
          <w:tcPr>
            <w:tcW w:w="6244" w:type="dxa"/>
          </w:tcPr>
          <w:p>
            <w:pPr>
              <w:rPr>
                <w:rFonts w:ascii="Times New Roman" w:hAnsi="Times New Roman" w:cs="Times New Roman"/>
                <w:sz w:val="26"/>
                <w:szCs w:val="26"/>
              </w:rPr>
            </w:pPr>
            <w:r>
              <w:rPr>
                <w:rFonts w:ascii="Times New Roman" w:hAnsi="Times New Roman" w:cs="Times New Roman"/>
                <w:sz w:val="26"/>
                <w:szCs w:val="26"/>
              </w:rPr>
              <w:t xml:space="preserve">Không nêu phạm vi phát thải hoặc phạm vi đơn vị/nhà máy được tính → không xác định được mẫu số và ranh giới tính toán.</w:t>
            </w:r>
          </w:p>
        </w:tc>
      </w:tr>
    </w:tbl>
    <w:p>
      <w:pPr>
        <w:rPr>
          <w:rFonts w:ascii="Times New Roman" w:hAnsi="Times New Roman" w:cs="Times New Roman"/>
          <w:sz w:val="26"/>
          <w:szCs w:val="26"/>
        </w:rPr>
      </w:pPr>
      <w:r>
        <w:rPr>
          <w:rFonts w:ascii="Times New Roman" w:hAnsi="Times New Roman" w:cs="Times New Roman"/>
          <w:sz w:val="26"/>
          <w:szCs w:val="26"/>
        </w:rPr>
        <w:t xml:space="preserve">Thiếu một thuộc tính, hệ thống xếp mức Partially supported và chỉ ra thuộc tính còn thiếu. Không tìm được bằng chứng, hoặc bằng chứng có độ tin cậy thấp, hệ thống trả về Insufficient evidence. Đây là phán đoán kỹ thuật về mức độ đầy đủ của bằng chứng, không phải kết luận pháp lý về hành vi của doanh nghiệp.</w:t>
      </w:r>
    </w:p>
    <w:p>
      <w:pPr>
        <w:rPr>
          <w:rFonts w:ascii="Times New Roman" w:hAnsi="Times New Roman" w:cs="Times New Roman"/>
          <w:b/>
          <w:bCs/>
          <w:sz w:val="26"/>
          <w:szCs w:val="26"/>
        </w:rPr>
      </w:pPr>
      <w:r>
        <w:rPr>
          <w:rFonts w:ascii="Times New Roman" w:hAnsi="Times New Roman" w:cs="Times New Roman"/>
          <w:b/>
          <w:bCs/>
          <w:sz w:val="26"/>
          <w:szCs w:val="26"/>
        </w:rPr>
        <w:t xml:space="preserve">3. Minh chứng</w:t>
      </w:r>
    </w:p>
    <w:tbl>
      <w:tblPr>
        <w:tblStyle w:val="TableGrid"/>
        <w:tblW w:w="9344" w:type="dxa"/>
        <w:tblLook w:val="04A0" w:firstRow="1" w:lastRow="0" w:firstColumn="1" w:lastColumn="0" w:noHBand="0" w:noVBand="1"/>
      </w:tblPr>
      <w:tblGrid>
        <w:gridCol w:w="1850"/>
        <w:gridCol w:w="2350"/>
        <w:gridCol w:w="1950"/>
        <w:gridCol w:w="3194"/>
      </w:tblGrid>
      <w:tr>
        <w:trPr>
          <w:tblHeader/>
        </w:trPr>
        <w:tc>
          <w:tcPr>
            <w:tcW w:w="185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Nội dung</w:t>
            </w:r>
          </w:p>
        </w:tc>
        <w:tc>
          <w:tcPr>
            <w:tcW w:w="235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Giá trị</w:t>
            </w:r>
          </w:p>
        </w:tc>
        <w:tc>
          <w:tcPr>
            <w:tcW w:w="195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Nguồn dữ liệu</w:t>
            </w:r>
          </w:p>
        </w:tc>
        <w:tc>
          <w:tcPr>
            <w:tcW w:w="319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Ý nghĩa với bài toán</w:t>
            </w:r>
          </w:p>
        </w:tc>
      </w:tr>
      <w:tr>
        <w:tc>
          <w:tcPr>
            <w:tcW w:w="1850" w:type="dxa"/>
          </w:tcPr>
          <w:p>
            <w:pPr>
              <w:rPr>
                <w:rFonts w:ascii="Times New Roman" w:hAnsi="Times New Roman" w:cs="Times New Roman"/>
                <w:sz w:val="26"/>
                <w:szCs w:val="26"/>
              </w:rPr>
            </w:pPr>
            <w:r>
              <w:rPr>
                <w:rFonts w:ascii="Times New Roman" w:hAnsi="Times New Roman" w:cs="Times New Roman"/>
                <w:sz w:val="26"/>
                <w:szCs w:val="26"/>
              </w:rPr>
              <w:t xml:space="preserve">Quy mô tín dụng xanh tại Việt Nam</w:t>
            </w:r>
          </w:p>
        </w:tc>
        <w:tc>
          <w:tcPr>
            <w:tcW w:w="2350" w:type="dxa"/>
          </w:tcPr>
          <w:p>
            <w:pPr>
              <w:rPr>
                <w:rFonts w:ascii="Times New Roman" w:hAnsi="Times New Roman" w:cs="Times New Roman"/>
                <w:sz w:val="26"/>
                <w:szCs w:val="26"/>
              </w:rPr>
            </w:pPr>
            <w:r>
              <w:rPr>
                <w:rFonts w:ascii="Times New Roman" w:hAnsi="Times New Roman" w:cs="Times New Roman"/>
                <w:sz w:val="26"/>
                <w:szCs w:val="26"/>
              </w:rPr>
              <w:t xml:space="preserve">Đến 31/3/2025: trên 704.244 tỷ đồng, 58 tổ chức tín dụng có dư nợ, chiếm 4,3% tổng dư nợ nền kinh tế; tăng bình quân hơn 21,2%/năm giai đoạn 2017-2024, từ mức 180.000 tỷ đồng năm 2017.</w:t>
            </w:r>
          </w:p>
        </w:tc>
        <w:tc>
          <w:tcPr>
            <w:tcW w:w="1950" w:type="dxa"/>
          </w:tcPr>
          <w:p>
            <w:pPr>
              <w:rPr>
                <w:rFonts w:ascii="Times New Roman" w:hAnsi="Times New Roman" w:cs="Times New Roman"/>
                <w:sz w:val="26"/>
                <w:szCs w:val="26"/>
              </w:rPr>
            </w:pPr>
            <w:r>
              <w:rPr>
                <w:rFonts w:ascii="Times New Roman" w:hAnsi="Times New Roman" w:cs="Times New Roman"/>
                <w:sz w:val="26"/>
                <w:szCs w:val="26"/>
              </w:rPr>
              <w:t xml:space="preserve">Số liệu Ngân hàng Nhà nước công bố ngày 21/5/2025, dẫn lại trên báo chí chính thống; xem [1], [2].</w:t>
            </w:r>
          </w:p>
        </w:tc>
        <w:tc>
          <w:tcPr>
            <w:tcW w:w="3194" w:type="dxa"/>
          </w:tcPr>
          <w:p>
            <w:pPr>
              <w:rPr>
                <w:rFonts w:ascii="Times New Roman" w:hAnsi="Times New Roman" w:cs="Times New Roman"/>
                <w:sz w:val="26"/>
                <w:szCs w:val="26"/>
              </w:rPr>
            </w:pPr>
            <w:r>
              <w:rPr>
                <w:rFonts w:ascii="Times New Roman" w:hAnsi="Times New Roman" w:cs="Times New Roman"/>
                <w:sz w:val="26"/>
                <w:szCs w:val="26"/>
              </w:rPr>
              <w:t xml:space="preserve">Quy mô vốn xanh lớn đòi hỏi quy trình kiểm chứng tuyên bố và mục đích sử dụng vốn, tránh gắn nhãn xanh thiếu căn cứ.</w:t>
            </w:r>
          </w:p>
        </w:tc>
      </w:tr>
      <w:tr>
        <w:tc>
          <w:tcPr>
            <w:tcW w:w="1850" w:type="dxa"/>
          </w:tcPr>
          <w:p>
            <w:pPr>
              <w:rPr>
                <w:rFonts w:ascii="Times New Roman" w:hAnsi="Times New Roman" w:cs="Times New Roman"/>
                <w:sz w:val="26"/>
                <w:szCs w:val="26"/>
              </w:rPr>
            </w:pPr>
            <w:r>
              <w:rPr>
                <w:rFonts w:ascii="Times New Roman" w:hAnsi="Times New Roman" w:cs="Times New Roman"/>
                <w:sz w:val="26"/>
                <w:szCs w:val="26"/>
              </w:rPr>
              <w:t xml:space="preserve">Điểm nghẽn được cơ quan quản lý nêu</w:t>
            </w:r>
          </w:p>
        </w:tc>
        <w:tc>
          <w:tcPr>
            <w:tcW w:w="2350" w:type="dxa"/>
          </w:tcPr>
          <w:p>
            <w:pPr>
              <w:rPr>
                <w:rFonts w:ascii="Times New Roman" w:hAnsi="Times New Roman" w:cs="Times New Roman"/>
                <w:sz w:val="26"/>
                <w:szCs w:val="26"/>
              </w:rPr>
            </w:pPr>
            <w:r>
              <w:rPr>
                <w:rFonts w:ascii="Times New Roman" w:hAnsi="Times New Roman" w:cs="Times New Roman"/>
                <w:sz w:val="26"/>
                <w:szCs w:val="26"/>
              </w:rPr>
              <w:t xml:space="preserve">Thiếu khung pháp lý về danh mục xanh, công cụ thẩm định rủi ro hạn chế, thiếu cơ chế khai thác dữ liệu môi trường.</w:t>
            </w:r>
          </w:p>
        </w:tc>
        <w:tc>
          <w:tcPr>
            <w:tcW w:w="1950" w:type="dxa"/>
          </w:tcPr>
          <w:p>
            <w:pPr>
              <w:rPr>
                <w:rFonts w:ascii="Times New Roman" w:hAnsi="Times New Roman" w:cs="Times New Roman"/>
                <w:sz w:val="26"/>
                <w:szCs w:val="26"/>
              </w:rPr>
            </w:pPr>
            <w:r>
              <w:rPr>
                <w:rFonts w:ascii="Times New Roman" w:hAnsi="Times New Roman" w:cs="Times New Roman"/>
                <w:sz w:val="26"/>
                <w:szCs w:val="26"/>
              </w:rPr>
              <w:t xml:space="preserve">Phát biểu của lãnh đạo Ngân hàng Nhà nước và Hiệp hội Ngân hàng; xem [1], [3].</w:t>
            </w:r>
          </w:p>
        </w:tc>
        <w:tc>
          <w:tcPr>
            <w:tcW w:w="3194" w:type="dxa"/>
          </w:tcPr>
          <w:p>
            <w:pPr>
              <w:rPr>
                <w:rFonts w:ascii="Times New Roman" w:hAnsi="Times New Roman" w:cs="Times New Roman"/>
                <w:sz w:val="26"/>
                <w:szCs w:val="26"/>
              </w:rPr>
            </w:pPr>
            <w:r>
              <w:rPr>
                <w:rFonts w:ascii="Times New Roman" w:hAnsi="Times New Roman" w:cs="Times New Roman"/>
                <w:sz w:val="26"/>
                <w:szCs w:val="26"/>
              </w:rPr>
              <w:t xml:space="preserve">Xác nhận nhu cầu về công cụ thẩm định dựa trên dữ liệu, đúng vị trí mà GreenScan AI hướng tới.</w:t>
            </w:r>
          </w:p>
        </w:tc>
      </w:tr>
      <w:tr>
        <w:tc>
          <w:tcPr>
            <w:tcW w:w="1850" w:type="dxa"/>
          </w:tcPr>
          <w:p>
            <w:pPr>
              <w:rPr>
                <w:rFonts w:ascii="Times New Roman" w:hAnsi="Times New Roman" w:cs="Times New Roman"/>
                <w:sz w:val="26"/>
                <w:szCs w:val="26"/>
              </w:rPr>
            </w:pPr>
            <w:r>
              <w:rPr>
                <w:rFonts w:ascii="Times New Roman" w:hAnsi="Times New Roman" w:cs="Times New Roman"/>
                <w:sz w:val="26"/>
                <w:szCs w:val="26"/>
              </w:rPr>
              <w:t xml:space="preserve">Khung pháp lý phân loại xanh</w:t>
            </w:r>
          </w:p>
        </w:tc>
        <w:tc>
          <w:tcPr>
            <w:tcW w:w="2350" w:type="dxa"/>
          </w:tcPr>
          <w:p>
            <w:pPr>
              <w:rPr>
                <w:rFonts w:ascii="Times New Roman" w:hAnsi="Times New Roman" w:cs="Times New Roman"/>
                <w:sz w:val="26"/>
                <w:szCs w:val="26"/>
              </w:rPr>
            </w:pPr>
            <w:r>
              <w:rPr>
                <w:rFonts w:ascii="Times New Roman" w:hAnsi="Times New Roman" w:cs="Times New Roman"/>
                <w:sz w:val="26"/>
                <w:szCs w:val="26"/>
              </w:rPr>
              <w:t xml:space="preserve">Quyết định 21/2025/QĐ-TTg ban hành 04/7/2025, hiệu lực 22/8/2025; quy định tiêu chí môi trường và việc xác nhận dự án thuộc danh mục phân loại xanh, yêu cầu chi tiết tại Phụ lục I.</w:t>
            </w:r>
          </w:p>
        </w:tc>
        <w:tc>
          <w:tcPr>
            <w:tcW w:w="1950" w:type="dxa"/>
          </w:tcPr>
          <w:p>
            <w:pPr>
              <w:rPr>
                <w:rFonts w:ascii="Times New Roman" w:hAnsi="Times New Roman" w:cs="Times New Roman"/>
                <w:sz w:val="26"/>
                <w:szCs w:val="26"/>
              </w:rPr>
            </w:pPr>
            <w:r>
              <w:rPr>
                <w:rFonts w:ascii="Times New Roman" w:hAnsi="Times New Roman" w:cs="Times New Roman"/>
                <w:sz w:val="26"/>
                <w:szCs w:val="26"/>
              </w:rPr>
              <w:t xml:space="preserve">Cổng Thông tin Chính phủ, Công báo; xem [4], [5].</w:t>
            </w:r>
          </w:p>
        </w:tc>
        <w:tc>
          <w:tcPr>
            <w:tcW w:w="3194" w:type="dxa"/>
          </w:tcPr>
          <w:p>
            <w:pPr>
              <w:rPr>
                <w:rFonts w:ascii="Times New Roman" w:hAnsi="Times New Roman" w:cs="Times New Roman"/>
                <w:sz w:val="26"/>
                <w:szCs w:val="26"/>
              </w:rPr>
            </w:pPr>
            <w:r>
              <w:rPr>
                <w:rFonts w:ascii="Times New Roman" w:hAnsi="Times New Roman" w:cs="Times New Roman"/>
                <w:sz w:val="26"/>
                <w:szCs w:val="26"/>
              </w:rPr>
              <w:t xml:space="preserve">Tạo cơ sở để mã hóa rule pháp lý và đối chiếu tuyên bố với tiêu chí, điều kiện hồ sơ cụ thể.</w:t>
            </w:r>
          </w:p>
        </w:tc>
      </w:tr>
      <w:tr>
        <w:tc>
          <w:tcPr>
            <w:tcW w:w="1850" w:type="dxa"/>
          </w:tcPr>
          <w:p>
            <w:pPr>
              <w:rPr>
                <w:rFonts w:ascii="Times New Roman" w:hAnsi="Times New Roman" w:cs="Times New Roman"/>
                <w:sz w:val="26"/>
                <w:szCs w:val="26"/>
              </w:rPr>
            </w:pPr>
            <w:r>
              <w:rPr>
                <w:rFonts w:ascii="Times New Roman" w:hAnsi="Times New Roman" w:cs="Times New Roman"/>
                <w:sz w:val="26"/>
                <w:szCs w:val="26"/>
              </w:rPr>
              <w:t xml:space="preserve">Lộ trình dữ liệu phát thải bắt buộc</w:t>
            </w:r>
          </w:p>
        </w:tc>
        <w:tc>
          <w:tcPr>
            <w:tcW w:w="2350" w:type="dxa"/>
          </w:tcPr>
          <w:p>
            <w:pPr>
              <w:rPr>
                <w:rFonts w:ascii="Times New Roman" w:hAnsi="Times New Roman" w:cs="Times New Roman"/>
                <w:sz w:val="26"/>
                <w:szCs w:val="26"/>
              </w:rPr>
            </w:pPr>
            <w:r>
              <w:rPr>
                <w:rFonts w:ascii="Times New Roman" w:hAnsi="Times New Roman" w:cs="Times New Roman"/>
                <w:sz w:val="26"/>
                <w:szCs w:val="26"/>
              </w:rPr>
              <w:t xml:space="preserve">2.166 cơ sở phải kiểm kê khí nhà kính theo Quyết định 13/2024/QĐ-TTg (hiệu lực 01/10/2024); kế hoạch giảm nhẹ 2026-2030 nộp trước 01/01/2026; kiểm kê định kỳ giai đoạn 2026-2030.</w:t>
            </w:r>
          </w:p>
        </w:tc>
        <w:tc>
          <w:tcPr>
            <w:tcW w:w="1950" w:type="dxa"/>
          </w:tcPr>
          <w:p>
            <w:pPr>
              <w:rPr>
                <w:rFonts w:ascii="Times New Roman" w:hAnsi="Times New Roman" w:cs="Times New Roman"/>
                <w:sz w:val="26"/>
                <w:szCs w:val="26"/>
              </w:rPr>
            </w:pPr>
            <w:r>
              <w:rPr>
                <w:rFonts w:ascii="Times New Roman" w:hAnsi="Times New Roman" w:cs="Times New Roman"/>
                <w:sz w:val="26"/>
                <w:szCs w:val="26"/>
              </w:rPr>
              <w:t xml:space="preserve">Nghị định 06/2022/NĐ-CP và Quyết định 13/2024/QĐ-TTg; xem [7], [8].</w:t>
            </w:r>
          </w:p>
        </w:tc>
        <w:tc>
          <w:tcPr>
            <w:tcW w:w="3194" w:type="dxa"/>
          </w:tcPr>
          <w:p>
            <w:pPr>
              <w:rPr>
                <w:rFonts w:ascii="Times New Roman" w:hAnsi="Times New Roman" w:cs="Times New Roman"/>
                <w:sz w:val="26"/>
                <w:szCs w:val="26"/>
              </w:rPr>
            </w:pPr>
            <w:r>
              <w:rPr>
                <w:rFonts w:ascii="Times New Roman" w:hAnsi="Times New Roman" w:cs="Times New Roman"/>
                <w:sz w:val="26"/>
                <w:szCs w:val="26"/>
              </w:rPr>
              <w:t xml:space="preserve">Từ 2026, số liệu phát thải trở thành dữ liệu tuân thủ, làm tăng nhu cầu đối chiếu tuyên bố với số liệu đã báo cáo.</w:t>
            </w:r>
          </w:p>
        </w:tc>
      </w:tr>
      <w:tr>
        <w:tc>
          <w:tcPr>
            <w:tcW w:w="1850" w:type="dxa"/>
          </w:tcPr>
          <w:p>
            <w:pPr>
              <w:rPr>
                <w:rFonts w:ascii="Times New Roman" w:hAnsi="Times New Roman" w:cs="Times New Roman"/>
                <w:sz w:val="26"/>
                <w:szCs w:val="26"/>
              </w:rPr>
            </w:pPr>
            <w:r>
              <w:rPr>
                <w:rFonts w:ascii="Times New Roman" w:hAnsi="Times New Roman" w:cs="Times New Roman"/>
                <w:sz w:val="26"/>
                <w:szCs w:val="26"/>
              </w:rPr>
              <w:t xml:space="preserve">Mức độ sẵn sàng công bố ESG còn thấp</w:t>
            </w:r>
          </w:p>
        </w:tc>
        <w:tc>
          <w:tcPr>
            <w:tcW w:w="2350" w:type="dxa"/>
          </w:tcPr>
          <w:p>
            <w:pPr>
              <w:rPr>
                <w:rFonts w:ascii="Times New Roman" w:hAnsi="Times New Roman" w:cs="Times New Roman"/>
                <w:sz w:val="26"/>
                <w:szCs w:val="26"/>
              </w:rPr>
            </w:pPr>
            <w:r>
              <w:rPr>
                <w:rFonts w:ascii="Times New Roman" w:hAnsi="Times New Roman" w:cs="Times New Roman"/>
                <w:sz w:val="26"/>
                <w:szCs w:val="26"/>
              </w:rPr>
              <w:t xml:space="preserve">Đến giữa năm 2025, mới khoảng 13-15 ngân hàng thương mại công bố báo cáo phát triển bền vững.</w:t>
            </w:r>
          </w:p>
        </w:tc>
        <w:tc>
          <w:tcPr>
            <w:tcW w:w="1950" w:type="dxa"/>
          </w:tcPr>
          <w:p>
            <w:pPr>
              <w:rPr>
                <w:rFonts w:ascii="Times New Roman" w:hAnsi="Times New Roman" w:cs="Times New Roman"/>
                <w:sz w:val="26"/>
                <w:szCs w:val="26"/>
              </w:rPr>
            </w:pPr>
            <w:r>
              <w:rPr>
                <w:rFonts w:ascii="Times New Roman" w:hAnsi="Times New Roman" w:cs="Times New Roman"/>
                <w:sz w:val="26"/>
                <w:szCs w:val="26"/>
              </w:rPr>
              <w:t xml:space="preserve">Tạp chí Ngân hàng (Ngân hàng Nhà nước); xem [3].</w:t>
            </w:r>
          </w:p>
        </w:tc>
        <w:tc>
          <w:tcPr>
            <w:tcW w:w="3194" w:type="dxa"/>
          </w:tcPr>
          <w:p>
            <w:pPr>
              <w:rPr>
                <w:rFonts w:ascii="Times New Roman" w:hAnsi="Times New Roman" w:cs="Times New Roman"/>
                <w:sz w:val="26"/>
                <w:szCs w:val="26"/>
              </w:rPr>
            </w:pPr>
            <w:r>
              <w:rPr>
                <w:rFonts w:ascii="Times New Roman" w:hAnsi="Times New Roman" w:cs="Times New Roman"/>
                <w:sz w:val="26"/>
                <w:szCs w:val="26"/>
              </w:rPr>
              <w:t xml:space="preserve">Cho thấy thông tin ESG tại Việt Nam còn phân tán và không đồng đều, nên việc kiểm chứng phải dựa trên nhiều loại tài liệu thay vì một báo cáo chuẩn hóa.</w:t>
            </w:r>
          </w:p>
        </w:tc>
      </w:tr>
      <w:tr>
        <w:tc>
          <w:tcPr>
            <w:tcW w:w="1850" w:type="dxa"/>
          </w:tcPr>
          <w:p>
            <w:pPr>
              <w:rPr>
                <w:rFonts w:ascii="Times New Roman" w:hAnsi="Times New Roman" w:cs="Times New Roman"/>
                <w:sz w:val="26"/>
                <w:szCs w:val="26"/>
              </w:rPr>
            </w:pPr>
            <w:r>
              <w:rPr>
                <w:rFonts w:ascii="Times New Roman" w:hAnsi="Times New Roman" w:cs="Times New Roman"/>
                <w:sz w:val="26"/>
                <w:szCs w:val="26"/>
              </w:rPr>
              <w:t xml:space="preserve">Tuyên bố xanh thiếu độ tin cậy (tham chiếu quốc tế)</w:t>
            </w:r>
          </w:p>
        </w:tc>
        <w:tc>
          <w:tcPr>
            <w:tcW w:w="2350" w:type="dxa"/>
          </w:tcPr>
          <w:p>
            <w:pPr>
              <w:rPr>
                <w:rFonts w:ascii="Times New Roman" w:hAnsi="Times New Roman" w:cs="Times New Roman"/>
                <w:sz w:val="26"/>
                <w:szCs w:val="26"/>
              </w:rPr>
            </w:pPr>
            <w:r>
              <w:rPr>
                <w:rFonts w:ascii="Times New Roman" w:hAnsi="Times New Roman" w:cs="Times New Roman"/>
                <w:sz w:val="26"/>
                <w:szCs w:val="26"/>
              </w:rPr>
              <w:t xml:space="preserve">Rà soát của Ủy ban Châu Âu: 53,3% tuyên bố môi trường mơ hồ, gây hiểu lầm hoặc không có căn cứ; 40% không được chứng minh.</w:t>
            </w:r>
          </w:p>
        </w:tc>
        <w:tc>
          <w:tcPr>
            <w:tcW w:w="1950" w:type="dxa"/>
          </w:tcPr>
          <w:p>
            <w:pPr>
              <w:rPr>
                <w:rFonts w:ascii="Times New Roman" w:hAnsi="Times New Roman" w:cs="Times New Roman"/>
                <w:sz w:val="26"/>
                <w:szCs w:val="26"/>
              </w:rPr>
            </w:pPr>
            <w:r>
              <w:rPr>
                <w:rFonts w:ascii="Times New Roman" w:hAnsi="Times New Roman" w:cs="Times New Roman"/>
                <w:sz w:val="26"/>
                <w:szCs w:val="26"/>
              </w:rPr>
              <w:t xml:space="preserve">European Commission; xem [9], [10].</w:t>
            </w:r>
          </w:p>
        </w:tc>
        <w:tc>
          <w:tcPr>
            <w:tcW w:w="3194" w:type="dxa"/>
          </w:tcPr>
          <w:p>
            <w:pPr>
              <w:rPr>
                <w:rFonts w:ascii="Times New Roman" w:hAnsi="Times New Roman" w:cs="Times New Roman"/>
                <w:sz w:val="26"/>
                <w:szCs w:val="26"/>
              </w:rPr>
            </w:pPr>
            <w:r>
              <w:rPr>
                <w:rFonts w:ascii="Times New Roman" w:hAnsi="Times New Roman" w:cs="Times New Roman"/>
                <w:sz w:val="26"/>
                <w:szCs w:val="26"/>
              </w:rPr>
              <w:t xml:space="preserve">Dùng làm tham chiếu quốc tế về tính hệ thống của vấn đề, không thay thế bằng chứng trong nước; nhóm bổ sung khảo sát sơ bộ tại mục 3.1.</w:t>
            </w:r>
          </w:p>
        </w:tc>
      </w:tr>
    </w:tbl>
    <w:p>
      <w:pPr>
        <w:rPr>
          <w:rFonts w:ascii="Times New Roman" w:hAnsi="Times New Roman" w:cs="Times New Roman"/>
          <w:b/>
          <w:bCs/>
          <w:sz w:val="26"/>
          <w:szCs w:val="26"/>
        </w:rPr>
      </w:pPr>
      <w:r>
        <w:rPr>
          <w:rFonts w:ascii="Times New Roman" w:hAnsi="Times New Roman" w:cs="Times New Roman"/>
          <w:b/>
          <w:bCs/>
          <w:sz w:val="26"/>
          <w:szCs w:val="26"/>
        </w:rPr>
        <w:t xml:space="preserve">3.1. Khảo sát sơ bộ của nhóm trên tài liệu Việt Nam</w:t>
      </w:r>
    </w:p>
    <w:p>
      <w:pPr>
        <w:rPr>
          <w:rFonts w:ascii="Times New Roman" w:hAnsi="Times New Roman" w:cs="Times New Roman"/>
          <w:i/>
          <w:iCs/>
          <w:sz w:val="26"/>
          <w:szCs w:val="26"/>
        </w:rPr>
      </w:pPr>
      <w:r>
        <w:rPr>
          <w:rFonts w:ascii="Times New Roman" w:hAnsi="Times New Roman" w:cs="Times New Roman"/>
          <w:i/>
          <w:iCs/>
          <w:sz w:val="26"/>
          <w:szCs w:val="26"/>
        </w:rPr>
        <w:t xml:space="preserve">[LƯU Ý NỘI BỘ - XÓA DÒNG NÀY TRƯỚC KHI NỘP] Nhóm điền số liệu thật sau khi đọc và đánh dấu thủ công. Nếu chưa kịp thực hiện khảo sát, hãy xóa toàn bộ mục 3.1 thay vì nộp bảng trống.</w:t>
      </w:r>
    </w:p>
    <w:p>
      <w:pPr>
        <w:rPr>
          <w:rFonts w:ascii="Times New Roman" w:hAnsi="Times New Roman" w:cs="Times New Roman"/>
          <w:sz w:val="26"/>
          <w:szCs w:val="26"/>
        </w:rPr>
      </w:pPr>
      <w:r>
        <w:rPr>
          <w:rFonts w:ascii="Times New Roman" w:hAnsi="Times New Roman" w:cs="Times New Roman"/>
          <w:sz w:val="26"/>
          <w:szCs w:val="26"/>
        </w:rPr>
        <w:t xml:space="preserve">Để tránh chỉ dựa vào số liệu quốc tế, nhóm đọc và đánh dấu thủ công một mẫu tuyên bố môi trường trong báo cáo của doanh nghiệp niêm yết Việt Nam, áp dụng đúng năm thuộc tính nêu tại mục 2.</w:t>
      </w:r>
    </w:p>
    <w:tbl>
      <w:tblPr>
        <w:tblStyle w:val="TableGrid"/>
        <w:tblW w:w="9344" w:type="dxa"/>
        <w:tblLook w:val="04A0" w:firstRow="1" w:lastRow="0" w:firstColumn="1" w:lastColumn="0" w:noHBand="0" w:noVBand="1"/>
      </w:tblPr>
      <w:tblGrid>
        <w:gridCol w:w="3400"/>
        <w:gridCol w:w="2000"/>
        <w:gridCol w:w="3944"/>
      </w:tblGrid>
      <w:tr>
        <w:trPr>
          <w:tblHeader/>
        </w:trPr>
        <w:tc>
          <w:tcPr>
            <w:tcW w:w="34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Chỉ tiêu khảo sát</w:t>
            </w:r>
          </w:p>
        </w:tc>
        <w:tc>
          <w:tcPr>
            <w:tcW w:w="20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Kết quả</w:t>
            </w:r>
          </w:p>
        </w:tc>
        <w:tc>
          <w:tcPr>
            <w:tcW w:w="39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Ghi chú</w:t>
            </w:r>
          </w:p>
        </w:tc>
      </w:tr>
      <w:tr>
        <w:tc>
          <w:tcPr>
            <w:tcW w:w="3400" w:type="dxa"/>
          </w:tcPr>
          <w:p>
            <w:pPr>
              <w:rPr>
                <w:rFonts w:ascii="Times New Roman" w:hAnsi="Times New Roman" w:cs="Times New Roman"/>
                <w:sz w:val="26"/>
                <w:szCs w:val="26"/>
              </w:rPr>
            </w:pPr>
            <w:r>
              <w:rPr>
                <w:rFonts w:ascii="Times New Roman" w:hAnsi="Times New Roman" w:cs="Times New Roman"/>
                <w:sz w:val="26"/>
                <w:szCs w:val="26"/>
              </w:rPr>
              <w:t xml:space="preserve">Số báo cáo được đọc (BCTN/BCPTBV, năm ……)</w:t>
            </w:r>
          </w:p>
        </w:tc>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w:t>
            </w:r>
          </w:p>
        </w:tc>
        <w:tc>
          <w:tcPr>
            <w:tcW w:w="3944" w:type="dxa"/>
          </w:tcPr>
          <w:p>
            <w:pPr>
              <w:rPr>
                <w:rFonts w:ascii="Times New Roman" w:hAnsi="Times New Roman" w:cs="Times New Roman"/>
                <w:sz w:val="26"/>
                <w:szCs w:val="26"/>
              </w:rPr>
            </w:pPr>
            <w:r>
              <w:rPr>
                <w:rFonts w:ascii="Times New Roman" w:hAnsi="Times New Roman" w:cs="Times New Roman"/>
                <w:sz w:val="26"/>
                <w:szCs w:val="26"/>
              </w:rPr>
              <w:t xml:space="preserve">Danh mục tài liệu và ngày truy cập tại Phụ lục B.</w:t>
            </w:r>
          </w:p>
        </w:tc>
      </w:tr>
      <w:tr>
        <w:tc>
          <w:tcPr>
            <w:tcW w:w="3400" w:type="dxa"/>
          </w:tcPr>
          <w:p>
            <w:pPr>
              <w:rPr>
                <w:rFonts w:ascii="Times New Roman" w:hAnsi="Times New Roman" w:cs="Times New Roman"/>
                <w:sz w:val="26"/>
                <w:szCs w:val="26"/>
              </w:rPr>
            </w:pPr>
            <w:r>
              <w:rPr>
                <w:rFonts w:ascii="Times New Roman" w:hAnsi="Times New Roman" w:cs="Times New Roman"/>
                <w:sz w:val="26"/>
                <w:szCs w:val="26"/>
              </w:rPr>
              <w:t xml:space="preserve">Số tuyên bố môi trường được rút ra</w:t>
            </w:r>
          </w:p>
        </w:tc>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w:t>
            </w:r>
          </w:p>
        </w:tc>
        <w:tc>
          <w:tcPr>
            <w:tcW w:w="3944" w:type="dxa"/>
          </w:tcPr>
          <w:p>
            <w:pPr>
              <w:rPr>
                <w:rFonts w:ascii="Times New Roman" w:hAnsi="Times New Roman" w:cs="Times New Roman"/>
                <w:sz w:val="26"/>
                <w:szCs w:val="26"/>
              </w:rPr>
            </w:pPr>
            <w:r>
              <w:rPr>
                <w:rFonts w:ascii="Times New Roman" w:hAnsi="Times New Roman" w:cs="Times New Roman"/>
                <w:sz w:val="26"/>
                <w:szCs w:val="26"/>
              </w:rPr>
              <w:t xml:space="preserve">Bao gồm cả tuyên bố định tính và định lượng.</w:t>
            </w:r>
          </w:p>
        </w:tc>
      </w:tr>
      <w:tr>
        <w:tc>
          <w:tcPr>
            <w:tcW w:w="3400" w:type="dxa"/>
          </w:tcPr>
          <w:p>
            <w:pPr>
              <w:rPr>
                <w:rFonts w:ascii="Times New Roman" w:hAnsi="Times New Roman" w:cs="Times New Roman"/>
                <w:sz w:val="26"/>
                <w:szCs w:val="26"/>
              </w:rPr>
            </w:pPr>
            <w:r>
              <w:rPr>
                <w:rFonts w:ascii="Times New Roman" w:hAnsi="Times New Roman" w:cs="Times New Roman"/>
                <w:sz w:val="26"/>
                <w:szCs w:val="26"/>
              </w:rPr>
              <w:t xml:space="preserve">Tỷ lệ tuyên bố thiếu năm gốc</w:t>
            </w:r>
          </w:p>
        </w:tc>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 %</w:t>
            </w:r>
          </w:p>
        </w:tc>
        <w:tc>
          <w:tcPr>
            <w:tcW w:w="3944" w:type="dxa"/>
          </w:tcPr>
          <w:p>
            <w:pPr>
              <w:rPr>
                <w:rFonts w:ascii="Times New Roman" w:hAnsi="Times New Roman" w:cs="Times New Roman"/>
                <w:sz w:val="26"/>
                <w:szCs w:val="26"/>
              </w:rPr>
            </w:pPr>
            <w:r>
              <w:rPr>
                <w:rFonts w:ascii="Times New Roman" w:hAnsi="Times New Roman" w:cs="Times New Roman"/>
                <w:sz w:val="26"/>
                <w:szCs w:val="26"/>
              </w:rPr>
              <w:t xml:space="preserve">Thuộc tính 4.</w:t>
            </w:r>
          </w:p>
        </w:tc>
      </w:tr>
      <w:tr>
        <w:tc>
          <w:tcPr>
            <w:tcW w:w="3400" w:type="dxa"/>
          </w:tcPr>
          <w:p>
            <w:pPr>
              <w:rPr>
                <w:rFonts w:ascii="Times New Roman" w:hAnsi="Times New Roman" w:cs="Times New Roman"/>
                <w:sz w:val="26"/>
                <w:szCs w:val="26"/>
              </w:rPr>
            </w:pPr>
            <w:r>
              <w:rPr>
                <w:rFonts w:ascii="Times New Roman" w:hAnsi="Times New Roman" w:cs="Times New Roman"/>
                <w:sz w:val="26"/>
                <w:szCs w:val="26"/>
              </w:rPr>
              <w:t xml:space="preserve">Tỷ lệ tuyên bố thiếu phạm vi áp dụng</w:t>
            </w:r>
          </w:p>
        </w:tc>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 %</w:t>
            </w:r>
          </w:p>
        </w:tc>
        <w:tc>
          <w:tcPr>
            <w:tcW w:w="3944" w:type="dxa"/>
          </w:tcPr>
          <w:p>
            <w:pPr>
              <w:rPr>
                <w:rFonts w:ascii="Times New Roman" w:hAnsi="Times New Roman" w:cs="Times New Roman"/>
                <w:sz w:val="26"/>
                <w:szCs w:val="26"/>
              </w:rPr>
            </w:pPr>
            <w:r>
              <w:rPr>
                <w:rFonts w:ascii="Times New Roman" w:hAnsi="Times New Roman" w:cs="Times New Roman"/>
                <w:sz w:val="26"/>
                <w:szCs w:val="26"/>
              </w:rPr>
              <w:t xml:space="preserve">Thuộc tính 5.</w:t>
            </w:r>
          </w:p>
        </w:tc>
      </w:tr>
      <w:tr>
        <w:tc>
          <w:tcPr>
            <w:tcW w:w="3400" w:type="dxa"/>
          </w:tcPr>
          <w:p>
            <w:pPr>
              <w:rPr>
                <w:rFonts w:ascii="Times New Roman" w:hAnsi="Times New Roman" w:cs="Times New Roman"/>
                <w:sz w:val="26"/>
                <w:szCs w:val="26"/>
              </w:rPr>
            </w:pPr>
            <w:r>
              <w:rPr>
                <w:rFonts w:ascii="Times New Roman" w:hAnsi="Times New Roman" w:cs="Times New Roman"/>
                <w:sz w:val="26"/>
                <w:szCs w:val="26"/>
              </w:rPr>
              <w:t xml:space="preserve">Tỷ lệ tuyên bố thiếu phương pháp tính hoặc đơn vị</w:t>
            </w:r>
          </w:p>
        </w:tc>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 %</w:t>
            </w:r>
          </w:p>
        </w:tc>
        <w:tc>
          <w:tcPr>
            <w:tcW w:w="3944" w:type="dxa"/>
          </w:tcPr>
          <w:p>
            <w:pPr>
              <w:rPr>
                <w:rFonts w:ascii="Times New Roman" w:hAnsi="Times New Roman" w:cs="Times New Roman"/>
                <w:sz w:val="26"/>
                <w:szCs w:val="26"/>
              </w:rPr>
            </w:pPr>
            <w:r>
              <w:rPr>
                <w:rFonts w:ascii="Times New Roman" w:hAnsi="Times New Roman" w:cs="Times New Roman"/>
                <w:sz w:val="26"/>
                <w:szCs w:val="26"/>
              </w:rPr>
              <w:t xml:space="preserve">Thuộc tính 2.</w:t>
            </w:r>
          </w:p>
        </w:tc>
      </w:tr>
      <w:tr>
        <w:tc>
          <w:tcPr>
            <w:tcW w:w="3400" w:type="dxa"/>
          </w:tcPr>
          <w:p>
            <w:pPr>
              <w:rPr>
                <w:rFonts w:ascii="Times New Roman" w:hAnsi="Times New Roman" w:cs="Times New Roman"/>
                <w:sz w:val="26"/>
                <w:szCs w:val="26"/>
              </w:rPr>
            </w:pPr>
            <w:r>
              <w:rPr>
                <w:rFonts w:ascii="Times New Roman" w:hAnsi="Times New Roman" w:cs="Times New Roman"/>
                <w:sz w:val="26"/>
                <w:szCs w:val="26"/>
              </w:rPr>
              <w:t xml:space="preserve">Tỷ lệ tuyên bố hội đủ cả năm thuộc tính</w:t>
            </w:r>
          </w:p>
        </w:tc>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 %</w:t>
            </w:r>
          </w:p>
        </w:tc>
        <w:tc>
          <w:tcPr>
            <w:tcW w:w="3944" w:type="dxa"/>
          </w:tcPr>
          <w:p>
            <w:pPr>
              <w:rPr>
                <w:rFonts w:ascii="Times New Roman" w:hAnsi="Times New Roman" w:cs="Times New Roman"/>
                <w:sz w:val="26"/>
                <w:szCs w:val="26"/>
              </w:rPr>
            </w:pPr>
            <w:r>
              <w:rPr>
                <w:rFonts w:ascii="Times New Roman" w:hAnsi="Times New Roman" w:cs="Times New Roman"/>
                <w:sz w:val="26"/>
                <w:szCs w:val="26"/>
              </w:rPr>
              <w:t xml:space="preserve">Là nhóm có thể kiểm chứng tự động ngay ở MVP.</w:t>
            </w:r>
          </w:p>
        </w:tc>
      </w:tr>
    </w:tbl>
    <w:p>
      <w:pPr>
        <w:rPr>
          <w:rFonts w:ascii="Times New Roman" w:hAnsi="Times New Roman" w:cs="Times New Roman"/>
          <w:sz w:val="26"/>
          <w:szCs w:val="26"/>
        </w:rPr>
      </w:pPr>
      <w:r>
        <w:rPr>
          <w:rFonts w:ascii="Times New Roman" w:hAnsi="Times New Roman" w:cs="Times New Roman"/>
          <w:sz w:val="26"/>
          <w:szCs w:val="26"/>
        </w:rPr>
        <w:t xml:space="preserve">Kết quả khảo sát chỉ mang tính mô tả trên mẫu nhỏ, không đại diện cho toàn thị trường, và không được dùng để đánh giá bất kỳ doanh nghiệp cụ thể nào. Mục đích là xác nhận rằng khoảng trống thuộc tính bằng chứng có tồn tại trong tài liệu tiếng Việt, đủ để biện minh cho việc xây dựng công cụ.</w:t>
      </w:r>
    </w:p>
    <w:p>
      <w:pPr>
        <w:rPr>
          <w:rFonts w:ascii="Times New Roman" w:hAnsi="Times New Roman" w:cs="Times New Roman"/>
          <w:b/>
          <w:bCs/>
          <w:sz w:val="26"/>
          <w:szCs w:val="26"/>
        </w:rPr>
      </w:pPr>
      <w:r>
        <w:rPr>
          <w:rFonts w:ascii="Times New Roman" w:hAnsi="Times New Roman" w:cs="Times New Roman"/>
          <w:b/>
          <w:bCs/>
          <w:sz w:val="26"/>
          <w:szCs w:val="26"/>
        </w:rPr>
        <w:t xml:space="preserve">4. Phát biểu bài toán</w:t>
      </w:r>
    </w:p>
    <w:p>
      <w:pPr>
        <w:rPr>
          <w:rFonts w:ascii="Times New Roman" w:hAnsi="Times New Roman" w:cs="Times New Roman"/>
          <w:sz w:val="26"/>
          <w:szCs w:val="26"/>
        </w:rPr>
      </w:pPr>
      <w:r>
        <w:rPr>
          <w:rFonts w:ascii="Times New Roman" w:hAnsi="Times New Roman" w:cs="Times New Roman"/>
          <w:b/>
          <w:bCs/>
          <w:sz w:val="26"/>
          <w:szCs w:val="26"/>
        </w:rPr>
        <w:t xml:space="preserve">Làm thế nào để </w:t>
      </w:r>
      <w:r>
        <w:rPr>
          <w:rFonts w:ascii="Times New Roman" w:hAnsi="Times New Roman" w:cs="Times New Roman"/>
          <w:sz w:val="26"/>
          <w:szCs w:val="26"/>
        </w:rPr>
        <w:t xml:space="preserve">tự động trích xuất, chuẩn hóa và kiểm chứng các tuyên bố xanh trong báo cáo ESG, báo cáo thường niên và BCTC của doanh nghiệp niêm yết, bằng cách đối chiếu với bằng chứng định lượng, dữ liệu tài chính, văn bản pháp lý và công bố chính thức,</w:t>
      </w:r>
    </w:p>
    <w:p>
      <w:pPr>
        <w:rPr>
          <w:rFonts w:ascii="Times New Roman" w:hAnsi="Times New Roman" w:cs="Times New Roman"/>
          <w:sz w:val="26"/>
          <w:szCs w:val="26"/>
        </w:rPr>
      </w:pPr>
      <w:r>
        <w:rPr>
          <w:rFonts w:ascii="Times New Roman" w:hAnsi="Times New Roman" w:cs="Times New Roman"/>
          <w:b/>
          <w:bCs/>
          <w:sz w:val="26"/>
          <w:szCs w:val="26"/>
        </w:rPr>
        <w:t xml:space="preserve">nhằm giúp </w:t>
      </w:r>
      <w:r>
        <w:rPr>
          <w:rFonts w:ascii="Times New Roman" w:hAnsi="Times New Roman" w:cs="Times New Roman"/>
          <w:sz w:val="26"/>
          <w:szCs w:val="26"/>
        </w:rPr>
        <w:t xml:space="preserve">bộ phận ESG và kiểm toán nội bộ của doanh nghiệp, ngân hàng thẩm định tín dụng xanh, nhà đầu tư, kiểm toán viên và cơ quan quản lý,</w:t>
      </w:r>
    </w:p>
    <w:p>
      <w:pPr>
        <w:rPr>
          <w:rFonts w:ascii="Times New Roman" w:hAnsi="Times New Roman" w:cs="Times New Roman"/>
          <w:sz w:val="26"/>
          <w:szCs w:val="26"/>
        </w:rPr>
      </w:pPr>
      <w:r>
        <w:rPr>
          <w:rFonts w:ascii="Times New Roman" w:hAnsi="Times New Roman" w:cs="Times New Roman"/>
          <w:b/>
          <w:bCs/>
          <w:sz w:val="26"/>
          <w:szCs w:val="26"/>
        </w:rPr>
        <w:t xml:space="preserve">đạt được </w:t>
      </w:r>
      <w:r>
        <w:rPr>
          <w:rFonts w:ascii="Times New Roman" w:hAnsi="Times New Roman" w:cs="Times New Roman"/>
          <w:sz w:val="26"/>
          <w:szCs w:val="26"/>
        </w:rPr>
        <w:t xml:space="preserve">việc sàng lọc rủi ro greenwashing nhanh hơn, có căn cứ, truy vết được đến trang và bảng số liệu, và không kết luận vượt quá bằng chứng?</w:t>
      </w:r>
    </w:p>
    <w:p>
      <w:pPr>
        <w:rPr>
          <w:rFonts w:ascii="Times New Roman" w:hAnsi="Times New Roman" w:cs="Times New Roman"/>
          <w:sz w:val="26"/>
          <w:szCs w:val="26"/>
        </w:rPr>
      </w:pPr>
      <w:r>
        <w:rPr>
          <w:rFonts w:ascii="Times New Roman" w:hAnsi="Times New Roman" w:cs="Times New Roman"/>
          <w:b/>
          <w:bCs/>
          <w:sz w:val="26"/>
          <w:szCs w:val="26"/>
        </w:rPr>
        <w:t xml:space="preserve">Giới hạn phạm vi: </w:t>
      </w:r>
      <w:r>
        <w:rPr>
          <w:rFonts w:ascii="Times New Roman" w:hAnsi="Times New Roman" w:cs="Times New Roman"/>
          <w:sz w:val="26"/>
          <w:szCs w:val="26"/>
        </w:rPr>
        <w:t xml:space="preserve">trong MVP, bài toán được thu hẹp về tuyên bố môi trường định lượng của doanh nghiệp niêm yết thuộc 4-6 ngành phát thải cao, đối chiếu với tập văn bản pháp lý ưu tiên gồm Luật Bảo vệ môi trường 2020, Thông tư 17/2022/TT-NHNN và Quyết định 21/2025/QĐ-TTg. Các loại tuyên bố khác về xã hội và quản trị nằm ngoài phạm vi.</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IV. GIÁ TRỊ ỨNG DỤNG VÀ SỰ CẦN THIẾT</w:t>
      </w:r>
    </w:p>
    <w:p>
      <w:pPr>
        <w:rPr>
          <w:rFonts w:ascii="Times New Roman" w:hAnsi="Times New Roman" w:cs="Times New Roman"/>
          <w:i/>
          <w:iCs/>
          <w:sz w:val="26"/>
          <w:szCs w:val="26"/>
        </w:rPr>
      </w:pPr>
      <w:r>
        <w:rPr>
          <w:rFonts w:ascii="Times New Roman" w:hAnsi="Times New Roman" w:cs="Times New Roman"/>
          <w:i/>
          <w:iCs/>
          <w:sz w:val="26"/>
          <w:szCs w:val="26"/>
        </w:rPr>
        <w:t xml:space="preserve">(Tiêu chí 2 – 20%)</w:t>
      </w:r>
    </w:p>
    <w:p>
      <w:pPr>
        <w:rPr>
          <w:rFonts w:ascii="Times New Roman" w:hAnsi="Times New Roman" w:cs="Times New Roman"/>
          <w:b/>
          <w:bCs/>
          <w:sz w:val="26"/>
          <w:szCs w:val="26"/>
        </w:rPr>
      </w:pPr>
      <w:r>
        <w:rPr>
          <w:rFonts w:ascii="Times New Roman" w:hAnsi="Times New Roman" w:cs="Times New Roman"/>
          <w:b/>
          <w:bCs/>
          <w:sz w:val="26"/>
          <w:szCs w:val="26"/>
        </w:rPr>
        <w:t xml:space="preserve">1. Tầm quan trọng</w:t>
      </w:r>
    </w:p>
    <w:p>
      <w:pPr>
        <w:rPr>
          <w:rFonts w:ascii="Times New Roman" w:hAnsi="Times New Roman" w:cs="Times New Roman"/>
          <w:sz w:val="26"/>
          <w:szCs w:val="26"/>
        </w:rPr>
      </w:pPr>
      <w:r>
        <w:rPr>
          <w:rFonts w:ascii="Times New Roman" w:hAnsi="Times New Roman" w:cs="Times New Roman"/>
          <w:sz w:val="26"/>
          <w:szCs w:val="26"/>
        </w:rPr>
        <w:t xml:space="preserve">Bài toán ảnh hưởng đến nhiều chủ thể trong hệ sinh thái tài chính xanh: doanh nghiệp rà soát chất lượng tuyên bố trước khi công bố; ngân hàng thẩm định hồ sơ tín dụng xanh và mục đích sử dụng vốn; nhà đầu tư sàng lọc thông tin ESG; kiểm toán viên cần hồ sơ bằng chứng để ưu tiên kiểm tra; cơ quan quản lý cần công cụ giám sát khối lượng lớn tài liệu; xã hội cần niềm tin vào cam kết chuyển dịch xanh.</w:t>
      </w:r>
    </w:p>
    <w:p>
      <w:pPr>
        <w:rPr>
          <w:rFonts w:ascii="Times New Roman" w:hAnsi="Times New Roman" w:cs="Times New Roman"/>
          <w:sz w:val="26"/>
          <w:szCs w:val="26"/>
        </w:rPr>
      </w:pPr>
      <w:r>
        <w:rPr>
          <w:rFonts w:ascii="Times New Roman" w:hAnsi="Times New Roman" w:cs="Times New Roman"/>
          <w:sz w:val="26"/>
          <w:szCs w:val="26"/>
        </w:rPr>
        <w:t xml:space="preserve">Nếu không có công cụ kiểm chứng ở cấp từng tuyên bố, thị trường dễ rơi vào tình trạng thông tin xanh nhiều nhưng bằng chứng yếu, làm giảm hiệu quả phân bổ vốn và tạo rủi ro danh tiếng, pháp lý cho cả doanh nghiệp lẫn tổ chức tài chính.</w:t>
      </w:r>
    </w:p>
    <w:p>
      <w:pPr>
        <w:rPr>
          <w:rFonts w:ascii="Times New Roman" w:hAnsi="Times New Roman" w:cs="Times New Roman"/>
          <w:sz w:val="26"/>
          <w:szCs w:val="26"/>
        </w:rPr>
      </w:pPr>
      <w:r>
        <w:rPr>
          <w:rFonts w:ascii="Times New Roman" w:hAnsi="Times New Roman" w:cs="Times New Roman"/>
          <w:b/>
          <w:bCs/>
          <w:sz w:val="26"/>
          <w:szCs w:val="26"/>
        </w:rPr>
        <w:t xml:space="preserve">Người dùng đầu tiên của MVP: </w:t>
      </w:r>
      <w:r>
        <w:rPr>
          <w:rFonts w:ascii="Times New Roman" w:hAnsi="Times New Roman" w:cs="Times New Roman"/>
          <w:sz w:val="26"/>
          <w:szCs w:val="26"/>
        </w:rPr>
        <w:t xml:space="preserve">bộ phận ESG và kiểm toán nội bộ của doanh nghiệp niêm yết, sử dụng hệ thống để tự soát bản nháp báo cáo trước khi công bố. Nhóm chọn kịch bản này trước vì rủi ro thấp, dữ liệu do chính người dùng cung cấp, giá trị thấy được ngay và không liên quan đến việc đánh giá bên thứ ba. Ngân hàng, nhà đầu tư và cơ quan quản lý là nhóm mở rộng sau khi độ chính xác được kiểm chứng.</w:t>
      </w:r>
    </w:p>
    <w:p>
      <w:pPr>
        <w:rPr>
          <w:rFonts w:ascii="Times New Roman" w:hAnsi="Times New Roman" w:cs="Times New Roman"/>
          <w:b/>
          <w:bCs/>
          <w:sz w:val="26"/>
          <w:szCs w:val="26"/>
        </w:rPr>
      </w:pPr>
      <w:r>
        <w:rPr>
          <w:rFonts w:ascii="Times New Roman" w:hAnsi="Times New Roman" w:cs="Times New Roman"/>
          <w:b/>
          <w:bCs/>
          <w:sz w:val="26"/>
          <w:szCs w:val="26"/>
        </w:rPr>
        <w:t xml:space="preserve">2. Tính cấp thiết</w:t>
      </w:r>
    </w:p>
    <w:p>
      <w:pPr>
        <w:rPr>
          <w:rFonts w:ascii="Times New Roman" w:hAnsi="Times New Roman" w:cs="Times New Roman"/>
          <w:sz w:val="26"/>
          <w:szCs w:val="26"/>
        </w:rPr>
      </w:pPr>
      <w:r>
        <w:rPr>
          <w:rFonts w:ascii="Times New Roman" w:hAnsi="Times New Roman" w:cs="Times New Roman"/>
          <w:sz w:val="26"/>
          <w:szCs w:val="26"/>
        </w:rPr>
        <w:t xml:space="preserve">Thứ nhất, tốc độ phát triển của tài chính xanh và yêu cầu công bố đang nhanh hơn năng lực thẩm định thủ công. Một báo cáo thường niên hoặc báo cáo phát triển bền vững có thể dài hàng trăm trang, chứa nhiều bảng, biểu đồ, footnote và thuật ngữ chuyên ngành.</w:t>
      </w:r>
    </w:p>
    <w:p>
      <w:pPr>
        <w:rPr>
          <w:rFonts w:ascii="Times New Roman" w:hAnsi="Times New Roman" w:cs="Times New Roman"/>
          <w:sz w:val="26"/>
          <w:szCs w:val="26"/>
        </w:rPr>
      </w:pPr>
      <w:r>
        <w:rPr>
          <w:rFonts w:ascii="Times New Roman" w:hAnsi="Times New Roman" w:cs="Times New Roman"/>
          <w:sz w:val="26"/>
          <w:szCs w:val="26"/>
        </w:rPr>
        <w:t xml:space="preserve">Thứ hai, các mốc pháp lý đã tới hạn: tiêu chí phân loại xanh có hiệu lực từ 22/8/2025 và lộ trình kiểm kê khí nhà kính bước vào giai đoạn 2026-2030. Khi tiêu chí đã có hiệu lực, việc áp dụng cần nhất quán, truy vết được và có hồ sơ bằng chứng.</w:t>
      </w:r>
    </w:p>
    <w:p>
      <w:pPr>
        <w:rPr>
          <w:rFonts w:ascii="Times New Roman" w:hAnsi="Times New Roman" w:cs="Times New Roman"/>
          <w:sz w:val="26"/>
          <w:szCs w:val="26"/>
        </w:rPr>
      </w:pPr>
      <w:r>
        <w:rPr>
          <w:rFonts w:ascii="Times New Roman" w:hAnsi="Times New Roman" w:cs="Times New Roman"/>
          <w:sz w:val="26"/>
          <w:szCs w:val="26"/>
        </w:rPr>
        <w:t xml:space="preserve">Thứ ba, việc dùng mô hình ngôn ngữ tổng quát trong tài chính và kiểm toán tiềm ẩn rủi ro suy diễn thiếu căn cứ nếu không có grounding. GreenScan AI xử lý bằng kiến trúc evidence-first: mọi kết quả gắn với trích dẫn, kiểm tra số liệu, đối chiếu pháp lý và cơ chế abstain khi bằng chứng chưa đủ.</w:t>
      </w:r>
    </w:p>
    <w:p>
      <w:pPr>
        <w:rPr>
          <w:rFonts w:ascii="Times New Roman" w:hAnsi="Times New Roman" w:cs="Times New Roman"/>
          <w:b/>
          <w:bCs/>
          <w:sz w:val="26"/>
          <w:szCs w:val="26"/>
        </w:rPr>
      </w:pPr>
      <w:r>
        <w:rPr>
          <w:rFonts w:ascii="Times New Roman" w:hAnsi="Times New Roman" w:cs="Times New Roman"/>
          <w:b/>
          <w:bCs/>
          <w:sz w:val="26"/>
          <w:szCs w:val="26"/>
        </w:rPr>
        <w:t xml:space="preserve">3. Lợi ích kỳ vọng</w:t>
      </w:r>
    </w:p>
    <w:tbl>
      <w:tblPr>
        <w:tblStyle w:val="TableGrid"/>
        <w:tblW w:w="9344" w:type="dxa"/>
        <w:tblLook w:val="04A0" w:firstRow="1" w:lastRow="0" w:firstColumn="1" w:lastColumn="0" w:noHBand="0" w:noVBand="1"/>
      </w:tblPr>
      <w:tblGrid>
        <w:gridCol w:w="2500"/>
        <w:gridCol w:w="4344"/>
        <w:gridCol w:w="2500"/>
      </w:tblGrid>
      <w:tr>
        <w:trPr>
          <w:tblHeader/>
        </w:trPr>
        <w:tc>
          <w:tcPr>
            <w:tcW w:w="25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Đối tượng</w:t>
            </w:r>
          </w:p>
        </w:tc>
        <w:tc>
          <w:tcPr>
            <w:tcW w:w="43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Lợi ích</w:t>
            </w:r>
          </w:p>
        </w:tc>
        <w:tc>
          <w:tcPr>
            <w:tcW w:w="25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Giả định định lượng và cách kiểm chứng</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Doanh nghiệp (người dùng đầu tiên)</w:t>
            </w:r>
          </w:p>
        </w:tc>
        <w:tc>
          <w:tcPr>
            <w:tcW w:w="4344" w:type="dxa"/>
          </w:tcPr>
          <w:p>
            <w:pPr>
              <w:rPr>
                <w:rFonts w:ascii="Times New Roman" w:hAnsi="Times New Roman" w:cs="Times New Roman"/>
                <w:sz w:val="26"/>
                <w:szCs w:val="26"/>
              </w:rPr>
            </w:pPr>
            <w:r>
              <w:rPr>
                <w:rFonts w:ascii="Times New Roman" w:hAnsi="Times New Roman" w:cs="Times New Roman"/>
                <w:sz w:val="26"/>
                <w:szCs w:val="26"/>
              </w:rPr>
              <w:t xml:space="preserve">Tự rà soát bản nháp báo cáo trước khi phát hành; bổ sung năm gốc, phạm vi, phương pháp tính hoặc chứng cứ còn thiếu; giảm rủi ro truyền thông và pháp lý.</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Giả định: một báo cáo 200-300 trang cần 8-12 giờ đọc rà thủ công; mục tiêu rút xuống 30 phút sàng lọc tự động và khoảng 2 giờ rà điểm rủi ro cao. Kiểm chứng bằng đo thời gian thực tế ở Giai đoạn 4.</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Ngân hàng, quỹ đầu tư, kiểm toán viên</w:t>
            </w:r>
          </w:p>
        </w:tc>
        <w:tc>
          <w:tcPr>
            <w:tcW w:w="4344" w:type="dxa"/>
          </w:tcPr>
          <w:p>
            <w:pPr>
              <w:rPr>
                <w:rFonts w:ascii="Times New Roman" w:hAnsi="Times New Roman" w:cs="Times New Roman"/>
                <w:sz w:val="26"/>
                <w:szCs w:val="26"/>
              </w:rPr>
            </w:pPr>
            <w:r>
              <w:rPr>
                <w:rFonts w:ascii="Times New Roman" w:hAnsi="Times New Roman" w:cs="Times New Roman"/>
                <w:sz w:val="26"/>
                <w:szCs w:val="26"/>
              </w:rPr>
              <w:t xml:space="preserve">Ưu tiên kiểm tra hồ sơ có mâu thuẫn số liệu, mục đích sử dụng vốn không rõ hoặc bằng chứng yếu; chuẩn hóa hồ sơ bằng chứng phục vụ thẩm định.</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Giả định: hệ thống khoanh vùng 5-10% số claim vào nhóm rủi ro cao để tập trung nguồn lực. Kiểm chứng bằng tỷ lệ claim rủi ro cao được reviewer xác nhận là đáng kiểm tra.</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Nhà đầu tư và nhà phân tích</w:t>
            </w:r>
          </w:p>
        </w:tc>
        <w:tc>
          <w:tcPr>
            <w:tcW w:w="4344" w:type="dxa"/>
          </w:tcPr>
          <w:p>
            <w:pPr>
              <w:rPr>
                <w:rFonts w:ascii="Times New Roman" w:hAnsi="Times New Roman" w:cs="Times New Roman"/>
                <w:sz w:val="26"/>
                <w:szCs w:val="26"/>
              </w:rPr>
            </w:pPr>
            <w:r>
              <w:rPr>
                <w:rFonts w:ascii="Times New Roman" w:hAnsi="Times New Roman" w:cs="Times New Roman"/>
                <w:sz w:val="26"/>
                <w:szCs w:val="26"/>
              </w:rPr>
              <w:t xml:space="preserve">Có danh sách tuyên bố rủi ro cao kèm bằng chứng, trích dẫn và lý do; giảm thời gian sàng lọc ban đầu.</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Giả định: rút ngắn bước sàng lọc ban đầu; kiểm chứng bằng so sánh thời gian và số phát hiện giữa nhóm dùng và không dùng công cụ trên cùng bộ tài liệu.</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Cơ quan quản lý</w:t>
            </w:r>
          </w:p>
        </w:tc>
        <w:tc>
          <w:tcPr>
            <w:tcW w:w="4344" w:type="dxa"/>
          </w:tcPr>
          <w:p>
            <w:pPr>
              <w:rPr>
                <w:rFonts w:ascii="Times New Roman" w:hAnsi="Times New Roman" w:cs="Times New Roman"/>
                <w:sz w:val="26"/>
                <w:szCs w:val="26"/>
              </w:rPr>
            </w:pPr>
            <w:r>
              <w:rPr>
                <w:rFonts w:ascii="Times New Roman" w:hAnsi="Times New Roman" w:cs="Times New Roman"/>
                <w:sz w:val="26"/>
                <w:szCs w:val="26"/>
              </w:rPr>
              <w:t xml:space="preserve">Sàng lọc khối lượng lớn tài liệu theo rủi ro, tập trung nguồn lực vào hồ sơ có tín hiệu mâu thuẫn hoặc không đủ bằng chứng.</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Giả định: xử lý theo lô hàng trăm tài liệu; kiểm chứng bằng thông lượng tài liệu/giờ và tỷ lệ abstain trên tập kiểm định.</w:t>
            </w:r>
          </w:p>
        </w:tc>
      </w:tr>
    </w:tbl>
    <w:p>
      <w:pPr>
        <w:rPr>
          <w:rFonts w:ascii="Times New Roman" w:hAnsi="Times New Roman" w:cs="Times New Roman"/>
          <w:sz w:val="26"/>
          <w:szCs w:val="26"/>
        </w:rPr>
      </w:pPr>
      <w:r>
        <w:rPr>
          <w:rFonts w:ascii="Times New Roman" w:hAnsi="Times New Roman" w:cs="Times New Roman"/>
          <w:sz w:val="26"/>
          <w:szCs w:val="26"/>
        </w:rPr>
        <w:t xml:space="preserve">Các con số trên là giả thuyết giá trị được nêu công khai để kiểm chứng ở Giai đoạn 4, không phải kết quả đã đo. Nhóm không cam kết mức tiết kiệm chi phí bằng tiền khi chưa có dữ liệu thực nghiệm.</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4. Tác động dự kiến</w:t>
      </w:r>
    </w:p>
    <w:p>
      <w:pPr>
        <w:rPr>
          <w:rFonts w:ascii="Times New Roman" w:hAnsi="Times New Roman" w:cs="Times New Roman"/>
          <w:b/>
          <w:bCs/>
          <w:sz w:val="26"/>
          <w:szCs w:val="26"/>
        </w:rPr>
      </w:pPr>
      <w:r>
        <w:rPr>
          <w:rFonts w:ascii="Times New Roman" w:hAnsi="Times New Roman" w:cs="Times New Roman"/>
          <w:b/>
          <w:bCs/>
          <w:sz w:val="26"/>
          <w:szCs w:val="26"/>
        </w:rPr>
        <w:t xml:space="preserve">Kinh tế</w:t>
      </w:r>
    </w:p>
    <w:p>
      <w:pPr>
        <w:rPr>
          <w:rFonts w:ascii="Times New Roman" w:hAnsi="Times New Roman" w:cs="Times New Roman"/>
          <w:sz w:val="26"/>
          <w:szCs w:val="26"/>
        </w:rPr>
      </w:pPr>
      <w:r>
        <w:rPr>
          <w:rFonts w:ascii="Times New Roman" w:hAnsi="Times New Roman" w:cs="Times New Roman"/>
          <w:sz w:val="26"/>
          <w:szCs w:val="26"/>
        </w:rPr>
        <w:t xml:space="preserve">Giảm chi phí sàng lọc tài liệu trong khâu thẩm định và soát xét; hỗ trợ phân bổ vốn tới dự án có bằng chứng tốt hơn; giảm chi phí sửa sai và tổn thất uy tín sau công bố.</w:t>
      </w:r>
    </w:p>
    <w:p>
      <w:pPr>
        <w:rPr>
          <w:rFonts w:ascii="Times New Roman" w:hAnsi="Times New Roman" w:cs="Times New Roman"/>
          <w:b/>
          <w:bCs/>
          <w:sz w:val="26"/>
          <w:szCs w:val="26"/>
        </w:rPr>
      </w:pPr>
      <w:r>
        <w:rPr>
          <w:rFonts w:ascii="Times New Roman" w:hAnsi="Times New Roman" w:cs="Times New Roman"/>
          <w:b/>
          <w:bCs/>
          <w:sz w:val="26"/>
          <w:szCs w:val="26"/>
        </w:rPr>
        <w:t xml:space="preserve">Xã hội</w:t>
      </w:r>
    </w:p>
    <w:p>
      <w:pPr>
        <w:rPr>
          <w:rFonts w:ascii="Times New Roman" w:hAnsi="Times New Roman" w:cs="Times New Roman"/>
          <w:sz w:val="26"/>
          <w:szCs w:val="26"/>
        </w:rPr>
      </w:pPr>
      <w:r>
        <w:rPr>
          <w:rFonts w:ascii="Times New Roman" w:hAnsi="Times New Roman" w:cs="Times New Roman"/>
          <w:sz w:val="26"/>
          <w:szCs w:val="26"/>
        </w:rPr>
        <w:t xml:space="preserve">Tăng minh bạch thông tin môi trường, bảo vệ nhà đầu tư và người tiêu dùng, khuyến khích cạnh tranh dựa trên hiệu quả môi trường thực chất.</w:t>
      </w:r>
    </w:p>
    <w:p>
      <w:pPr>
        <w:rPr>
          <w:rFonts w:ascii="Times New Roman" w:hAnsi="Times New Roman" w:cs="Times New Roman"/>
          <w:b/>
          <w:bCs/>
          <w:sz w:val="26"/>
          <w:szCs w:val="26"/>
        </w:rPr>
      </w:pPr>
      <w:r>
        <w:rPr>
          <w:rFonts w:ascii="Times New Roman" w:hAnsi="Times New Roman" w:cs="Times New Roman"/>
          <w:b/>
          <w:bCs/>
          <w:sz w:val="26"/>
          <w:szCs w:val="26"/>
        </w:rPr>
        <w:t xml:space="preserve">Công nghệ</w:t>
      </w:r>
    </w:p>
    <w:p>
      <w:pPr>
        <w:rPr>
          <w:rFonts w:ascii="Times New Roman" w:hAnsi="Times New Roman" w:cs="Times New Roman"/>
          <w:sz w:val="26"/>
          <w:szCs w:val="26"/>
        </w:rPr>
      </w:pPr>
      <w:r>
        <w:rPr>
          <w:rFonts w:ascii="Times New Roman" w:hAnsi="Times New Roman" w:cs="Times New Roman"/>
          <w:sz w:val="26"/>
          <w:szCs w:val="26"/>
        </w:rPr>
        <w:t xml:space="preserve">Tạo bộ dữ liệu claim-evidence tiếng Việt có provenance, quy trình Document AI cho tài liệu tài chính Việt Nam, benchmark đánh giá truy xuất/trích dẫn/kiểm tra số liệu và một khuôn mẫu ứng dụng AI có trách nhiệm trong tài chính xanh.</w:t>
      </w:r>
    </w:p>
    <w:p>
      <w:pPr>
        <w:rPr>
          <w:rFonts w:ascii="Times New Roman" w:hAnsi="Times New Roman" w:cs="Times New Roman"/>
          <w:sz w:val="26"/>
          <w:szCs w:val="26"/>
        </w:rPr>
      </w:pPr>
      <w:r>
        <w:rPr>
          <w:rFonts w:ascii="Times New Roman" w:hAnsi="Times New Roman" w:cs="Times New Roman"/>
          <w:b/>
          <w:bCs/>
          <w:sz w:val="26"/>
          <w:szCs w:val="26"/>
        </w:rPr>
        <w:t xml:space="preserve">Ranh giới trách nhiệm: </w:t>
      </w:r>
      <w:r>
        <w:rPr>
          <w:rFonts w:ascii="Times New Roman" w:hAnsi="Times New Roman" w:cs="Times New Roman"/>
          <w:sz w:val="26"/>
          <w:szCs w:val="26"/>
        </w:rPr>
        <w:t xml:space="preserve">trong MVP, hệ thống vận hành theo chế độ nội bộ có phân quyền, phục vụ người dùng tự kiểm tra tài liệu của chính mình hoặc tài liệu công khai phục vụ thẩm định. Hệ thống không xuất bản bảng xếp hạng doanh nghiệp ra công chúng, không gán nhãn hành vi vi phạm và không thay thế kết luận của kiểm toán viên, chuyên gia pháp lý hay cơ quan có thẩm quyền.</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V. Ý TƯỞNG GIẢI PHÁP</w:t>
      </w:r>
    </w:p>
    <w:p>
      <w:pPr>
        <w:rPr>
          <w:rFonts w:ascii="Times New Roman" w:hAnsi="Times New Roman" w:cs="Times New Roman"/>
          <w:i/>
          <w:iCs/>
          <w:sz w:val="26"/>
          <w:szCs w:val="26"/>
        </w:rPr>
      </w:pPr>
      <w:r>
        <w:rPr>
          <w:rFonts w:ascii="Times New Roman" w:hAnsi="Times New Roman" w:cs="Times New Roman"/>
          <w:i/>
          <w:iCs/>
          <w:sz w:val="26"/>
          <w:szCs w:val="26"/>
        </w:rPr>
        <w:t xml:space="preserve">(Tiêu chí 3 – 20%)</w:t>
      </w:r>
    </w:p>
    <w:p>
      <w:pPr>
        <w:rPr>
          <w:rFonts w:ascii="Times New Roman" w:hAnsi="Times New Roman" w:cs="Times New Roman"/>
          <w:b/>
          <w:bCs/>
          <w:sz w:val="26"/>
          <w:szCs w:val="26"/>
        </w:rPr>
      </w:pPr>
      <w:r>
        <w:rPr>
          <w:rFonts w:ascii="Times New Roman" w:hAnsi="Times New Roman" w:cs="Times New Roman"/>
          <w:b/>
          <w:bCs/>
          <w:sz w:val="26"/>
          <w:szCs w:val="26"/>
        </w:rPr>
        <w:t xml:space="preserve">1. Mô tả tổng quan</w:t>
      </w:r>
    </w:p>
    <w:p>
      <w:pPr>
        <w:rPr>
          <w:rFonts w:ascii="Times New Roman" w:hAnsi="Times New Roman" w:cs="Times New Roman"/>
          <w:sz w:val="26"/>
          <w:szCs w:val="26"/>
        </w:rPr>
      </w:pPr>
      <w:r>
        <w:rPr>
          <w:rFonts w:ascii="Times New Roman" w:hAnsi="Times New Roman" w:cs="Times New Roman"/>
          <w:sz w:val="26"/>
          <w:szCs w:val="26"/>
        </w:rPr>
        <w:t xml:space="preserve">GreenScan AI là ứng dụng web hỗ trợ kiểm chứng tuyên bố xanh trong báo cáo ESG, báo cáo thường niên, BCTC và tài liệu công bố. Người dùng tải lên tài liệu PDF/DOCX hoặc nhập trực tiếp nội dung cần kiểm tra.</w:t>
      </w:r>
    </w:p>
    <w:p>
      <w:pPr>
        <w:rPr>
          <w:rFonts w:ascii="Times New Roman" w:hAnsi="Times New Roman" w:cs="Times New Roman"/>
          <w:sz w:val="26"/>
          <w:szCs w:val="26"/>
        </w:rPr>
      </w:pPr>
      <w:r>
        <w:rPr>
          <w:rFonts w:ascii="Times New Roman" w:hAnsi="Times New Roman" w:cs="Times New Roman"/>
          <w:sz w:val="26"/>
          <w:szCs w:val="26"/>
        </w:rPr>
        <w:t xml:space="preserve">Hệ thống không kết luận doanh nghiệp có hay không có greenwashing. Hệ thống phân tích từng tuyên bố ở cấp claim, truy xuất bằng chứng liên quan, kiểm tra số liệu và quy định pháp lý, sau đó tạo chỉ báo rủi ro kèm giải thích, trích dẫn và khuyến nghị kiểm tra bổ sung.</w:t>
      </w:r>
    </w:p>
    <w:p>
      <w:pPr>
        <w:rPr>
          <w:rFonts w:ascii="Times New Roman" w:hAnsi="Times New Roman" w:cs="Times New Roman"/>
          <w:sz w:val="26"/>
          <w:szCs w:val="26"/>
        </w:rPr>
      </w:pPr>
      <w:r>
        <w:rPr>
          <w:rFonts w:ascii="Times New Roman" w:hAnsi="Times New Roman" w:cs="Times New Roman"/>
          <w:sz w:val="26"/>
          <w:szCs w:val="26"/>
        </w:rPr>
        <w:t xml:space="preserve">Bốn nhóm nhiệm vụ chính: (1) trích xuất có cấu trúc từ tài liệu; (2) nhận diện và chuẩn hóa tuyên bố xanh; (3) truy xuất bằng chứng đa nguồn; (4) kiểm tra, chấm rủi ro và tạo hồ sơ kiểm chứng. Khi bằng chứng không đủ, hệ thống trả về Insufficient evidence và chuyển case sang reviewer.</w:t>
      </w:r>
    </w:p>
    <w:p>
      <w:pPr>
        <w:rPr>
          <w:rFonts w:ascii="Times New Roman" w:hAnsi="Times New Roman" w:cs="Times New Roman"/>
          <w:b/>
          <w:bCs/>
          <w:sz w:val="26"/>
          <w:szCs w:val="26"/>
        </w:rPr>
      </w:pPr>
      <w:r>
        <w:rPr>
          <w:rFonts w:ascii="Times New Roman" w:hAnsi="Times New Roman" w:cs="Times New Roman"/>
          <w:b/>
          <w:bCs/>
          <w:sz w:val="26"/>
          <w:szCs w:val="26"/>
        </w:rPr>
        <w:t xml:space="preserve">2. Công nghệ và mục đích sử dụng</w:t>
      </w:r>
    </w:p>
    <w:tbl>
      <w:tblPr>
        <w:tblStyle w:val="TableGrid"/>
        <w:tblW w:w="9344" w:type="dxa"/>
        <w:tblLook w:val="04A0" w:firstRow="1" w:lastRow="0" w:firstColumn="1" w:lastColumn="0" w:noHBand="0" w:noVBand="1"/>
      </w:tblPr>
      <w:tblGrid>
        <w:gridCol w:w="2400"/>
        <w:gridCol w:w="4300"/>
        <w:gridCol w:w="2644"/>
      </w:tblGrid>
      <w:tr>
        <w:trPr>
          <w:tblHeader/>
        </w:trPr>
        <w:tc>
          <w:tcPr>
            <w:tcW w:w="24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Thành phần</w:t>
            </w:r>
          </w:p>
        </w:tc>
        <w:tc>
          <w:tcPr>
            <w:tcW w:w="43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Vai trò</w:t>
            </w:r>
          </w:p>
        </w:tc>
        <w:tc>
          <w:tcPr>
            <w:tcW w:w="26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Công cụ dự kiến cho MVP</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Document AI / Layout &amp; Table Parsing</w:t>
            </w:r>
          </w:p>
        </w:tc>
        <w:tc>
          <w:tcPr>
            <w:tcW w:w="4300" w:type="dxa"/>
          </w:tcPr>
          <w:p>
            <w:pPr>
              <w:rPr>
                <w:rFonts w:ascii="Times New Roman" w:hAnsi="Times New Roman" w:cs="Times New Roman"/>
                <w:sz w:val="26"/>
                <w:szCs w:val="26"/>
              </w:rPr>
            </w:pPr>
            <w:r>
              <w:rPr>
                <w:rFonts w:ascii="Times New Roman" w:hAnsi="Times New Roman" w:cs="Times New Roman"/>
                <w:sz w:val="26"/>
                <w:szCs w:val="26"/>
              </w:rPr>
              <w:t xml:space="preserve">Phân tích cấu trúc tài liệu, tách trang, đoạn, bảng, ô bảng, biểu đồ, footnote và thứ tự đọc.</w:t>
            </w:r>
          </w:p>
        </w:tc>
        <w:tc>
          <w:tcPr>
            <w:tcW w:w="2644" w:type="dxa"/>
          </w:tcPr>
          <w:p>
            <w:pPr>
              <w:rPr>
                <w:rFonts w:ascii="Times New Roman" w:hAnsi="Times New Roman" w:cs="Times New Roman"/>
                <w:sz w:val="26"/>
                <w:szCs w:val="26"/>
              </w:rPr>
            </w:pPr>
            <w:r>
              <w:rPr>
                <w:rFonts w:ascii="Times New Roman" w:hAnsi="Times New Roman" w:cs="Times New Roman"/>
                <w:sz w:val="26"/>
                <w:szCs w:val="26"/>
              </w:rPr>
              <w:t xml:space="preserve">Thư viện mã nguồn mở về phân tích bố cục và bảng (ví dụ họ công cụ OCR/layout hỗ trợ tiếng Việt), chạy cục bộ.</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Computer Vision &amp; OCR</w:t>
            </w:r>
          </w:p>
        </w:tc>
        <w:tc>
          <w:tcPr>
            <w:tcW w:w="4300" w:type="dxa"/>
          </w:tcPr>
          <w:p>
            <w:pPr>
              <w:rPr>
                <w:rFonts w:ascii="Times New Roman" w:hAnsi="Times New Roman" w:cs="Times New Roman"/>
                <w:sz w:val="26"/>
                <w:szCs w:val="26"/>
              </w:rPr>
            </w:pPr>
            <w:r>
              <w:rPr>
                <w:rFonts w:ascii="Times New Roman" w:hAnsi="Times New Roman" w:cs="Times New Roman"/>
                <w:sz w:val="26"/>
                <w:szCs w:val="26"/>
              </w:rPr>
              <w:t xml:space="preserve">Đọc PDF scan và vùng ảnh; lưu độ tin cậy nhận dạng theo vùng để phục vụ abstain.</w:t>
            </w:r>
          </w:p>
        </w:tc>
        <w:tc>
          <w:tcPr>
            <w:tcW w:w="2644" w:type="dxa"/>
          </w:tcPr>
          <w:p>
            <w:pPr>
              <w:rPr>
                <w:rFonts w:ascii="Times New Roman" w:hAnsi="Times New Roman" w:cs="Times New Roman"/>
                <w:sz w:val="26"/>
                <w:szCs w:val="26"/>
              </w:rPr>
            </w:pPr>
            <w:r>
              <w:rPr>
                <w:rFonts w:ascii="Times New Roman" w:hAnsi="Times New Roman" w:cs="Times New Roman"/>
                <w:sz w:val="26"/>
                <w:szCs w:val="26"/>
              </w:rPr>
              <w:t xml:space="preserve">Công cụ OCR mã nguồn mở có hỗ trợ tiếng Việt; ngưỡng tin cậy cấu hình được.</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Chuẩn hóa claim (NLP/LLM)</w:t>
            </w:r>
          </w:p>
        </w:tc>
        <w:tc>
          <w:tcPr>
            <w:tcW w:w="4300" w:type="dxa"/>
          </w:tcPr>
          <w:p>
            <w:pPr>
              <w:rPr>
                <w:rFonts w:ascii="Times New Roman" w:hAnsi="Times New Roman" w:cs="Times New Roman"/>
                <w:sz w:val="26"/>
                <w:szCs w:val="26"/>
              </w:rPr>
            </w:pPr>
            <w:r>
              <w:rPr>
                <w:rFonts w:ascii="Times New Roman" w:hAnsi="Times New Roman" w:cs="Times New Roman"/>
                <w:sz w:val="26"/>
                <w:szCs w:val="26"/>
              </w:rPr>
              <w:t xml:space="preserve">Trích xuất tuyên bố, chuẩn hóa thành cấu trúc gồm chỉ số, giá trị, đơn vị, kỳ, năm gốc, phạm vi.</w:t>
            </w:r>
          </w:p>
        </w:tc>
        <w:tc>
          <w:tcPr>
            <w:tcW w:w="2644" w:type="dxa"/>
          </w:tcPr>
          <w:p>
            <w:pPr>
              <w:rPr>
                <w:rFonts w:ascii="Times New Roman" w:hAnsi="Times New Roman" w:cs="Times New Roman"/>
                <w:sz w:val="26"/>
                <w:szCs w:val="26"/>
              </w:rPr>
            </w:pPr>
            <w:r>
              <w:rPr>
                <w:rFonts w:ascii="Times New Roman" w:hAnsi="Times New Roman" w:cs="Times New Roman"/>
                <w:sz w:val="26"/>
                <w:szCs w:val="26"/>
              </w:rPr>
              <w:t xml:space="preserve">Mô hình ngôn ngữ mã nguồn mở cỡ vừa chạy cục bộ, kết hợp rule và từ điển thuật ngữ môi trường tiếng Việt.</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Hybrid Retrieval</w:t>
            </w:r>
          </w:p>
        </w:tc>
        <w:tc>
          <w:tcPr>
            <w:tcW w:w="4300" w:type="dxa"/>
          </w:tcPr>
          <w:p>
            <w:pPr>
              <w:rPr>
                <w:rFonts w:ascii="Times New Roman" w:hAnsi="Times New Roman" w:cs="Times New Roman"/>
                <w:sz w:val="26"/>
                <w:szCs w:val="26"/>
              </w:rPr>
            </w:pPr>
            <w:r>
              <w:rPr>
                <w:rFonts w:ascii="Times New Roman" w:hAnsi="Times New Roman" w:cs="Times New Roman"/>
                <w:sz w:val="26"/>
                <w:szCs w:val="26"/>
              </w:rPr>
              <w:t xml:space="preserve">Kết hợp tìm kiếm từ khóa, embedding đa ngôn ngữ và reranking để tìm bằng chứng chính xác, hạn chế ngữ cảnh nhiễu.</w:t>
            </w:r>
          </w:p>
        </w:tc>
        <w:tc>
          <w:tcPr>
            <w:tcW w:w="2644" w:type="dxa"/>
          </w:tcPr>
          <w:p>
            <w:pPr>
              <w:rPr>
                <w:rFonts w:ascii="Times New Roman" w:hAnsi="Times New Roman" w:cs="Times New Roman"/>
                <w:sz w:val="26"/>
                <w:szCs w:val="26"/>
              </w:rPr>
            </w:pPr>
            <w:r>
              <w:rPr>
                <w:rFonts w:ascii="Times New Roman" w:hAnsi="Times New Roman" w:cs="Times New Roman"/>
                <w:sz w:val="26"/>
                <w:szCs w:val="26"/>
              </w:rPr>
              <w:t xml:space="preserve">BM25 + embedding đa ngữ + cross-encoder reranker; cơ sở dữ liệu vector mã nguồn mở.</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Rule Engine &amp; Numeric Checking</w:t>
            </w:r>
          </w:p>
        </w:tc>
        <w:tc>
          <w:tcPr>
            <w:tcW w:w="4300" w:type="dxa"/>
          </w:tcPr>
          <w:p>
            <w:pPr>
              <w:rPr>
                <w:rFonts w:ascii="Times New Roman" w:hAnsi="Times New Roman" w:cs="Times New Roman"/>
                <w:sz w:val="26"/>
                <w:szCs w:val="26"/>
              </w:rPr>
            </w:pPr>
            <w:r>
              <w:rPr>
                <w:rFonts w:ascii="Times New Roman" w:hAnsi="Times New Roman" w:cs="Times New Roman"/>
                <w:sz w:val="26"/>
                <w:szCs w:val="26"/>
              </w:rPr>
              <w:t xml:space="preserve">Kiểm tra năm gốc, kỳ, đơn vị, tỷ lệ, xu hướng theo năm, phạm vi phát thải, mục đích sử dụng vốn và điều kiện phân loại xanh.</w:t>
            </w:r>
          </w:p>
        </w:tc>
        <w:tc>
          <w:tcPr>
            <w:tcW w:w="2644" w:type="dxa"/>
          </w:tcPr>
          <w:p>
            <w:pPr>
              <w:rPr>
                <w:rFonts w:ascii="Times New Roman" w:hAnsi="Times New Roman" w:cs="Times New Roman"/>
                <w:sz w:val="26"/>
                <w:szCs w:val="26"/>
              </w:rPr>
            </w:pPr>
            <w:r>
              <w:rPr>
                <w:rFonts w:ascii="Times New Roman" w:hAnsi="Times New Roman" w:cs="Times New Roman"/>
                <w:sz w:val="26"/>
                <w:szCs w:val="26"/>
              </w:rPr>
              <w:t xml:space="preserve">Rule viết dưới dạng cấu hình có phiên bản, kiểm thử bằng bộ test case cố định.</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Knowledge/Policy Layer</w:t>
            </w:r>
          </w:p>
        </w:tc>
        <w:tc>
          <w:tcPr>
            <w:tcW w:w="4300" w:type="dxa"/>
          </w:tcPr>
          <w:p>
            <w:pPr>
              <w:rPr>
                <w:rFonts w:ascii="Times New Roman" w:hAnsi="Times New Roman" w:cs="Times New Roman"/>
                <w:sz w:val="26"/>
                <w:szCs w:val="26"/>
              </w:rPr>
            </w:pPr>
            <w:r>
              <w:rPr>
                <w:rFonts w:ascii="Times New Roman" w:hAnsi="Times New Roman" w:cs="Times New Roman"/>
                <w:sz w:val="26"/>
                <w:szCs w:val="26"/>
              </w:rPr>
              <w:t xml:space="preserve">Quản lý văn bản pháp lý và tiêu chí ngành theo phiên bản, gắn điều khoản, ngày hiệu lực và phạm vi áp dụng.</w:t>
            </w:r>
          </w:p>
        </w:tc>
        <w:tc>
          <w:tcPr>
            <w:tcW w:w="2644" w:type="dxa"/>
          </w:tcPr>
          <w:p>
            <w:pPr>
              <w:rPr>
                <w:rFonts w:ascii="Times New Roman" w:hAnsi="Times New Roman" w:cs="Times New Roman"/>
                <w:sz w:val="26"/>
                <w:szCs w:val="26"/>
              </w:rPr>
            </w:pPr>
            <w:r>
              <w:rPr>
                <w:rFonts w:ascii="Times New Roman" w:hAnsi="Times New Roman" w:cs="Times New Roman"/>
                <w:sz w:val="26"/>
                <w:szCs w:val="26"/>
              </w:rPr>
              <w:t xml:space="preserve">Kho văn bản có cấu trúc điều/khoản, gắn rule tương ứng, lưu lịch sử phiên bản.</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Evidence Viewer &amp; Reviewer queue</w:t>
            </w:r>
          </w:p>
        </w:tc>
        <w:tc>
          <w:tcPr>
            <w:tcW w:w="4300" w:type="dxa"/>
          </w:tcPr>
          <w:p>
            <w:pPr>
              <w:rPr>
                <w:rFonts w:ascii="Times New Roman" w:hAnsi="Times New Roman" w:cs="Times New Roman"/>
                <w:sz w:val="26"/>
                <w:szCs w:val="26"/>
              </w:rPr>
            </w:pPr>
            <w:r>
              <w:rPr>
                <w:rFonts w:ascii="Times New Roman" w:hAnsi="Times New Roman" w:cs="Times New Roman"/>
                <w:sz w:val="26"/>
                <w:szCs w:val="26"/>
              </w:rPr>
              <w:t xml:space="preserve">Hiển thị claim, bằng chứng, trích dẫn tới trang/bảng/ô bảng, độ tin cậy và lý do đưa ra verdict; điều phối case cần người kiểm tra.</w:t>
            </w:r>
          </w:p>
        </w:tc>
        <w:tc>
          <w:tcPr>
            <w:tcW w:w="2644" w:type="dxa"/>
          </w:tcPr>
          <w:p>
            <w:pPr>
              <w:rPr>
                <w:rFonts w:ascii="Times New Roman" w:hAnsi="Times New Roman" w:cs="Times New Roman"/>
                <w:sz w:val="26"/>
                <w:szCs w:val="26"/>
              </w:rPr>
            </w:pPr>
            <w:r>
              <w:rPr>
                <w:rFonts w:ascii="Times New Roman" w:hAnsi="Times New Roman" w:cs="Times New Roman"/>
                <w:sz w:val="26"/>
                <w:szCs w:val="26"/>
              </w:rPr>
              <w:t xml:space="preserve">Ứng dụng web, xuất báo cáo PDF/JSON, lưu audit log.</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3. Quy trình xử lý</w:t>
      </w:r>
    </w:p>
    <w:tbl>
      <w:tblPr>
        <w:tblStyle w:val="TableGrid"/>
        <w:tblW w:w="9344" w:type="dxa"/>
        <w:tblLook w:val="04A0" w:firstRow="1" w:lastRow="0" w:firstColumn="1" w:lastColumn="0" w:noHBand="0" w:noVBand="1"/>
      </w:tblPr>
      <w:tblGrid>
        <w:gridCol w:w="2900"/>
        <w:gridCol w:w="6444"/>
      </w:tblGrid>
      <w:tr>
        <w:trPr>
          <w:tblHeader/>
        </w:trPr>
        <w:tc>
          <w:tcPr>
            <w:tcW w:w="29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Bước</w:t>
            </w:r>
          </w:p>
        </w:tc>
        <w:tc>
          <w:tcPr>
            <w:tcW w:w="64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Nội dung xử lý</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1. Tiếp nhận dữ liệu</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Nhận PDF, DOCX hoặc nội dung nhập trực tiếp; lưu metadata, checksum và quyền truy cập.</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2. Phân tích bố cục và OCR</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Tách trang, đoạn văn, bảng, ô bảng, biểu đồ, vùng ảnh, footnote và thứ tự đọc; lưu độ tin cậy nhận dạng.</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3. Gắn provenance</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Lưu mã tài liệu, số trang, mã khối, mã bảng/ô, tọa độ vùng, nguồn, thời điểm thu thập, phiên bản mô hình và phiên bản rule.</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4. Trích xuất tuyên bố xanh</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Phát hiện câu và đoạn liên quan môi trường, phát thải, năng lượng tái tạo, net-zero, tài chính xanh.</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5. Chuẩn hóa claim</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Xác định loại claim và năm thuộc tính bắt buộc: chỉ số, giá trị và đơn vị, kỳ báo cáo, năm gốc, phạm vi.</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6. Truy xuất bằng chứng</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Hybrid retrieval trên báo cáo ESG, BCTC, policy corpus, công bố chính thức và nguồn công khai đã thu thập.</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7. Kiểm tra đủ bằng chứng</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Rerank, lọc theo cùng kỳ và cùng phạm vi, đánh giá độ tin cậy OCR và độ tin cậy nguồn.</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8. Kiểm tra số liệu và pháp lý</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Đối chiếu đơn vị, tỷ lệ, xu hướng, phạm vi phát thải, mục đích sử dụng vốn với rule pack pháp lý và tiêu chí phân loại xanh.</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9. Verdict và điểm rủi ro</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Phân loại Supported / Partially supported / Unsupported / Contradicted / Insufficient evidence; tính điểm rủi ro 0-100 theo các yếu tố rủi ro.</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10. Kết xuất và hàng đợi reviewer</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Xuất dashboard, evidence viewer, báo cáo PDF/JSON; chuyển reviewer các case rủi ro cao hoặc thiếu bằng chứng.</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3.1. Ví dụ kiểm chứng minh họa (dữ liệu giả định)</w:t>
      </w:r>
    </w:p>
    <w:p>
      <w:pPr>
        <w:rPr>
          <w:rFonts w:ascii="Times New Roman" w:hAnsi="Times New Roman" w:cs="Times New Roman"/>
          <w:i/>
          <w:iCs/>
          <w:sz w:val="26"/>
          <w:szCs w:val="26"/>
        </w:rPr>
      </w:pPr>
      <w:r>
        <w:rPr>
          <w:rFonts w:ascii="Times New Roman" w:hAnsi="Times New Roman" w:cs="Times New Roman"/>
          <w:i/>
          <w:iCs/>
          <w:sz w:val="26"/>
          <w:szCs w:val="26"/>
        </w:rPr>
        <w:t xml:space="preserve">Ví dụ dưới đây được nhóm dựng để minh họa cơ chế hoạt động, không lấy từ báo cáo của bất kỳ doanh nghiệp có thật nào.</w:t>
      </w:r>
    </w:p>
    <w:tbl>
      <w:tblPr>
        <w:tblStyle w:val="TableGrid"/>
        <w:tblW w:w="9344" w:type="dxa"/>
        <w:tblLook w:val="04A0" w:firstRow="1" w:lastRow="0" w:firstColumn="1" w:lastColumn="0" w:noHBand="0" w:noVBand="1"/>
      </w:tblPr>
      <w:tblGrid>
        <w:gridCol w:w="2200"/>
        <w:gridCol w:w="7144"/>
      </w:tblGrid>
      <w:tr>
        <w:trPr>
          <w:tblHeader/>
        </w:trPr>
        <w:tc>
          <w:tcPr>
            <w:tcW w:w="22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Bước</w:t>
            </w:r>
          </w:p>
        </w:tc>
        <w:tc>
          <w:tcPr>
            <w:tcW w:w="71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Kết quả minh họa</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Tuyên bố gốc (trang 42)</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"Năm 2024, Công ty đã giảm 30% lượng phát thải khí nhà kính nhờ đầu tư hệ thống thu hồi nhiệt."</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Claim sau chuẩn hóa</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Loại: giảm phát thải tương đối. Chỉ số: phát thải khí nhà kính. Giá trị: -30%. Đơn vị: % (không rõ mẫu số). Kỳ: 2024. Năm gốc: không xác định. Phạm vi: không xác định.</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Bằng chứng truy xuất được</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E1: Bảng 12 trang 45 - tổng phát thải phạm vi trực tiếp năm 2024 và 2023 (đơn vị tCO2e). E2: Thuyết minh BCTC mục 8 - chi phí đầu tư thiết bị thu hồi nhiệt năm 2024.</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Kiểm tra số liệu</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Từ E1, mức giảm tính được là 12,4% cho phạm vi phát thải trực tiếp, không phải 30%. Không tìm thấy dữ liệu cho phạm vi phát thải từ năng lượng mua ngoài và chuỗi giá trị nên không thể tái lập con số 30%.</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Kiểm tra pháp lý</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Không áp dụng rule phân loại xanh vì tuyên bố không gắn với một dự án đầu tư cụ thể xin xác nhận ưu đãi.</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Verdict</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Partially supported - có bằng chứng liên quan nhưng thiếu năm gốc, thiếu phạm vi và số liệu chưa tái lập được.</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Điểm rủi ro và lý do</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Điểm rủi ro cao do đồng thời thiếu hai thuộc tính bắt buộc và có chênh lệch giữa con số tuyên bố với số liệu trong bảng. Đây là chỉ báo để ưu tiên kiểm tra, không phải kết luận về hành vi.</w:t>
            </w:r>
          </w:p>
        </w:tc>
      </w:tr>
      <w:tr>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Khuyến nghị bổ sung</w:t>
            </w:r>
          </w:p>
        </w:tc>
        <w:tc>
          <w:tcPr>
            <w:tcW w:w="7144" w:type="dxa"/>
          </w:tcPr>
          <w:p>
            <w:pPr>
              <w:rPr>
                <w:rFonts w:ascii="Times New Roman" w:hAnsi="Times New Roman" w:cs="Times New Roman"/>
                <w:sz w:val="26"/>
                <w:szCs w:val="26"/>
              </w:rPr>
            </w:pPr>
            <w:r>
              <w:rPr>
                <w:rFonts w:ascii="Times New Roman" w:hAnsi="Times New Roman" w:cs="Times New Roman"/>
                <w:sz w:val="26"/>
                <w:szCs w:val="26"/>
              </w:rPr>
              <w:t xml:space="preserve">Bổ sung năm gốc, nêu rõ phạm vi phát thải được tính, công bố phương pháp tính và mẫu số (tuyệt đối hay cường độ), đính kèm dữ liệu hoặc xác nhận độc lập.</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3.2. Ví dụ rule pháp lý được mã hóa (rule pack v1)</w:t>
      </w:r>
    </w:p>
    <w:p>
      <w:pPr>
        <w:rPr>
          <w:rFonts w:ascii="Times New Roman" w:hAnsi="Times New Roman" w:cs="Times New Roman"/>
          <w:sz w:val="26"/>
          <w:szCs w:val="26"/>
        </w:rPr>
      </w:pPr>
      <w:r>
        <w:rPr>
          <w:rFonts w:ascii="Times New Roman" w:hAnsi="Times New Roman" w:cs="Times New Roman"/>
          <w:sz w:val="26"/>
          <w:szCs w:val="26"/>
        </w:rPr>
        <w:t xml:space="preserve">Nhóm mã hóa rule theo cấu trúc: căn cứ pháp lý, điều kiện kiểm tra, dữ liệu cần có và kết quả khi thiếu dữ liệu. Rule pack v1 sẽ được hoàn thiện sau khi rà soát đầy đủ Phụ lục I của Quyết định 21/2025/QĐ-TTg cho 2-3 loại dự án ưu tiên.</w:t>
      </w:r>
    </w:p>
    <w:tbl>
      <w:tblPr>
        <w:tblStyle w:val="TableGrid"/>
        <w:tblW w:w="9344" w:type="dxa"/>
        <w:tblLook w:val="04A0" w:firstRow="1" w:lastRow="0" w:firstColumn="1" w:lastColumn="0" w:noHBand="0" w:noVBand="1"/>
      </w:tblPr>
      <w:tblGrid>
        <w:gridCol w:w="2000"/>
        <w:gridCol w:w="2500"/>
        <w:gridCol w:w="2400"/>
        <w:gridCol w:w="2444"/>
      </w:tblGrid>
      <w:tr>
        <w:trPr>
          <w:tblHeader/>
        </w:trPr>
        <w:tc>
          <w:tcPr>
            <w:tcW w:w="20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Căn cứ</w:t>
            </w:r>
          </w:p>
        </w:tc>
        <w:tc>
          <w:tcPr>
            <w:tcW w:w="25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Điều kiện kiểm tra</w:t>
            </w:r>
          </w:p>
        </w:tc>
        <w:tc>
          <w:tcPr>
            <w:tcW w:w="24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Dữ liệu cần có</w:t>
            </w:r>
          </w:p>
        </w:tc>
        <w:tc>
          <w:tcPr>
            <w:tcW w:w="24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Kết quả nếu thiếu</w:t>
            </w:r>
          </w:p>
        </w:tc>
      </w:tr>
      <w:tr>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Quyết định 21/2025/QĐ-TTg (tiêu chí và xác nhận dự án thuộc danh mục phân loại xanh)</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Tuyên bố "dự án xanh" hoặc "được hưởng ưu đãi tín dụng xanh" phải gắn với dự án đã được cơ quan có thẩm quyền xác nhận thuộc danh mục phân loại xanh.</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Tên dự án, văn bản xác nhận, cơ quan xác nhận, thời điểm xác nhận.</w:t>
            </w:r>
          </w:p>
        </w:tc>
        <w:tc>
          <w:tcPr>
            <w:tcW w:w="2444" w:type="dxa"/>
          </w:tcPr>
          <w:p>
            <w:pPr>
              <w:rPr>
                <w:rFonts w:ascii="Times New Roman" w:hAnsi="Times New Roman" w:cs="Times New Roman"/>
                <w:sz w:val="26"/>
                <w:szCs w:val="26"/>
              </w:rPr>
            </w:pPr>
            <w:r>
              <w:rPr>
                <w:rFonts w:ascii="Times New Roman" w:hAnsi="Times New Roman" w:cs="Times New Roman"/>
                <w:sz w:val="26"/>
                <w:szCs w:val="26"/>
              </w:rPr>
              <w:t xml:space="preserve">Unsupported nếu tuyên bố khẳng định đã được ưu đãi; Insufficient evidence nếu chỉ nêu định hướng.</w:t>
            </w:r>
          </w:p>
        </w:tc>
      </w:tr>
      <w:tr>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Quyết định 21/2025/QĐ-TTg, Phụ lục I</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Loại hình dự án được tuyên bố phải thuộc lĩnh vực nêu tại Phụ lục I và đáp ứng yêu cầu môi trường tương ứng.</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Loại hình dự án, thông số kỹ thuật hoặc chỉ tiêu môi trường tương ứng.</w:t>
            </w:r>
          </w:p>
        </w:tc>
        <w:tc>
          <w:tcPr>
            <w:tcW w:w="2444" w:type="dxa"/>
          </w:tcPr>
          <w:p>
            <w:pPr>
              <w:rPr>
                <w:rFonts w:ascii="Times New Roman" w:hAnsi="Times New Roman" w:cs="Times New Roman"/>
                <w:sz w:val="26"/>
                <w:szCs w:val="26"/>
              </w:rPr>
            </w:pPr>
            <w:r>
              <w:rPr>
                <w:rFonts w:ascii="Times New Roman" w:hAnsi="Times New Roman" w:cs="Times New Roman"/>
                <w:sz w:val="26"/>
                <w:szCs w:val="26"/>
              </w:rPr>
              <w:t xml:space="preserve">Partially supported kèm ghi chú thiếu thông số đối chiếu.</w:t>
            </w:r>
          </w:p>
        </w:tc>
      </w:tr>
      <w:tr>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Thông tư 17/2022/TT-NHNN</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Tuyên bố về quản lý rủi ro môi trường trong cấp tín dụng phải đi kèm mô tả quy trình đánh giá rủi ro môi trường và xã hội đang áp dụng.</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Quy định nội bộ, quy trình thẩm định, phạm vi danh mục được đánh giá.</w:t>
            </w:r>
          </w:p>
        </w:tc>
        <w:tc>
          <w:tcPr>
            <w:tcW w:w="2444" w:type="dxa"/>
          </w:tcPr>
          <w:p>
            <w:pPr>
              <w:rPr>
                <w:rFonts w:ascii="Times New Roman" w:hAnsi="Times New Roman" w:cs="Times New Roman"/>
                <w:sz w:val="26"/>
                <w:szCs w:val="26"/>
              </w:rPr>
            </w:pPr>
            <w:r>
              <w:rPr>
                <w:rFonts w:ascii="Times New Roman" w:hAnsi="Times New Roman" w:cs="Times New Roman"/>
                <w:sz w:val="26"/>
                <w:szCs w:val="26"/>
              </w:rPr>
              <w:t xml:space="preserve">Insufficient evidence nếu không tìm thấy tài liệu mô tả quy trình.</w:t>
            </w:r>
          </w:p>
        </w:tc>
      </w:tr>
      <w:tr>
        <w:tc>
          <w:tcPr>
            <w:tcW w:w="2000" w:type="dxa"/>
          </w:tcPr>
          <w:p>
            <w:pPr>
              <w:rPr>
                <w:rFonts w:ascii="Times New Roman" w:hAnsi="Times New Roman" w:cs="Times New Roman"/>
                <w:sz w:val="26"/>
                <w:szCs w:val="26"/>
              </w:rPr>
            </w:pPr>
            <w:r>
              <w:rPr>
                <w:rFonts w:ascii="Times New Roman" w:hAnsi="Times New Roman" w:cs="Times New Roman"/>
                <w:sz w:val="26"/>
                <w:szCs w:val="26"/>
              </w:rPr>
              <w:t xml:space="preserve">Nghị định 06/2022/NĐ-CP và Quyết định 13/2024/QĐ-TTg</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Với cơ sở thuộc danh mục phải kiểm kê, tuyên bố về mức phát thải phải nhất quán với số liệu kiểm kê đã báo cáo và nêu rõ kỳ kiểm kê.</w:t>
            </w:r>
          </w:p>
        </w:tc>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Kỳ kiểm kê, số liệu phát thải theo phạm vi, năm gốc.</w:t>
            </w:r>
          </w:p>
        </w:tc>
        <w:tc>
          <w:tcPr>
            <w:tcW w:w="2444" w:type="dxa"/>
          </w:tcPr>
          <w:p>
            <w:pPr>
              <w:rPr>
                <w:rFonts w:ascii="Times New Roman" w:hAnsi="Times New Roman" w:cs="Times New Roman"/>
                <w:sz w:val="26"/>
                <w:szCs w:val="26"/>
              </w:rPr>
            </w:pPr>
            <w:r>
              <w:rPr>
                <w:rFonts w:ascii="Times New Roman" w:hAnsi="Times New Roman" w:cs="Times New Roman"/>
                <w:sz w:val="26"/>
                <w:szCs w:val="26"/>
              </w:rPr>
              <w:t xml:space="preserve">Contradicted nếu số liệu mâu thuẫn; Partially supported nếu thiếu kỳ hoặc phạm vi.</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4. Tại sao chọn công nghệ này?</w:t>
      </w:r>
    </w:p>
    <w:p>
      <w:pPr>
        <w:rPr>
          <w:rFonts w:ascii="Times New Roman" w:hAnsi="Times New Roman" w:cs="Times New Roman"/>
          <w:b/>
          <w:bCs/>
          <w:sz w:val="26"/>
          <w:szCs w:val="26"/>
        </w:rPr>
      </w:pPr>
      <w:r>
        <w:rPr>
          <w:rFonts w:ascii="Times New Roman" w:hAnsi="Times New Roman" w:cs="Times New Roman"/>
          <w:b/>
          <w:bCs/>
          <w:sz w:val="26"/>
          <w:szCs w:val="26"/>
        </w:rPr>
        <w:t xml:space="preserve">Vì sao phù hợp?</w:t>
      </w:r>
    </w:p>
    <w:p>
      <w:pPr>
        <w:rPr>
          <w:rFonts w:ascii="Times New Roman" w:hAnsi="Times New Roman" w:cs="Times New Roman"/>
          <w:sz w:val="26"/>
          <w:szCs w:val="26"/>
        </w:rPr>
      </w:pPr>
      <w:r>
        <w:rPr>
          <w:rFonts w:ascii="Times New Roman" w:hAnsi="Times New Roman" w:cs="Times New Roman"/>
          <w:sz w:val="26"/>
          <w:szCs w:val="26"/>
        </w:rPr>
        <w:t xml:space="preserve">Kiểm chứng tuyên bố xanh không phải bài toán phân loại văn bản đơn thuần. Một tuyên bố có thể liên quan cùng lúc tới câu chữ trong báo cáo ESG, bảng số liệu trong BCTC, dữ liệu phát thải theo năm, mục đích sử dụng vốn và điều khoản pháp lý. Vì vậy cần kết hợp OCR để đọc tài liệu, Document AI để giữ cấu trúc và provenance, retrieval để tìm bằng chứng, rule engine để kiểm tra số liệu và mô hình ngôn ngữ để chuẩn hóa và diễn giải.</w:t>
      </w:r>
    </w:p>
    <w:p>
      <w:pPr>
        <w:rPr>
          <w:rFonts w:ascii="Times New Roman" w:hAnsi="Times New Roman" w:cs="Times New Roman"/>
          <w:b/>
          <w:bCs/>
          <w:sz w:val="26"/>
          <w:szCs w:val="26"/>
        </w:rPr>
      </w:pPr>
      <w:r>
        <w:rPr>
          <w:rFonts w:ascii="Times New Roman" w:hAnsi="Times New Roman" w:cs="Times New Roman"/>
          <w:b/>
          <w:bCs/>
          <w:sz w:val="26"/>
          <w:szCs w:val="26"/>
        </w:rPr>
        <w:t xml:space="preserve">Vì sao tốt hơn cách thủ công?</w:t>
      </w:r>
    </w:p>
    <w:p>
      <w:pPr>
        <w:rPr>
          <w:rFonts w:ascii="Times New Roman" w:hAnsi="Times New Roman" w:cs="Times New Roman"/>
          <w:sz w:val="26"/>
          <w:szCs w:val="26"/>
        </w:rPr>
      </w:pPr>
      <w:r>
        <w:rPr>
          <w:rFonts w:ascii="Times New Roman" w:hAnsi="Times New Roman" w:cs="Times New Roman"/>
          <w:sz w:val="26"/>
          <w:szCs w:val="26"/>
        </w:rPr>
        <w:t xml:space="preserve">Cách thủ công phụ thuộc chuyên gia, tốn thời gian khi phải đọc hàng trăm trang và dễ bỏ sót mâu thuẫn nhỏ giữa tuyên bố và số liệu. GreenScan AI tự động hóa bước sàng lọc ban đầu và chỉ ra tuyên bố nào rủi ro, bằng chứng ở đâu, thiếu thuộc tính gì. Hệ thống không thay thế chuyên gia mà giúp chuyên gia tập trung vào điểm rủi ro cao.</w:t>
      </w:r>
    </w:p>
    <w:p>
      <w:pPr>
        <w:rPr>
          <w:rFonts w:ascii="Times New Roman" w:hAnsi="Times New Roman" w:cs="Times New Roman"/>
          <w:b/>
          <w:bCs/>
          <w:sz w:val="26"/>
          <w:szCs w:val="26"/>
        </w:rPr>
      </w:pPr>
      <w:r>
        <w:rPr>
          <w:rFonts w:ascii="Times New Roman" w:hAnsi="Times New Roman" w:cs="Times New Roman"/>
          <w:b/>
          <w:bCs/>
          <w:sz w:val="26"/>
          <w:szCs w:val="26"/>
        </w:rPr>
        <w:t xml:space="preserve">Vì sao tốt hơn chatbot RAG thông thường?</w:t>
      </w:r>
    </w:p>
    <w:p>
      <w:pPr>
        <w:rPr>
          <w:rFonts w:ascii="Times New Roman" w:hAnsi="Times New Roman" w:cs="Times New Roman"/>
          <w:sz w:val="26"/>
          <w:szCs w:val="26"/>
        </w:rPr>
      </w:pPr>
      <w:r>
        <w:rPr>
          <w:rFonts w:ascii="Times New Roman" w:hAnsi="Times New Roman" w:cs="Times New Roman"/>
          <w:sz w:val="26"/>
          <w:szCs w:val="26"/>
        </w:rPr>
        <w:t xml:space="preserve">Chatbot RAG có thể trả lời trôi chảy nhưng vẫn sai nếu truy xuất kém hoặc mô hình suy diễn vượt dữ liệu. GreenScan AI dùng kiến trúc evidence-first: mọi kết quả phải kèm bằng chứng, trích dẫn, kiểm tra số liệu, đối chiếu pháp lý và cơ chế abstain. Với tài liệu nhạy cảm, hệ thống ưu tiên chế độ chạy cục bộ, không gửi dữ liệu ra dịch vụ bên ngoài khi chưa được phép.</w:t>
      </w:r>
    </w:p>
    <w:p>
      <w:pPr>
        <w:rPr>
          <w:rFonts w:ascii="Times New Roman" w:hAnsi="Times New Roman" w:cs="Times New Roman"/>
          <w:b/>
          <w:bCs/>
          <w:sz w:val="26"/>
          <w:szCs w:val="26"/>
        </w:rPr>
      </w:pPr>
      <w:r>
        <w:rPr>
          <w:rFonts w:ascii="Times New Roman" w:hAnsi="Times New Roman" w:cs="Times New Roman"/>
          <w:b/>
          <w:bCs/>
          <w:sz w:val="26"/>
          <w:szCs w:val="26"/>
        </w:rPr>
        <w:t xml:space="preserve">Vì sao khả thi trong 12 tuần?</w:t>
      </w:r>
    </w:p>
    <w:p>
      <w:pPr>
        <w:rPr>
          <w:rFonts w:ascii="Times New Roman" w:hAnsi="Times New Roman" w:cs="Times New Roman"/>
          <w:sz w:val="26"/>
          <w:szCs w:val="26"/>
        </w:rPr>
      </w:pPr>
      <w:r>
        <w:rPr>
          <w:rFonts w:ascii="Times New Roman" w:hAnsi="Times New Roman" w:cs="Times New Roman"/>
          <w:sz w:val="26"/>
          <w:szCs w:val="26"/>
        </w:rPr>
        <w:t xml:space="preserve">Ba lý do. Thứ nhất, phạm vi MVP đã được giới hạn về ngành, loại tuyên bố và tập văn bản pháp lý ưu tiên. Thứ hai, các thành phần công nghệ trong cột "Lõi MVP" đều là công cụ mã nguồn mở đã trưởng thành, không đòi hỏi huấn luyện mô hình lớn; MVP dựa trên retrieval, rule và mô hình có sẵn thay vì fine-tune quy mô lớn. Thứ ba, các thành phần tham vọng hơn như GraphRAG, đa tác tử và tối ưu lấy cảm hứng lượng tử được đặt ngoài phạm vi bắt buộc, chỉ triển khai khi lõi đã chạy ổn định.</w:t>
      </w:r>
    </w:p>
    <w:p>
      <w:pPr>
        <w:rPr>
          <w:rFonts w:ascii="Times New Roman" w:hAnsi="Times New Roman" w:cs="Times New Roman"/>
          <w:b/>
          <w:bCs/>
          <w:sz w:val="26"/>
          <w:szCs w:val="26"/>
        </w:rPr>
      </w:pPr>
      <w:r>
        <w:rPr>
          <w:rFonts w:ascii="Times New Roman" w:hAnsi="Times New Roman" w:cs="Times New Roman"/>
          <w:b/>
          <w:bCs/>
          <w:sz w:val="26"/>
          <w:szCs w:val="26"/>
        </w:rPr>
        <w:t xml:space="preserve">5. Kết quả đầu ra dự kiến</w:t>
      </w:r>
    </w:p>
    <w:tbl>
      <w:tblPr>
        <w:tblStyle w:val="TableGrid"/>
        <w:tblW w:w="9344" w:type="dxa"/>
        <w:tblLook w:val="04A0" w:firstRow="1" w:lastRow="0" w:firstColumn="1" w:lastColumn="0" w:noHBand="0" w:noVBand="1"/>
      </w:tblPr>
      <w:tblGrid>
        <w:gridCol w:w="2900"/>
        <w:gridCol w:w="6444"/>
      </w:tblGrid>
      <w:tr>
        <w:trPr>
          <w:tblHeader/>
        </w:trPr>
        <w:tc>
          <w:tcPr>
            <w:tcW w:w="29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Đầu ra</w:t>
            </w:r>
          </w:p>
        </w:tc>
        <w:tc>
          <w:tcPr>
            <w:tcW w:w="64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Mô tả</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Dashboard rủi ro</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Điểm rủi ro theo thang 0-100 ở cấp tài liệu và cấp tuyên bố; điểm chỉ dùng để sàng lọc và ưu tiên kiểm tra, không phải kết luận.</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Danh sách tuyên bố đã kiểm tra</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Mỗi tuyên bố có loại claim, vị trí trong tài liệu, bằng chứng liên quan, mức độ hỗ trợ, điểm rủi ro riêng và trạng thái reviewer.</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Hồ sơ bằng chứng</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Đoạn văn, bảng, ô bảng, điều khoản pháp lý hoặc nguồn ngoài liên quan; mỗi bằng chứng có trích dẫn để kiểm tra lại.</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Verdict claim-evidence</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Supported, Partially supported, Unsupported, Contradicted hoặc Insufficient evidence.</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Chi tiết thiếu sót và mâu thuẫn</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Thiếu năm gốc, thiếu phạm vi, thiếu phương pháp tính, sai đơn vị, số liệu không khớp, xu hướng mâu thuẫn hoặc thiếu căn cứ pháp lý.</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Khuyến nghị bổ sung</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Đề xuất bổ sung năm gốc, phạm vi, phương pháp tính, dữ liệu phát thải, xác nhận độc lập hoặc chứng từ sử dụng vốn.</w:t>
            </w:r>
          </w:p>
        </w:tc>
      </w:tr>
      <w:tr>
        <w:tc>
          <w:tcPr>
            <w:tcW w:w="2900" w:type="dxa"/>
          </w:tcPr>
          <w:p>
            <w:pPr>
              <w:rPr>
                <w:rFonts w:ascii="Times New Roman" w:hAnsi="Times New Roman" w:cs="Times New Roman"/>
                <w:sz w:val="26"/>
                <w:szCs w:val="26"/>
              </w:rPr>
            </w:pPr>
            <w:r>
              <w:rPr>
                <w:rFonts w:ascii="Times New Roman" w:hAnsi="Times New Roman" w:cs="Times New Roman"/>
                <w:sz w:val="26"/>
                <w:szCs w:val="26"/>
              </w:rPr>
              <w:t xml:space="preserve">Báo cáo PDF/JSON</w:t>
            </w:r>
          </w:p>
        </w:tc>
        <w:tc>
          <w:tcPr>
            <w:tcW w:w="6444" w:type="dxa"/>
          </w:tcPr>
          <w:p>
            <w:pPr>
              <w:rPr>
                <w:rFonts w:ascii="Times New Roman" w:hAnsi="Times New Roman" w:cs="Times New Roman"/>
                <w:sz w:val="26"/>
                <w:szCs w:val="26"/>
              </w:rPr>
            </w:pPr>
            <w:r>
              <w:rPr>
                <w:rFonts w:ascii="Times New Roman" w:hAnsi="Times New Roman" w:cs="Times New Roman"/>
                <w:sz w:val="26"/>
                <w:szCs w:val="26"/>
              </w:rPr>
              <w:t xml:space="preserve">Báo cáo có provenance, kết quả kiểm tra số liệu và pháp lý, yếu tố rủi ro, trạng thái reviewer và metadata để tái lập kết quả.</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5.1. Ngưỡng đánh giá đặt ra cho MVP</w:t>
      </w:r>
    </w:p>
    <w:tbl>
      <w:tblPr>
        <w:tblStyle w:val="TableGrid"/>
        <w:tblW w:w="9344" w:type="dxa"/>
        <w:tblLook w:val="04A0" w:firstRow="1" w:lastRow="0" w:firstColumn="1" w:lastColumn="0" w:noHBand="0" w:noVBand="1"/>
      </w:tblPr>
      <w:tblGrid>
        <w:gridCol w:w="3000"/>
        <w:gridCol w:w="2200"/>
        <w:gridCol w:w="4144"/>
      </w:tblGrid>
      <w:tr>
        <w:trPr>
          <w:tblHeader/>
        </w:trPr>
        <w:tc>
          <w:tcPr>
            <w:tcW w:w="30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Chỉ số</w:t>
            </w:r>
          </w:p>
        </w:tc>
        <w:tc>
          <w:tcPr>
            <w:tcW w:w="22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Ngưỡng mục tiêu</w:t>
            </w:r>
          </w:p>
        </w:tc>
        <w:tc>
          <w:tcPr>
            <w:tcW w:w="41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Cách đo</w:t>
            </w:r>
          </w:p>
        </w:tc>
      </w:tr>
      <w:tr>
        <w:tc>
          <w:tcPr>
            <w:tcW w:w="3000" w:type="dxa"/>
          </w:tcPr>
          <w:p>
            <w:pPr>
              <w:rPr>
                <w:rFonts w:ascii="Times New Roman" w:hAnsi="Times New Roman" w:cs="Times New Roman"/>
                <w:sz w:val="26"/>
                <w:szCs w:val="26"/>
              </w:rPr>
            </w:pPr>
            <w:r>
              <w:rPr>
                <w:rFonts w:ascii="Times New Roman" w:hAnsi="Times New Roman" w:cs="Times New Roman"/>
                <w:sz w:val="26"/>
                <w:szCs w:val="26"/>
              </w:rPr>
              <w:t xml:space="preserve">F1 trích xuất tuyên bố</w:t>
            </w:r>
          </w:p>
        </w:tc>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 0,75</w:t>
            </w:r>
          </w:p>
        </w:tc>
        <w:tc>
          <w:tcPr>
            <w:tcW w:w="4144" w:type="dxa"/>
          </w:tcPr>
          <w:p>
            <w:pPr>
              <w:rPr>
                <w:rFonts w:ascii="Times New Roman" w:hAnsi="Times New Roman" w:cs="Times New Roman"/>
                <w:sz w:val="26"/>
                <w:szCs w:val="26"/>
              </w:rPr>
            </w:pPr>
            <w:r>
              <w:rPr>
                <w:rFonts w:ascii="Times New Roman" w:hAnsi="Times New Roman" w:cs="Times New Roman"/>
                <w:sz w:val="26"/>
                <w:szCs w:val="26"/>
              </w:rPr>
              <w:t xml:space="preserve">So với tập gold do người gán nhãn và trọng tài xác nhận.</w:t>
            </w:r>
          </w:p>
        </w:tc>
      </w:tr>
      <w:tr>
        <w:tc>
          <w:tcPr>
            <w:tcW w:w="3000" w:type="dxa"/>
          </w:tcPr>
          <w:p>
            <w:pPr>
              <w:rPr>
                <w:rFonts w:ascii="Times New Roman" w:hAnsi="Times New Roman" w:cs="Times New Roman"/>
                <w:sz w:val="26"/>
                <w:szCs w:val="26"/>
              </w:rPr>
            </w:pPr>
            <w:r>
              <w:rPr>
                <w:rFonts w:ascii="Times New Roman" w:hAnsi="Times New Roman" w:cs="Times New Roman"/>
                <w:sz w:val="26"/>
                <w:szCs w:val="26"/>
              </w:rPr>
              <w:t xml:space="preserve">Recall@10 của bước truy xuất bằng chứng</w:t>
            </w:r>
          </w:p>
        </w:tc>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 0,85</w:t>
            </w:r>
          </w:p>
        </w:tc>
        <w:tc>
          <w:tcPr>
            <w:tcW w:w="4144" w:type="dxa"/>
          </w:tcPr>
          <w:p>
            <w:pPr>
              <w:rPr>
                <w:rFonts w:ascii="Times New Roman" w:hAnsi="Times New Roman" w:cs="Times New Roman"/>
                <w:sz w:val="26"/>
                <w:szCs w:val="26"/>
              </w:rPr>
            </w:pPr>
            <w:r>
              <w:rPr>
                <w:rFonts w:ascii="Times New Roman" w:hAnsi="Times New Roman" w:cs="Times New Roman"/>
                <w:sz w:val="26"/>
                <w:szCs w:val="26"/>
              </w:rPr>
              <w:t xml:space="preserve">Tỷ lệ claim có ít nhất một bằng chứng đúng nằm trong 10 kết quả đầu.</w:t>
            </w:r>
          </w:p>
        </w:tc>
      </w:tr>
      <w:tr>
        <w:tc>
          <w:tcPr>
            <w:tcW w:w="3000" w:type="dxa"/>
          </w:tcPr>
          <w:p>
            <w:pPr>
              <w:rPr>
                <w:rFonts w:ascii="Times New Roman" w:hAnsi="Times New Roman" w:cs="Times New Roman"/>
                <w:sz w:val="26"/>
                <w:szCs w:val="26"/>
              </w:rPr>
            </w:pPr>
            <w:r>
              <w:rPr>
                <w:rFonts w:ascii="Times New Roman" w:hAnsi="Times New Roman" w:cs="Times New Roman"/>
                <w:sz w:val="26"/>
                <w:szCs w:val="26"/>
              </w:rPr>
              <w:t xml:space="preserve">Độ chính xác trích dẫn</w:t>
            </w:r>
          </w:p>
        </w:tc>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 0,90</w:t>
            </w:r>
          </w:p>
        </w:tc>
        <w:tc>
          <w:tcPr>
            <w:tcW w:w="4144" w:type="dxa"/>
          </w:tcPr>
          <w:p>
            <w:pPr>
              <w:rPr>
                <w:rFonts w:ascii="Times New Roman" w:hAnsi="Times New Roman" w:cs="Times New Roman"/>
                <w:sz w:val="26"/>
                <w:szCs w:val="26"/>
              </w:rPr>
            </w:pPr>
            <w:r>
              <w:rPr>
                <w:rFonts w:ascii="Times New Roman" w:hAnsi="Times New Roman" w:cs="Times New Roman"/>
                <w:sz w:val="26"/>
                <w:szCs w:val="26"/>
              </w:rPr>
              <w:t xml:space="preserve">Tỷ lệ trích dẫn trỏ đúng trang, bảng hoặc ô bảng chứa bằng chứng.</w:t>
            </w:r>
          </w:p>
        </w:tc>
      </w:tr>
      <w:tr>
        <w:tc>
          <w:tcPr>
            <w:tcW w:w="3000" w:type="dxa"/>
          </w:tcPr>
          <w:p>
            <w:pPr>
              <w:rPr>
                <w:rFonts w:ascii="Times New Roman" w:hAnsi="Times New Roman" w:cs="Times New Roman"/>
                <w:sz w:val="26"/>
                <w:szCs w:val="26"/>
              </w:rPr>
            </w:pPr>
            <w:r>
              <w:rPr>
                <w:rFonts w:ascii="Times New Roman" w:hAnsi="Times New Roman" w:cs="Times New Roman"/>
                <w:sz w:val="26"/>
                <w:szCs w:val="26"/>
              </w:rPr>
              <w:t xml:space="preserve">Sai sót kiểm tra số học</w:t>
            </w:r>
          </w:p>
        </w:tc>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 0 trên tập kiểm định</w:t>
            </w:r>
          </w:p>
        </w:tc>
        <w:tc>
          <w:tcPr>
            <w:tcW w:w="4144" w:type="dxa"/>
          </w:tcPr>
          <w:p>
            <w:pPr>
              <w:rPr>
                <w:rFonts w:ascii="Times New Roman" w:hAnsi="Times New Roman" w:cs="Times New Roman"/>
                <w:sz w:val="26"/>
                <w:szCs w:val="26"/>
              </w:rPr>
            </w:pPr>
            <w:r>
              <w:rPr>
                <w:rFonts w:ascii="Times New Roman" w:hAnsi="Times New Roman" w:cs="Times New Roman"/>
                <w:sz w:val="26"/>
                <w:szCs w:val="26"/>
              </w:rPr>
              <w:t xml:space="preserve">Bộ test case cố định cho đơn vị, tỷ lệ, năm gốc và xu hướng.</w:t>
            </w:r>
          </w:p>
        </w:tc>
      </w:tr>
      <w:tr>
        <w:tc>
          <w:tcPr>
            <w:tcW w:w="3000" w:type="dxa"/>
          </w:tcPr>
          <w:p>
            <w:pPr>
              <w:rPr>
                <w:rFonts w:ascii="Times New Roman" w:hAnsi="Times New Roman" w:cs="Times New Roman"/>
                <w:sz w:val="26"/>
                <w:szCs w:val="26"/>
              </w:rPr>
            </w:pPr>
            <w:r>
              <w:rPr>
                <w:rFonts w:ascii="Times New Roman" w:hAnsi="Times New Roman" w:cs="Times New Roman"/>
                <w:sz w:val="26"/>
                <w:szCs w:val="26"/>
              </w:rPr>
              <w:t xml:space="preserve">Độ chính xác verdict</w:t>
            </w:r>
          </w:p>
        </w:tc>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 0,80</w:t>
            </w:r>
          </w:p>
        </w:tc>
        <w:tc>
          <w:tcPr>
            <w:tcW w:w="4144" w:type="dxa"/>
          </w:tcPr>
          <w:p>
            <w:pPr>
              <w:rPr>
                <w:rFonts w:ascii="Times New Roman" w:hAnsi="Times New Roman" w:cs="Times New Roman"/>
                <w:sz w:val="26"/>
                <w:szCs w:val="26"/>
              </w:rPr>
            </w:pPr>
            <w:r>
              <w:rPr>
                <w:rFonts w:ascii="Times New Roman" w:hAnsi="Times New Roman" w:cs="Times New Roman"/>
                <w:sz w:val="26"/>
                <w:szCs w:val="26"/>
              </w:rPr>
              <w:t xml:space="preserve">So với nhãn của người trên tập hold-out.</w:t>
            </w:r>
          </w:p>
        </w:tc>
      </w:tr>
      <w:tr>
        <w:tc>
          <w:tcPr>
            <w:tcW w:w="3000" w:type="dxa"/>
          </w:tcPr>
          <w:p>
            <w:pPr>
              <w:rPr>
                <w:rFonts w:ascii="Times New Roman" w:hAnsi="Times New Roman" w:cs="Times New Roman"/>
                <w:sz w:val="26"/>
                <w:szCs w:val="26"/>
              </w:rPr>
            </w:pPr>
            <w:r>
              <w:rPr>
                <w:rFonts w:ascii="Times New Roman" w:hAnsi="Times New Roman" w:cs="Times New Roman"/>
                <w:sz w:val="26"/>
                <w:szCs w:val="26"/>
              </w:rPr>
              <w:t xml:space="preserve">Độ chính xác của cơ chế abstain</w:t>
            </w:r>
          </w:p>
        </w:tc>
        <w:tc>
          <w:tcPr>
            <w:tcW w:w="2200" w:type="dxa"/>
          </w:tcPr>
          <w:p>
            <w:pPr>
              <w:rPr>
                <w:rFonts w:ascii="Times New Roman" w:hAnsi="Times New Roman" w:cs="Times New Roman"/>
                <w:sz w:val="26"/>
                <w:szCs w:val="26"/>
              </w:rPr>
            </w:pPr>
            <w:r>
              <w:rPr>
                <w:rFonts w:ascii="Times New Roman" w:hAnsi="Times New Roman" w:cs="Times New Roman"/>
                <w:sz w:val="26"/>
                <w:szCs w:val="26"/>
              </w:rPr>
              <w:t xml:space="preserve">Báo cáo minh bạch</w:t>
            </w:r>
          </w:p>
        </w:tc>
        <w:tc>
          <w:tcPr>
            <w:tcW w:w="4144" w:type="dxa"/>
          </w:tcPr>
          <w:p>
            <w:pPr>
              <w:rPr>
                <w:rFonts w:ascii="Times New Roman" w:hAnsi="Times New Roman" w:cs="Times New Roman"/>
                <w:sz w:val="26"/>
                <w:szCs w:val="26"/>
              </w:rPr>
            </w:pPr>
            <w:r>
              <w:rPr>
                <w:rFonts w:ascii="Times New Roman" w:hAnsi="Times New Roman" w:cs="Times New Roman"/>
                <w:sz w:val="26"/>
                <w:szCs w:val="26"/>
              </w:rPr>
              <w:t xml:space="preserve">Tỷ lệ case abstain thực sự thiếu bằng chứng, đánh giá bởi reviewer.</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VI. DỮ LIỆU DỰ KIẾN</w:t>
      </w:r>
    </w:p>
    <w:p>
      <w:pPr>
        <w:rPr>
          <w:rFonts w:ascii="Times New Roman" w:hAnsi="Times New Roman" w:cs="Times New Roman"/>
          <w:i/>
          <w:iCs/>
          <w:sz w:val="26"/>
          <w:szCs w:val="26"/>
        </w:rPr>
      </w:pPr>
      <w:r>
        <w:rPr>
          <w:rFonts w:ascii="Times New Roman" w:hAnsi="Times New Roman" w:cs="Times New Roman"/>
          <w:i/>
          <w:iCs/>
          <w:sz w:val="26"/>
          <w:szCs w:val="26"/>
        </w:rPr>
        <w:t xml:space="preserve">(Tiêu chí 4 – 15%)</w:t>
      </w:r>
    </w:p>
    <w:p>
      <w:pPr>
        <w:rPr>
          <w:rFonts w:ascii="Times New Roman" w:hAnsi="Times New Roman" w:cs="Times New Roman"/>
          <w:b/>
          <w:bCs/>
          <w:sz w:val="26"/>
          <w:szCs w:val="26"/>
        </w:rPr>
      </w:pPr>
      <w:r>
        <w:rPr>
          <w:rFonts w:ascii="Times New Roman" w:hAnsi="Times New Roman" w:cs="Times New Roman"/>
          <w:b/>
          <w:bCs/>
          <w:sz w:val="26"/>
          <w:szCs w:val="26"/>
        </w:rPr>
        <w:t>1. Nguồn dữ liệu</w:t>
      </w:r>
    </w:p>
    <w:p>
      <w:pPr>
        <w:rPr>
          <w:rFonts w:ascii="Times New Roman" w:hAnsi="Times New Roman" w:cs="Times New Roman"/>
          <w:sz w:val="26"/>
          <w:szCs w:val="26"/>
        </w:rPr>
      </w:pPr>
      <w:r>
        <w:rPr>
          <w:rFonts w:ascii="Times New Roman" w:hAnsi="Times New Roman" w:cs="Times New Roman"/>
          <w:sz w:val="26"/>
          <w:szCs w:val="26"/>
        </w:rPr>
        <w:t>GreenScan AI sử dụng kiến trúc dữ liệu nhiều lớp. Báo cáo doanh nghiệp là nguồn phát hiện tuyên bố xanh; BCTC, văn bản pháp lý và công bố chính thức là nguồn kiểm chứng; báo chí, dữ liệu nghiên cứu quốc tế và dữ liệu thương mại chỉ đóng vai trò bổ trợ hoặc benchmark. Nhóm ưu tiên dữ liệu công khai từ nguồn chính thức, có khả năng truy vết và có điều kiện sử dụng rõ ràng.</w:t>
      </w:r>
    </w:p>
    <w:p>
      <w:pPr>
        <w:rPr>
          <w:rFonts w:ascii="Times New Roman" w:hAnsi="Times New Roman" w:cs="Times New Roman"/>
          <w:sz w:val="26"/>
          <w:szCs w:val="26"/>
        </w:rPr>
      </w:pPr>
      <w:r>
        <w:rPr>
          <w:rFonts w:ascii="Times New Roman" w:hAnsi="Times New Roman" w:cs="Times New Roman"/>
          <w:sz w:val="26"/>
          <w:szCs w:val="26"/>
        </w:rPr>
        <w:t>Cột “Khả năng thu thập” phản ánh mức độ nhóm có thể lấy dữ liệu ổn định, hợp pháp và đủ quy mô, thay vì chỉ trả lời có hoặc không.</w:t>
      </w:r>
    </w:p>
    <w:tbl>
      <w:tblPr>
        <w:tblStyle w:val="TableGrid"/>
        <w:tblW w:w="9344" w:type="dxa"/>
        <w:tblLayout w:type="fixed"/>
        <w:tblLook w:val="04A0" w:firstRow="1" w:lastRow="0" w:firstColumn="1" w:lastColumn="0" w:noHBand="0" w:noVBand="1"/>
      </w:tblPr>
      <w:tblGrid>
        <w:gridCol w:w="1968"/>
        <w:gridCol w:w="976"/>
        <w:gridCol w:w="1338"/>
        <w:gridCol w:w="2535"/>
        <w:gridCol w:w="2519"/>
      </w:tblGrid>
      <w:tr>
        <w:tc>
          <w:tcPr>
            <w:tcW w:type="dxa" w:w="1969"/>
          </w:tcPr>
          <w:p>
            <w:pPr>
              <w:jc w:val="center"/>
              <w:rPr>
                <w:rFonts w:ascii="Times New Roman" w:hAnsi="Times New Roman" w:cs="Times New Roman"/>
                <w:b/>
                <w:bCs/>
                <w:sz w:val="26"/>
                <w:szCs w:val="26"/>
              </w:rPr>
            </w:pPr>
            <w:r>
              <w:rPr>
                <w:rFonts w:ascii="Times New Roman" w:hAnsi="Times New Roman" w:cs="Times New Roman"/>
                <w:b/>
                <w:bCs/>
                <w:sz w:val="26"/>
                <w:szCs w:val="26"/>
              </w:rPr>
              <w:t>Nguồn dữ liệu</w:t>
            </w:r>
          </w:p>
        </w:tc>
        <w:tc>
          <w:tcPr>
            <w:tcW w:type="dxa" w:w="976"/>
          </w:tcPr>
          <w:p>
            <w:pPr>
              <w:jc w:val="center"/>
              <w:rPr>
                <w:rFonts w:ascii="Times New Roman" w:hAnsi="Times New Roman" w:cs="Times New Roman"/>
                <w:b/>
                <w:bCs/>
                <w:sz w:val="26"/>
                <w:szCs w:val="26"/>
              </w:rPr>
            </w:pPr>
            <w:r>
              <w:rPr>
                <w:rFonts w:ascii="Times New Roman" w:hAnsi="Times New Roman" w:cs="Times New Roman"/>
                <w:b/>
                <w:bCs/>
                <w:sz w:val="26"/>
                <w:szCs w:val="26"/>
              </w:rPr>
              <w:t>Công khai</w:t>
            </w:r>
          </w:p>
        </w:tc>
        <w:tc>
          <w:tcPr>
            <w:tcW w:type="dxa" w:w="1339"/>
          </w:tcPr>
          <w:p>
            <w:pPr>
              <w:jc w:val="center"/>
              <w:rPr>
                <w:rFonts w:ascii="Times New Roman" w:hAnsi="Times New Roman" w:cs="Times New Roman"/>
                <w:b/>
                <w:bCs/>
                <w:sz w:val="26"/>
                <w:szCs w:val="26"/>
              </w:rPr>
            </w:pPr>
            <w:r>
              <w:rPr>
                <w:rFonts w:ascii="Times New Roman" w:hAnsi="Times New Roman" w:cs="Times New Roman"/>
                <w:b/>
                <w:bCs/>
                <w:sz w:val="26"/>
                <w:szCs w:val="26"/>
              </w:rPr>
              <w:t>Khả năng thu thập</w:t>
            </w:r>
          </w:p>
        </w:tc>
        <w:tc>
          <w:tcPr>
            <w:tcW w:type="dxa" w:w="2535"/>
          </w:tcPr>
          <w:p>
            <w:pPr>
              <w:jc w:val="center"/>
              <w:rPr>
                <w:rFonts w:ascii="Times New Roman" w:hAnsi="Times New Roman" w:cs="Times New Roman"/>
                <w:b/>
                <w:bCs/>
                <w:sz w:val="26"/>
                <w:szCs w:val="26"/>
              </w:rPr>
            </w:pPr>
            <w:r>
              <w:rPr>
                <w:rFonts w:ascii="Times New Roman" w:hAnsi="Times New Roman" w:cs="Times New Roman"/>
                <w:b/>
                <w:bCs/>
                <w:sz w:val="26"/>
                <w:szCs w:val="26"/>
              </w:rPr>
              <w:t>Vai trò trong hệ thống</w:t>
            </w:r>
          </w:p>
        </w:tc>
        <w:tc>
          <w:tcPr>
            <w:tcW w:type="dxa" w:w="2520"/>
          </w:tcPr>
          <w:p>
            <w:pPr>
              <w:jc w:val="center"/>
              <w:rPr>
                <w:rFonts w:ascii="Times New Roman" w:hAnsi="Times New Roman" w:cs="Times New Roman"/>
                <w:b/>
                <w:bCs/>
                <w:sz w:val="26"/>
                <w:szCs w:val="26"/>
              </w:rPr>
            </w:pPr>
            <w:r>
              <w:rPr>
                <w:rFonts w:ascii="Times New Roman" w:hAnsi="Times New Roman" w:cs="Times New Roman"/>
                <w:b/>
                <w:bCs/>
                <w:sz w:val="26"/>
                <w:szCs w:val="26"/>
              </w:rPr>
              <w:t>Ghi chú</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Văn bản pháp lý và tiêu chí phân loại xanh</w:t>
            </w:r>
          </w:p>
        </w:tc>
        <w:tc>
          <w:tcPr>
            <w:tcW w:type="dxa" w:w="976"/>
          </w:tcPr>
          <w:p>
            <w:pPr>
              <w:rPr>
                <w:rFonts w:ascii="Times New Roman" w:hAnsi="Times New Roman" w:cs="Times New Roman"/>
                <w:sz w:val="26"/>
                <w:szCs w:val="26"/>
              </w:rPr>
            </w:pPr>
            <w:r>
              <w:rPr>
                <w:rFonts w:ascii="Times New Roman" w:hAnsi="Times New Roman" w:cs="Times New Roman"/>
                <w:sz w:val="26"/>
                <w:szCs w:val="26"/>
              </w:rPr>
              <w:t>Có</w:t>
            </w:r>
          </w:p>
        </w:tc>
        <w:tc>
          <w:tcPr>
            <w:tcW w:type="dxa" w:w="1339"/>
          </w:tcPr>
          <w:p>
            <w:pPr>
              <w:rPr>
                <w:rFonts w:ascii="Times New Roman" w:hAnsi="Times New Roman" w:cs="Times New Roman"/>
                <w:sz w:val="26"/>
                <w:szCs w:val="26"/>
              </w:rPr>
            </w:pPr>
            <w:r>
              <w:rPr>
                <w:rFonts w:ascii="Times New Roman" w:hAnsi="Times New Roman" w:cs="Times New Roman"/>
                <w:sz w:val="26"/>
                <w:szCs w:val="26"/>
              </w:rPr>
              <w:t>Rất cao</w:t>
            </w:r>
          </w:p>
        </w:tc>
        <w:tc>
          <w:tcPr>
            <w:tcW w:type="dxa" w:w="2535"/>
          </w:tcPr>
          <w:p>
            <w:pPr>
              <w:rPr>
                <w:rFonts w:ascii="Times New Roman" w:hAnsi="Times New Roman" w:cs="Times New Roman"/>
                <w:sz w:val="26"/>
                <w:szCs w:val="26"/>
              </w:rPr>
            </w:pPr>
            <w:r>
              <w:rPr>
                <w:rFonts w:ascii="Times New Roman" w:hAnsi="Times New Roman" w:cs="Times New Roman"/>
                <w:sz w:val="26"/>
                <w:szCs w:val="26"/>
              </w:rPr>
              <w:t>Xây policy corpus và rule pack để đối chiếu tuyên bố xanh với quy định pháp lý, điều kiện dự án xanh và tiêu chí phân loại xanh.</w:t>
            </w:r>
          </w:p>
        </w:tc>
        <w:tc>
          <w:tcPr>
            <w:tcW w:type="dxa" w:w="2520"/>
          </w:tcPr>
          <w:p>
            <w:pPr>
              <w:rPr>
                <w:rFonts w:ascii="Times New Roman" w:hAnsi="Times New Roman" w:cs="Times New Roman"/>
                <w:sz w:val="26"/>
                <w:szCs w:val="26"/>
              </w:rPr>
            </w:pPr>
            <w:r>
              <w:rPr>
                <w:rFonts w:ascii="Times New Roman" w:hAnsi="Times New Roman" w:cs="Times New Roman"/>
                <w:sz w:val="26"/>
                <w:szCs w:val="26"/>
              </w:rPr>
              <w:t>Thu thập từ CSDL quốc gia về văn bản pháp luật, Công báo điện tử, Cổng Thông tin điện tử Chính phủ, Ngân hàng Nhà nước và cơ quan quản lý chuyên ngành.</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BCTC kiểm toán và thuyết minh BCTC</w:t>
            </w:r>
          </w:p>
        </w:tc>
        <w:tc>
          <w:tcPr>
            <w:tcW w:type="dxa" w:w="976"/>
          </w:tcPr>
          <w:p>
            <w:pPr>
              <w:rPr>
                <w:rFonts w:ascii="Times New Roman" w:hAnsi="Times New Roman" w:cs="Times New Roman"/>
                <w:sz w:val="26"/>
                <w:szCs w:val="26"/>
              </w:rPr>
            </w:pPr>
            <w:r>
              <w:rPr>
                <w:rFonts w:ascii="Times New Roman" w:hAnsi="Times New Roman" w:cs="Times New Roman"/>
                <w:sz w:val="26"/>
                <w:szCs w:val="26"/>
              </w:rPr>
              <w:t>Có</w:t>
            </w:r>
          </w:p>
        </w:tc>
        <w:tc>
          <w:tcPr>
            <w:tcW w:type="dxa" w:w="1339"/>
          </w:tcPr>
          <w:p>
            <w:pPr>
              <w:rPr>
                <w:rFonts w:ascii="Times New Roman" w:hAnsi="Times New Roman" w:cs="Times New Roman"/>
                <w:sz w:val="26"/>
                <w:szCs w:val="26"/>
              </w:rPr>
            </w:pPr>
            <w:r>
              <w:rPr>
                <w:rFonts w:ascii="Times New Roman" w:hAnsi="Times New Roman" w:cs="Times New Roman"/>
                <w:sz w:val="26"/>
                <w:szCs w:val="26"/>
              </w:rPr>
              <w:t>Rất cao</w:t>
            </w:r>
          </w:p>
        </w:tc>
        <w:tc>
          <w:tcPr>
            <w:tcW w:type="dxa" w:w="2535"/>
          </w:tcPr>
          <w:p>
            <w:pPr>
              <w:rPr>
                <w:rFonts w:ascii="Times New Roman" w:hAnsi="Times New Roman" w:cs="Times New Roman"/>
                <w:sz w:val="26"/>
                <w:szCs w:val="26"/>
              </w:rPr>
            </w:pPr>
            <w:r>
              <w:rPr>
                <w:rFonts w:ascii="Times New Roman" w:hAnsi="Times New Roman" w:cs="Times New Roman"/>
                <w:sz w:val="26"/>
                <w:szCs w:val="26"/>
              </w:rPr>
              <w:t>Kiểm chứng dữ liệu tài chính, CAPEX xanh, tài sản và dự án, chi phí môi trường, nguồn vốn, mục đích sử dụng vốn và tính nhất quán giữa tuyên bố ESG với số liệu tài chính.</w:t>
            </w:r>
          </w:p>
        </w:tc>
        <w:tc>
          <w:tcPr>
            <w:tcW w:type="dxa" w:w="2520"/>
          </w:tcPr>
          <w:p>
            <w:pPr>
              <w:rPr>
                <w:rFonts w:ascii="Times New Roman" w:hAnsi="Times New Roman" w:cs="Times New Roman"/>
                <w:sz w:val="26"/>
                <w:szCs w:val="26"/>
              </w:rPr>
            </w:pPr>
            <w:r>
              <w:rPr>
                <w:rFonts w:ascii="Times New Roman" w:hAnsi="Times New Roman" w:cs="Times New Roman"/>
                <w:sz w:val="26"/>
                <w:szCs w:val="26"/>
              </w:rPr>
              <w:t>Thu thập từ UBCKNN, HOSE, HNX và trang quan hệ nhà đầu tư của doanh nghiệp.</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Báo cáo thường niên</w:t>
            </w:r>
          </w:p>
        </w:tc>
        <w:tc>
          <w:tcPr>
            <w:tcW w:type="dxa" w:w="976"/>
          </w:tcPr>
          <w:p>
            <w:pPr>
              <w:rPr>
                <w:rFonts w:ascii="Times New Roman" w:hAnsi="Times New Roman" w:cs="Times New Roman"/>
                <w:sz w:val="26"/>
                <w:szCs w:val="26"/>
              </w:rPr>
            </w:pPr>
            <w:r>
              <w:rPr>
                <w:rFonts w:ascii="Times New Roman" w:hAnsi="Times New Roman" w:cs="Times New Roman"/>
                <w:sz w:val="26"/>
                <w:szCs w:val="26"/>
              </w:rPr>
              <w:t>Có</w:t>
            </w:r>
          </w:p>
        </w:tc>
        <w:tc>
          <w:tcPr>
            <w:tcW w:type="dxa" w:w="1339"/>
          </w:tcPr>
          <w:p>
            <w:pPr>
              <w:rPr>
                <w:rFonts w:ascii="Times New Roman" w:hAnsi="Times New Roman" w:cs="Times New Roman"/>
                <w:sz w:val="26"/>
                <w:szCs w:val="26"/>
              </w:rPr>
            </w:pPr>
            <w:r>
              <w:rPr>
                <w:rFonts w:ascii="Times New Roman" w:hAnsi="Times New Roman" w:cs="Times New Roman"/>
                <w:sz w:val="26"/>
                <w:szCs w:val="26"/>
              </w:rPr>
              <w:t>Rất cao</w:t>
            </w:r>
          </w:p>
        </w:tc>
        <w:tc>
          <w:tcPr>
            <w:tcW w:type="dxa" w:w="2535"/>
          </w:tcPr>
          <w:p>
            <w:pPr>
              <w:rPr>
                <w:rFonts w:ascii="Times New Roman" w:hAnsi="Times New Roman" w:cs="Times New Roman"/>
                <w:sz w:val="26"/>
                <w:szCs w:val="26"/>
              </w:rPr>
            </w:pPr>
            <w:r>
              <w:rPr>
                <w:rFonts w:ascii="Times New Roman" w:hAnsi="Times New Roman" w:cs="Times New Roman"/>
                <w:sz w:val="26"/>
                <w:szCs w:val="26"/>
              </w:rPr>
              <w:t>Nhận diện chiến lược, chỉ tiêu hoạt động, cam kết môi trường, quản trị rủi ro và mối liên hệ giữa thông tin tài chính với ESG.</w:t>
            </w:r>
          </w:p>
        </w:tc>
        <w:tc>
          <w:tcPr>
            <w:tcW w:type="dxa" w:w="2520"/>
          </w:tcPr>
          <w:p>
            <w:pPr>
              <w:rPr>
                <w:rFonts w:ascii="Times New Roman" w:hAnsi="Times New Roman" w:cs="Times New Roman"/>
                <w:sz w:val="26"/>
                <w:szCs w:val="26"/>
              </w:rPr>
            </w:pPr>
            <w:r>
              <w:rPr>
                <w:rFonts w:ascii="Times New Roman" w:hAnsi="Times New Roman" w:cs="Times New Roman"/>
                <w:sz w:val="26"/>
                <w:szCs w:val="26"/>
              </w:rPr>
              <w:t>Nguồn chính thức từ sàn giao dịch và trang quan hệ nhà đầu tư của doanh nghiệp.</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Báo cáo phát triển bền vững/ESG</w:t>
            </w:r>
          </w:p>
        </w:tc>
        <w:tc>
          <w:tcPr>
            <w:tcW w:type="dxa" w:w="976"/>
          </w:tcPr>
          <w:p>
            <w:pPr>
              <w:rPr>
                <w:rFonts w:ascii="Times New Roman" w:hAnsi="Times New Roman" w:cs="Times New Roman"/>
                <w:sz w:val="26"/>
                <w:szCs w:val="26"/>
              </w:rPr>
            </w:pPr>
            <w:r>
              <w:rPr>
                <w:rFonts w:ascii="Times New Roman" w:hAnsi="Times New Roman" w:cs="Times New Roman"/>
                <w:sz w:val="26"/>
                <w:szCs w:val="26"/>
              </w:rPr>
              <w:t>Có</w:t>
            </w:r>
          </w:p>
        </w:tc>
        <w:tc>
          <w:tcPr>
            <w:tcW w:type="dxa" w:w="1339"/>
          </w:tcPr>
          <w:p>
            <w:pPr>
              <w:rPr>
                <w:rFonts w:ascii="Times New Roman" w:hAnsi="Times New Roman" w:cs="Times New Roman"/>
                <w:sz w:val="26"/>
                <w:szCs w:val="26"/>
              </w:rPr>
            </w:pPr>
            <w:r>
              <w:rPr>
                <w:rFonts w:ascii="Times New Roman" w:hAnsi="Times New Roman" w:cs="Times New Roman"/>
                <w:sz w:val="26"/>
                <w:szCs w:val="26"/>
              </w:rPr>
              <w:t>Cao</w:t>
            </w:r>
          </w:p>
        </w:tc>
        <w:tc>
          <w:tcPr>
            <w:tcW w:type="dxa" w:w="2535"/>
          </w:tcPr>
          <w:p>
            <w:pPr>
              <w:rPr>
                <w:rFonts w:ascii="Times New Roman" w:hAnsi="Times New Roman" w:cs="Times New Roman"/>
                <w:sz w:val="26"/>
                <w:szCs w:val="26"/>
              </w:rPr>
            </w:pPr>
            <w:r>
              <w:rPr>
                <w:rFonts w:ascii="Times New Roman" w:hAnsi="Times New Roman" w:cs="Times New Roman"/>
                <w:sz w:val="26"/>
                <w:szCs w:val="26"/>
              </w:rPr>
              <w:t>Nguồn chính để trích xuất tuyên bố về phát thải, năng lượng, nước, chất thải, net-zero, dự án xanh và mục tiêu bền vững.</w:t>
            </w:r>
          </w:p>
        </w:tc>
        <w:tc>
          <w:tcPr>
            <w:tcW w:type="dxa" w:w="2520"/>
          </w:tcPr>
          <w:p>
            <w:pPr>
              <w:rPr>
                <w:rFonts w:ascii="Times New Roman" w:hAnsi="Times New Roman" w:cs="Times New Roman"/>
                <w:sz w:val="26"/>
                <w:szCs w:val="26"/>
              </w:rPr>
            </w:pPr>
            <w:r>
              <w:rPr>
                <w:rFonts w:ascii="Times New Roman" w:hAnsi="Times New Roman" w:cs="Times New Roman"/>
                <w:sz w:val="26"/>
                <w:szCs w:val="26"/>
              </w:rPr>
              <w:t>Độ phủ không đồng đều: một số doanh nghiệp công bố báo cáo riêng, một số tích hợp nội dung ESG vào báo cáo thường niên.</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Công bố chính thức, trái phiếu xanh và mục đích sử dụng vốn</w:t>
            </w:r>
          </w:p>
        </w:tc>
        <w:tc>
          <w:tcPr>
            <w:tcW w:type="dxa" w:w="976"/>
          </w:tcPr>
          <w:p>
            <w:pPr>
              <w:rPr>
                <w:rFonts w:ascii="Times New Roman" w:hAnsi="Times New Roman" w:cs="Times New Roman"/>
                <w:sz w:val="26"/>
                <w:szCs w:val="26"/>
              </w:rPr>
            </w:pPr>
            <w:r>
              <w:rPr>
                <w:rFonts w:ascii="Times New Roman" w:hAnsi="Times New Roman" w:cs="Times New Roman"/>
                <w:sz w:val="26"/>
                <w:szCs w:val="26"/>
              </w:rPr>
              <w:t>Có</w:t>
            </w:r>
          </w:p>
        </w:tc>
        <w:tc>
          <w:tcPr>
            <w:tcW w:type="dxa" w:w="1339"/>
          </w:tcPr>
          <w:p>
            <w:pPr>
              <w:rPr>
                <w:rFonts w:ascii="Times New Roman" w:hAnsi="Times New Roman" w:cs="Times New Roman"/>
                <w:sz w:val="26"/>
                <w:szCs w:val="26"/>
              </w:rPr>
            </w:pPr>
            <w:r>
              <w:rPr>
                <w:rFonts w:ascii="Times New Roman" w:hAnsi="Times New Roman" w:cs="Times New Roman"/>
                <w:sz w:val="26"/>
                <w:szCs w:val="26"/>
              </w:rPr>
              <w:t>Cao</w:t>
            </w:r>
          </w:p>
        </w:tc>
        <w:tc>
          <w:tcPr>
            <w:tcW w:type="dxa" w:w="2535"/>
          </w:tcPr>
          <w:p>
            <w:pPr>
              <w:rPr>
                <w:rFonts w:ascii="Times New Roman" w:hAnsi="Times New Roman" w:cs="Times New Roman"/>
                <w:sz w:val="26"/>
                <w:szCs w:val="26"/>
              </w:rPr>
            </w:pPr>
            <w:r>
              <w:rPr>
                <w:rFonts w:ascii="Times New Roman" w:hAnsi="Times New Roman" w:cs="Times New Roman"/>
                <w:sz w:val="26"/>
                <w:szCs w:val="26"/>
              </w:rPr>
              <w:t>Kiểm tra sự kiện công bố bất thường, phát hành trái phiếu xanh hoặc khoản vay xanh, tiến độ sử dụng vốn và báo cáo phân bổ vốn.</w:t>
            </w:r>
          </w:p>
        </w:tc>
        <w:tc>
          <w:tcPr>
            <w:tcW w:type="dxa" w:w="2520"/>
          </w:tcPr>
          <w:p>
            <w:pPr>
              <w:rPr>
                <w:rFonts w:ascii="Times New Roman" w:hAnsi="Times New Roman" w:cs="Times New Roman"/>
                <w:sz w:val="26"/>
                <w:szCs w:val="26"/>
              </w:rPr>
            </w:pPr>
            <w:r>
              <w:rPr>
                <w:rFonts w:ascii="Times New Roman" w:hAnsi="Times New Roman" w:cs="Times New Roman"/>
                <w:sz w:val="26"/>
                <w:szCs w:val="26"/>
              </w:rPr>
              <w:t>Thu thập từ UBCKNN, HOSE, HNX, hệ thống công bố thông tin trái phiếu và trang quan hệ nhà đầu tư.</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Quyết định xử phạt, giấy phép và sự kiện quản lý</w:t>
            </w:r>
          </w:p>
        </w:tc>
        <w:tc>
          <w:tcPr>
            <w:tcW w:type="dxa" w:w="976"/>
          </w:tcPr>
          <w:p>
            <w:pPr>
              <w:rPr>
                <w:rFonts w:ascii="Times New Roman" w:hAnsi="Times New Roman" w:cs="Times New Roman"/>
                <w:sz w:val="26"/>
                <w:szCs w:val="26"/>
              </w:rPr>
            </w:pPr>
            <w:r>
              <w:rPr>
                <w:rFonts w:ascii="Times New Roman" w:hAnsi="Times New Roman" w:cs="Times New Roman"/>
                <w:sz w:val="26"/>
                <w:szCs w:val="26"/>
              </w:rPr>
              <w:t>Có một phần</w:t>
            </w:r>
          </w:p>
        </w:tc>
        <w:tc>
          <w:tcPr>
            <w:tcW w:type="dxa" w:w="1339"/>
          </w:tcPr>
          <w:p>
            <w:pPr>
              <w:rPr>
                <w:rFonts w:ascii="Times New Roman" w:hAnsi="Times New Roman" w:cs="Times New Roman"/>
                <w:sz w:val="26"/>
                <w:szCs w:val="26"/>
              </w:rPr>
            </w:pPr>
            <w:r>
              <w:rPr>
                <w:rFonts w:ascii="Times New Roman" w:hAnsi="Times New Roman" w:cs="Times New Roman"/>
                <w:sz w:val="26"/>
                <w:szCs w:val="26"/>
              </w:rPr>
              <w:t>Trung bình</w:t>
            </w:r>
          </w:p>
        </w:tc>
        <w:tc>
          <w:tcPr>
            <w:tcW w:type="dxa" w:w="2535"/>
          </w:tcPr>
          <w:p>
            <w:pPr>
              <w:rPr>
                <w:rFonts w:ascii="Times New Roman" w:hAnsi="Times New Roman" w:cs="Times New Roman"/>
                <w:sz w:val="26"/>
                <w:szCs w:val="26"/>
              </w:rPr>
            </w:pPr>
            <w:r>
              <w:rPr>
                <w:rFonts w:ascii="Times New Roman" w:hAnsi="Times New Roman" w:cs="Times New Roman"/>
                <w:sz w:val="26"/>
                <w:szCs w:val="26"/>
              </w:rPr>
              <w:t>Bổ sung bằng chứng ngoài doanh nghiệp về vi phạm môi trường, xử phạt, giấy phép hoặc sự kiện quản lý có liên quan đến tuyên bố.</w:t>
            </w:r>
          </w:p>
        </w:tc>
        <w:tc>
          <w:tcPr>
            <w:tcW w:type="dxa" w:w="2520"/>
          </w:tcPr>
          <w:p>
            <w:pPr>
              <w:rPr>
                <w:rFonts w:ascii="Times New Roman" w:hAnsi="Times New Roman" w:cs="Times New Roman"/>
                <w:sz w:val="26"/>
                <w:szCs w:val="26"/>
              </w:rPr>
            </w:pPr>
            <w:r>
              <w:rPr>
                <w:rFonts w:ascii="Times New Roman" w:hAnsi="Times New Roman" w:cs="Times New Roman"/>
                <w:sz w:val="26"/>
                <w:szCs w:val="26"/>
              </w:rPr>
              <w:t>Nguồn phân tán, cần chuẩn hóa tên doanh nghiệp, thời gian, mã số thuế và trạng thái pháp lý. Không tìm thấy dữ liệu không đồng nghĩa với không có vi phạm.</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Báo chí và tạp chí chuyên ngành</w:t>
            </w:r>
          </w:p>
        </w:tc>
        <w:tc>
          <w:tcPr>
            <w:tcW w:type="dxa" w:w="976"/>
          </w:tcPr>
          <w:p>
            <w:pPr>
              <w:rPr>
                <w:rFonts w:ascii="Times New Roman" w:hAnsi="Times New Roman" w:cs="Times New Roman"/>
                <w:sz w:val="26"/>
                <w:szCs w:val="26"/>
              </w:rPr>
            </w:pPr>
            <w:r>
              <w:rPr>
                <w:rFonts w:ascii="Times New Roman" w:hAnsi="Times New Roman" w:cs="Times New Roman"/>
                <w:sz w:val="26"/>
                <w:szCs w:val="26"/>
              </w:rPr>
              <w:t>Có</w:t>
            </w:r>
          </w:p>
        </w:tc>
        <w:tc>
          <w:tcPr>
            <w:tcW w:type="dxa" w:w="1339"/>
          </w:tcPr>
          <w:p>
            <w:pPr>
              <w:rPr>
                <w:rFonts w:ascii="Times New Roman" w:hAnsi="Times New Roman" w:cs="Times New Roman"/>
                <w:sz w:val="26"/>
                <w:szCs w:val="26"/>
              </w:rPr>
            </w:pPr>
            <w:r>
              <w:rPr>
                <w:rFonts w:ascii="Times New Roman" w:hAnsi="Times New Roman" w:cs="Times New Roman"/>
                <w:sz w:val="26"/>
                <w:szCs w:val="26"/>
              </w:rPr>
              <w:t>Trung bình</w:t>
            </w:r>
          </w:p>
        </w:tc>
        <w:tc>
          <w:tcPr>
            <w:tcW w:type="dxa" w:w="2535"/>
          </w:tcPr>
          <w:p>
            <w:pPr>
              <w:rPr>
                <w:rFonts w:ascii="Times New Roman" w:hAnsi="Times New Roman" w:cs="Times New Roman"/>
                <w:sz w:val="26"/>
                <w:szCs w:val="26"/>
              </w:rPr>
            </w:pPr>
            <w:r>
              <w:rPr>
                <w:rFonts w:ascii="Times New Roman" w:hAnsi="Times New Roman" w:cs="Times New Roman"/>
                <w:sz w:val="26"/>
                <w:szCs w:val="26"/>
              </w:rPr>
              <w:t>Tín hiệu cảnh báo và đầu mối để truy tìm tài liệu chính thức.</w:t>
            </w:r>
          </w:p>
        </w:tc>
        <w:tc>
          <w:tcPr>
            <w:tcW w:type="dxa" w:w="2520"/>
          </w:tcPr>
          <w:p>
            <w:pPr>
              <w:rPr>
                <w:rFonts w:ascii="Times New Roman" w:hAnsi="Times New Roman" w:cs="Times New Roman"/>
                <w:sz w:val="26"/>
                <w:szCs w:val="26"/>
              </w:rPr>
            </w:pPr>
            <w:r>
              <w:rPr>
                <w:rFonts w:ascii="Times New Roman" w:hAnsi="Times New Roman" w:cs="Times New Roman"/>
                <w:sz w:val="26"/>
                <w:szCs w:val="26"/>
              </w:rPr>
              <w:t>Không dùng một bài báo riêng lẻ làm căn cứ duy nhất để kết luận một tuyên bố bị mâu thuẫn hoặc có rủi ro greenwashing.</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Bộ dữ liệu nghiên cứu quốc tế</w:t>
            </w:r>
          </w:p>
        </w:tc>
        <w:tc>
          <w:tcPr>
            <w:tcW w:type="dxa" w:w="976"/>
          </w:tcPr>
          <w:p>
            <w:pPr>
              <w:rPr>
                <w:rFonts w:ascii="Times New Roman" w:hAnsi="Times New Roman" w:cs="Times New Roman"/>
                <w:sz w:val="26"/>
                <w:szCs w:val="26"/>
              </w:rPr>
            </w:pPr>
            <w:r>
              <w:rPr>
                <w:rFonts w:ascii="Times New Roman" w:hAnsi="Times New Roman" w:cs="Times New Roman"/>
                <w:sz w:val="26"/>
                <w:szCs w:val="26"/>
              </w:rPr>
              <w:t>Tùy bộ dữ liệu</w:t>
            </w:r>
          </w:p>
        </w:tc>
        <w:tc>
          <w:tcPr>
            <w:tcW w:type="dxa" w:w="1339"/>
          </w:tcPr>
          <w:p>
            <w:pPr>
              <w:rPr>
                <w:rFonts w:ascii="Times New Roman" w:hAnsi="Times New Roman" w:cs="Times New Roman"/>
                <w:sz w:val="26"/>
                <w:szCs w:val="26"/>
              </w:rPr>
            </w:pPr>
            <w:r>
              <w:rPr>
                <w:rFonts w:ascii="Times New Roman" w:hAnsi="Times New Roman" w:cs="Times New Roman"/>
                <w:sz w:val="26"/>
                <w:szCs w:val="26"/>
              </w:rPr>
              <w:t>Trung bình, có điều kiện</w:t>
            </w:r>
          </w:p>
        </w:tc>
        <w:tc>
          <w:tcPr>
            <w:tcW w:type="dxa" w:w="2535"/>
          </w:tcPr>
          <w:p>
            <w:pPr>
              <w:rPr>
                <w:rFonts w:ascii="Times New Roman" w:hAnsi="Times New Roman" w:cs="Times New Roman"/>
                <w:sz w:val="26"/>
                <w:szCs w:val="26"/>
              </w:rPr>
            </w:pPr>
            <w:r>
              <w:rPr>
                <w:rFonts w:ascii="Times New Roman" w:hAnsi="Times New Roman" w:cs="Times New Roman"/>
                <w:sz w:val="26"/>
                <w:szCs w:val="26"/>
              </w:rPr>
              <w:t>Hỗ trợ xây baseline, học chuyển giao, giám sát yếu (weak supervision) hoặc benchmark.</w:t>
            </w:r>
          </w:p>
        </w:tc>
        <w:tc>
          <w:tcPr>
            <w:tcW w:type="dxa" w:w="2520"/>
          </w:tcPr>
          <w:p>
            <w:pPr>
              <w:rPr>
                <w:rFonts w:ascii="Times New Roman" w:hAnsi="Times New Roman" w:cs="Times New Roman"/>
                <w:sz w:val="26"/>
                <w:szCs w:val="26"/>
              </w:rPr>
            </w:pPr>
            <w:r>
              <w:rPr>
                <w:rFonts w:ascii="Times New Roman" w:hAnsi="Times New Roman" w:cs="Times New Roman"/>
                <w:sz w:val="26"/>
                <w:szCs w:val="26"/>
              </w:rPr>
              <w:t>Các bộ như environmental-claim dataset, EmeraldData, A3CG hoặc dataset ESG học thuật chỉ được dùng sau khi kiểm tra giấy phép, schema, phương pháp gán nhãn và nguy cơ rò rỉ dữ liệu; không thay thế dữ liệu tiếng Việt.</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Dữ liệu mạng xã hội</w:t>
            </w:r>
          </w:p>
        </w:tc>
        <w:tc>
          <w:tcPr>
            <w:tcW w:type="dxa" w:w="976"/>
          </w:tcPr>
          <w:p>
            <w:pPr>
              <w:rPr>
                <w:rFonts w:ascii="Times New Roman" w:hAnsi="Times New Roman" w:cs="Times New Roman"/>
                <w:sz w:val="26"/>
                <w:szCs w:val="26"/>
              </w:rPr>
            </w:pPr>
            <w:r>
              <w:rPr>
                <w:rFonts w:ascii="Times New Roman" w:hAnsi="Times New Roman" w:cs="Times New Roman"/>
                <w:sz w:val="26"/>
                <w:szCs w:val="26"/>
              </w:rPr>
              <w:t>Một phần</w:t>
            </w:r>
          </w:p>
        </w:tc>
        <w:tc>
          <w:tcPr>
            <w:tcW w:type="dxa" w:w="1339"/>
          </w:tcPr>
          <w:p>
            <w:pPr>
              <w:rPr>
                <w:rFonts w:ascii="Times New Roman" w:hAnsi="Times New Roman" w:cs="Times New Roman"/>
                <w:sz w:val="26"/>
                <w:szCs w:val="26"/>
              </w:rPr>
            </w:pPr>
            <w:r>
              <w:rPr>
                <w:rFonts w:ascii="Times New Roman" w:hAnsi="Times New Roman" w:cs="Times New Roman"/>
                <w:sz w:val="26"/>
                <w:szCs w:val="26"/>
              </w:rPr>
              <w:t>Thấp, giai đoạn sau</w:t>
            </w:r>
          </w:p>
        </w:tc>
        <w:tc>
          <w:tcPr>
            <w:tcW w:type="dxa" w:w="2535"/>
          </w:tcPr>
          <w:p>
            <w:pPr>
              <w:rPr>
                <w:rFonts w:ascii="Times New Roman" w:hAnsi="Times New Roman" w:cs="Times New Roman"/>
                <w:sz w:val="26"/>
                <w:szCs w:val="26"/>
              </w:rPr>
            </w:pPr>
            <w:r>
              <w:rPr>
                <w:rFonts w:ascii="Times New Roman" w:hAnsi="Times New Roman" w:cs="Times New Roman"/>
                <w:sz w:val="26"/>
                <w:szCs w:val="26"/>
              </w:rPr>
              <w:t>Có thể dùng như tín hiệu cảnh báo mở rộng sau MVP.</w:t>
            </w:r>
          </w:p>
        </w:tc>
        <w:tc>
          <w:tcPr>
            <w:tcW w:type="dxa" w:w="2520"/>
          </w:tcPr>
          <w:p>
            <w:pPr>
              <w:rPr>
                <w:rFonts w:ascii="Times New Roman" w:hAnsi="Times New Roman" w:cs="Times New Roman"/>
                <w:sz w:val="26"/>
                <w:szCs w:val="26"/>
              </w:rPr>
            </w:pPr>
            <w:r>
              <w:rPr>
                <w:rFonts w:ascii="Times New Roman" w:hAnsi="Times New Roman" w:cs="Times New Roman"/>
                <w:sz w:val="26"/>
                <w:szCs w:val="26"/>
              </w:rPr>
              <w:t>Không dùng làm nguồn chính trong MVP do nhiễu, khó xác minh, thay đổi nhanh, giới hạn truy cập nền tảng và rủi ro dữ liệu cá nhân.</w:t>
            </w:r>
          </w:p>
        </w:tc>
      </w:tr>
      <w:tr>
        <w:tc>
          <w:tcPr>
            <w:tcW w:type="dxa" w:w="1969"/>
          </w:tcPr>
          <w:p>
            <w:pPr>
              <w:rPr>
                <w:rFonts w:ascii="Times New Roman" w:hAnsi="Times New Roman" w:cs="Times New Roman"/>
                <w:sz w:val="26"/>
                <w:szCs w:val="26"/>
              </w:rPr>
            </w:pPr>
            <w:r>
              <w:rPr>
                <w:rFonts w:ascii="Times New Roman" w:hAnsi="Times New Roman" w:cs="Times New Roman"/>
                <w:sz w:val="26"/>
                <w:szCs w:val="26"/>
              </w:rPr>
              <w:t>Dữ liệu ESG trả phí quốc tế</w:t>
            </w:r>
          </w:p>
        </w:tc>
        <w:tc>
          <w:tcPr>
            <w:tcW w:type="dxa" w:w="976"/>
          </w:tcPr>
          <w:p>
            <w:pPr>
              <w:rPr>
                <w:rFonts w:ascii="Times New Roman" w:hAnsi="Times New Roman" w:cs="Times New Roman"/>
                <w:sz w:val="26"/>
                <w:szCs w:val="26"/>
              </w:rPr>
            </w:pPr>
            <w:r>
              <w:rPr>
                <w:rFonts w:ascii="Times New Roman" w:hAnsi="Times New Roman" w:cs="Times New Roman"/>
                <w:sz w:val="26"/>
                <w:szCs w:val="26"/>
              </w:rPr>
              <w:t>Không hoàn toàn</w:t>
            </w:r>
          </w:p>
        </w:tc>
        <w:tc>
          <w:tcPr>
            <w:tcW w:type="dxa" w:w="1339"/>
          </w:tcPr>
          <w:p>
            <w:pPr>
              <w:rPr>
                <w:rFonts w:ascii="Times New Roman" w:hAnsi="Times New Roman" w:cs="Times New Roman"/>
                <w:sz w:val="26"/>
                <w:szCs w:val="26"/>
              </w:rPr>
            </w:pPr>
            <w:r>
              <w:rPr>
                <w:rFonts w:ascii="Times New Roman" w:hAnsi="Times New Roman" w:cs="Times New Roman"/>
                <w:sz w:val="26"/>
                <w:szCs w:val="26"/>
              </w:rPr>
              <w:t>Chỉ khi được cấp quyền</w:t>
            </w:r>
          </w:p>
        </w:tc>
        <w:tc>
          <w:tcPr>
            <w:tcW w:type="dxa" w:w="2535"/>
          </w:tcPr>
          <w:p>
            <w:pPr>
              <w:rPr>
                <w:rFonts w:ascii="Times New Roman" w:hAnsi="Times New Roman" w:cs="Times New Roman"/>
                <w:sz w:val="26"/>
                <w:szCs w:val="26"/>
              </w:rPr>
            </w:pPr>
            <w:r>
              <w:rPr>
                <w:rFonts w:ascii="Times New Roman" w:hAnsi="Times New Roman" w:cs="Times New Roman"/>
                <w:sz w:val="26"/>
                <w:szCs w:val="26"/>
              </w:rPr>
              <w:t>So sánh hoặc bổ sung khi nhóm có quyền truy cập hợp pháp.</w:t>
            </w:r>
          </w:p>
        </w:tc>
        <w:tc>
          <w:tcPr>
            <w:tcW w:type="dxa" w:w="2520"/>
          </w:tcPr>
          <w:p>
            <w:pPr>
              <w:rPr>
                <w:rFonts w:ascii="Times New Roman" w:hAnsi="Times New Roman" w:cs="Times New Roman"/>
                <w:sz w:val="26"/>
                <w:szCs w:val="26"/>
              </w:rPr>
            </w:pPr>
            <w:r>
              <w:rPr>
                <w:rFonts w:ascii="Times New Roman" w:hAnsi="Times New Roman" w:cs="Times New Roman"/>
                <w:sz w:val="26"/>
                <w:szCs w:val="26"/>
              </w:rPr>
              <w:t>Bloomberg, LSEG/Refinitiv, MSCI, CDP hoặc nguồn thương mại khác không phải nguồn bắt buộc cho MVP và không đưa vào corpus nếu chưa xác minh quyền sử dụng.</w:t>
            </w:r>
          </w:p>
        </w:tc>
      </w:tr>
    </w:tbl>
    <w:p>
      <w:pPr>
        <w:rPr>
          <w:rFonts w:ascii="Times New Roman" w:hAnsi="Times New Roman" w:cs="Times New Roman"/>
          <w:sz w:val="26"/>
          <w:szCs w:val="26"/>
        </w:rPr>
      </w:pPr>
      <w:r>
        <w:rPr>
          <w:rFonts w:ascii="Times New Roman" w:hAnsi="Times New Roman" w:cs="Times New Roman"/>
          <w:sz w:val="26"/>
          <w:szCs w:val="26"/>
        </w:rPr>
        <w:t>Khảo sát thực tế trên HOSE, HNX, UBCKNN và trang quan hệ nhà đầu tư cho thấy báo cáo thường niên, BCTC và công bố định kỳ đều có thể tìm kiếm và tải về dưới dạng tệp đính kèm. Đây là cơ sở để nhóm cam kết các nguồn này cho MVP.</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2. Quy mô dữ liệu</w:t>
      </w:r>
    </w:p>
    <w:p>
      <w:pPr>
        <w:rPr>
          <w:rFonts w:ascii="Times New Roman" w:hAnsi="Times New Roman" w:cs="Times New Roman"/>
          <w:sz w:val="26"/>
          <w:szCs w:val="26"/>
        </w:rPr>
      </w:pPr>
      <w:r>
        <w:rPr>
          <w:rFonts w:ascii="Times New Roman" w:hAnsi="Times New Roman" w:cs="Times New Roman"/>
          <w:sz w:val="26"/>
          <w:szCs w:val="26"/>
        </w:rPr>
        <w:t>Để bảo đảm khả thi, nhóm phân biệt rõ giữa danh mục doanh nghiệp mục tiêu, corpus lõi phục vụ demo và đánh giá, và corpus mở rộng. Nhóm không giả định mọi doanh nghiệp đều có đầy đủ mọi loại báo cáo cho tất cả các năm.</w:t>
      </w:r>
    </w:p>
    <w:tbl>
      <w:tblPr>
        <w:tblStyle w:val="TableGrid"/>
        <w:tblW w:w="9344" w:type="dxa"/>
        <w:tblLayout w:type="fixed"/>
        <w:tblLook w:val="04A0" w:firstRow="1" w:lastRow="0" w:firstColumn="1" w:lastColumn="0" w:noHBand="0" w:noVBand="1"/>
      </w:tblPr>
      <w:tblGrid>
        <w:gridCol w:w="2677"/>
        <w:gridCol w:w="6661"/>
      </w:tblGrid>
      <w:tr>
        <w:tc>
          <w:tcPr>
            <w:tcW w:type="dxa" w:w="2677"/>
          </w:tcPr>
          <w:p>
            <w:pPr>
              <w:jc w:val="center"/>
              <w:rPr>
                <w:rFonts w:ascii="Times New Roman" w:hAnsi="Times New Roman" w:cs="Times New Roman"/>
                <w:b/>
                <w:bCs/>
                <w:sz w:val="26"/>
                <w:szCs w:val="26"/>
              </w:rPr>
            </w:pPr>
            <w:r>
              <w:rPr>
                <w:rFonts w:ascii="Times New Roman" w:hAnsi="Times New Roman" w:cs="Times New Roman"/>
                <w:b/>
                <w:bCs/>
                <w:sz w:val="26"/>
                <w:szCs w:val="26"/>
              </w:rPr>
              <w:t>Nội dung</w:t>
            </w:r>
          </w:p>
        </w:tc>
        <w:tc>
          <w:tcPr>
            <w:tcW w:type="dxa" w:w="6661"/>
          </w:tcPr>
          <w:p>
            <w:pPr>
              <w:jc w:val="center"/>
              <w:rPr>
                <w:rFonts w:ascii="Times New Roman" w:hAnsi="Times New Roman" w:cs="Times New Roman"/>
                <w:b/>
                <w:bCs/>
                <w:sz w:val="26"/>
                <w:szCs w:val="26"/>
              </w:rPr>
            </w:pPr>
            <w:r>
              <w:rPr>
                <w:rFonts w:ascii="Times New Roman" w:hAnsi="Times New Roman" w:cs="Times New Roman"/>
                <w:b/>
                <w:bCs/>
                <w:sz w:val="26"/>
                <w:szCs w:val="26"/>
              </w:rPr>
              <w:t>Quy mô dự kiến</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Danh mục doanh nghiệp mục tiêu</w:t>
            </w:r>
          </w:p>
        </w:tc>
        <w:tc>
          <w:tcPr>
            <w:tcW w:type="dxa" w:w="6661"/>
          </w:tcPr>
          <w:p>
            <w:pPr>
              <w:rPr>
                <w:rFonts w:ascii="Times New Roman" w:hAnsi="Times New Roman" w:cs="Times New Roman"/>
                <w:sz w:val="26"/>
                <w:szCs w:val="26"/>
              </w:rPr>
            </w:pPr>
            <w:r>
              <w:rPr>
                <w:rFonts w:ascii="Times New Roman" w:hAnsi="Times New Roman" w:cs="Times New Roman"/>
                <w:sz w:val="26"/>
                <w:szCs w:val="26"/>
              </w:rPr>
              <w:t>30-50 doanh nghiệp niêm yết thuộc 4-6 ngành có tác động môi trường cao: năng lượng, thép, xi măng, bất động sản khu công nghiệp, dệt may, thực phẩm và logistics.</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Corpus lõi phục vụ demo và đánh giá</w:t>
            </w:r>
          </w:p>
        </w:tc>
        <w:tc>
          <w:tcPr>
            <w:tcW w:type="dxa" w:w="6661"/>
          </w:tcPr>
          <w:p>
            <w:pPr>
              <w:rPr>
                <w:rFonts w:ascii="Times New Roman" w:hAnsi="Times New Roman" w:cs="Times New Roman"/>
                <w:sz w:val="26"/>
                <w:szCs w:val="26"/>
              </w:rPr>
            </w:pPr>
            <w:r>
              <w:rPr>
                <w:rFonts w:ascii="Times New Roman" w:hAnsi="Times New Roman" w:cs="Times New Roman"/>
                <w:sz w:val="26"/>
                <w:szCs w:val="26"/>
              </w:rPr>
              <w:t>Ưu tiên 8-12 doanh nghiệp có bộ tài liệu tương đối đầy đủ trong ít nhất 3 năm liên tiếp, gồm báo cáo thường niên, báo cáo ESG hoặc nội dung ESG tích hợp và BCTC kiểm toán.</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Số tài liệu thô mục tiêu</w:t>
            </w:r>
          </w:p>
        </w:tc>
        <w:tc>
          <w:tcPr>
            <w:tcW w:type="dxa" w:w="6661"/>
          </w:tcPr>
          <w:p>
            <w:pPr>
              <w:rPr>
                <w:rFonts w:ascii="Times New Roman" w:hAnsi="Times New Roman" w:cs="Times New Roman"/>
                <w:sz w:val="26"/>
                <w:szCs w:val="26"/>
              </w:rPr>
            </w:pPr>
            <w:r>
              <w:rPr>
                <w:rFonts w:ascii="Times New Roman" w:hAnsi="Times New Roman" w:cs="Times New Roman"/>
                <w:sz w:val="26"/>
                <w:szCs w:val="26"/>
              </w:rPr>
              <w:t>Khoảng 150-300 tài liệu giai đoạn 2021-2025, lựa chọn theo độ đầy đủ và chất lượng. Đây không phải cam kết rằng mỗi doanh nghiệp đều có đủ ba loại báo cáo cho từng năm.</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Đơn vị nội dung sau parsing</w:t>
            </w:r>
          </w:p>
        </w:tc>
        <w:tc>
          <w:tcPr>
            <w:tcW w:type="dxa" w:w="6661"/>
          </w:tcPr>
          <w:p>
            <w:pPr>
              <w:rPr>
                <w:rFonts w:ascii="Times New Roman" w:hAnsi="Times New Roman" w:cs="Times New Roman"/>
                <w:sz w:val="26"/>
                <w:szCs w:val="26"/>
              </w:rPr>
            </w:pPr>
            <w:r>
              <w:rPr>
                <w:rFonts w:ascii="Times New Roman" w:hAnsi="Times New Roman" w:cs="Times New Roman"/>
                <w:sz w:val="26"/>
                <w:szCs w:val="26"/>
              </w:rPr>
              <w:t>Dự kiến 30.000-80.000 đoạn văn, bảng, ô bảng, footnote và vùng nội dung có provenance. Quy mô thực tế phụ thuộc số trang, chất lượng PDF, tỷ lệ tài liệu scan và chiến lược phân đoạn.</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Claim ứng viên</w:t>
            </w:r>
          </w:p>
        </w:tc>
        <w:tc>
          <w:tcPr>
            <w:tcW w:type="dxa" w:w="6661"/>
          </w:tcPr>
          <w:p>
            <w:pPr>
              <w:rPr>
                <w:rFonts w:ascii="Times New Roman" w:hAnsi="Times New Roman" w:cs="Times New Roman"/>
                <w:sz w:val="26"/>
                <w:szCs w:val="26"/>
              </w:rPr>
            </w:pPr>
            <w:r>
              <w:rPr>
                <w:rFonts w:ascii="Times New Roman" w:hAnsi="Times New Roman" w:cs="Times New Roman"/>
                <w:sz w:val="26"/>
                <w:szCs w:val="26"/>
              </w:rPr>
              <w:t>Dự kiến 1.000-3.000 claim ứng viên phát hiện bằng rule, mô hình NLP và LLM hỗ trợ. Claim ứng viên chưa được coi là dữ liệu chuẩn cho tới khi qua kiểm tra hoặc gán nhãn.</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Gold set - cam kết tối thiểu của MVP</w:t>
            </w:r>
          </w:p>
        </w:tc>
        <w:tc>
          <w:tcPr>
            <w:tcW w:type="dxa" w:w="6661"/>
          </w:tcPr>
          <w:p>
            <w:pPr>
              <w:rPr>
                <w:rFonts w:ascii="Times New Roman" w:hAnsi="Times New Roman" w:cs="Times New Roman"/>
                <w:sz w:val="26"/>
                <w:szCs w:val="26"/>
              </w:rPr>
            </w:pPr>
            <w:r>
              <w:rPr>
                <w:rFonts w:ascii="Times New Roman" w:hAnsi="Times New Roman" w:cs="Times New Roman"/>
                <w:sz w:val="26"/>
                <w:szCs w:val="26"/>
              </w:rPr>
              <w:t>Tối thiểu 100 cặp claim-evidence được người kiểm tra và trọng tài xác nhận, phục vụ phát triển, kiểm thử và trình diễn hệ thống.</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Mục tiêu mở rộng</w:t>
            </w:r>
          </w:p>
        </w:tc>
        <w:tc>
          <w:tcPr>
            <w:tcW w:type="dxa" w:w="6661"/>
          </w:tcPr>
          <w:p>
            <w:pPr>
              <w:rPr>
                <w:rFonts w:ascii="Times New Roman" w:hAnsi="Times New Roman" w:cs="Times New Roman"/>
                <w:sz w:val="26"/>
                <w:szCs w:val="26"/>
              </w:rPr>
            </w:pPr>
            <w:r>
              <w:rPr>
                <w:rFonts w:ascii="Times New Roman" w:hAnsi="Times New Roman" w:cs="Times New Roman"/>
                <w:sz w:val="26"/>
                <w:szCs w:val="26"/>
              </w:rPr>
              <w:t>Mở rộng lên 300-500 cặp đã review khi nguồn lực gán nhãn và chuyên gia cho phép. Mẫu tự động hoặc gán nhãn yếu được lưu riêng dưới dạng silver set, không trộn với gold set.</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Nguồn lực gán nhãn</w:t>
            </w:r>
          </w:p>
        </w:tc>
        <w:tc>
          <w:tcPr>
            <w:tcW w:type="dxa" w:w="6661"/>
          </w:tcPr>
          <w:p>
            <w:pPr>
              <w:rPr>
                <w:rFonts w:ascii="Times New Roman" w:hAnsi="Times New Roman" w:cs="Times New Roman"/>
                <w:sz w:val="26"/>
                <w:szCs w:val="26"/>
              </w:rPr>
            </w:pPr>
            <w:r>
              <w:rPr>
                <w:rFonts w:ascii="Times New Roman" w:hAnsi="Times New Roman" w:cs="Times New Roman"/>
                <w:sz w:val="26"/>
                <w:szCs w:val="26"/>
              </w:rPr>
              <w:t>Ước tính khoảng 5 phút cho mỗi cặp; 500 cặp tương đương khoảng 42 giờ công. Hai thành viên gán nhãn độc lập, một thành viên làm trọng tài; đo đồng thuận với mục tiêu hệ số Cohen kappa từ 0,7 trở lên.</w:t>
            </w:r>
          </w:p>
        </w:tc>
      </w:tr>
      <w:tr>
        <w:tc>
          <w:tcPr>
            <w:tcW w:type="dxa" w:w="2677"/>
          </w:tcPr>
          <w:p>
            <w:pPr>
              <w:rPr>
                <w:rFonts w:ascii="Times New Roman" w:hAnsi="Times New Roman" w:cs="Times New Roman"/>
                <w:sz w:val="26"/>
                <w:szCs w:val="26"/>
              </w:rPr>
            </w:pPr>
            <w:r>
              <w:rPr>
                <w:rFonts w:ascii="Times New Roman" w:hAnsi="Times New Roman" w:cs="Times New Roman"/>
                <w:sz w:val="26"/>
                <w:szCs w:val="26"/>
              </w:rPr>
              <w:t>Dung lượng dự kiến</w:t>
            </w:r>
          </w:p>
        </w:tc>
        <w:tc>
          <w:tcPr>
            <w:tcW w:type="dxa" w:w="6661"/>
          </w:tcPr>
          <w:p>
            <w:pPr>
              <w:rPr>
                <w:rFonts w:ascii="Times New Roman" w:hAnsi="Times New Roman" w:cs="Times New Roman"/>
                <w:sz w:val="26"/>
                <w:szCs w:val="26"/>
              </w:rPr>
            </w:pPr>
            <w:r>
              <w:rPr>
                <w:rFonts w:ascii="Times New Roman" w:hAnsi="Times New Roman" w:cs="Times New Roman"/>
                <w:sz w:val="26"/>
                <w:szCs w:val="26"/>
              </w:rPr>
              <w:t>Khoảng 10-30 GB cho PDF gốc, ảnh trang, kết quả OCR, dữ liệu bảng, chỉ mục tìm kiếm, annotation và log provenance; điều chỉnh sau đợt thu thập thử.</w:t>
            </w:r>
          </w:p>
        </w:tc>
      </w:tr>
    </w:tbl>
    <w:p>
      <w:pPr>
        <w:rPr>
          <w:rFonts w:ascii="Times New Roman" w:hAnsi="Times New Roman" w:cs="Times New Roman"/>
          <w:sz w:val="26"/>
          <w:szCs w:val="26"/>
        </w:rPr>
      </w:pPr>
      <w:r>
        <w:rPr>
          <w:rFonts w:ascii="Times New Roman" w:hAnsi="Times New Roman" w:cs="Times New Roman"/>
          <w:sz w:val="26"/>
          <w:szCs w:val="26"/>
        </w:rPr>
        <w:t>Nhóm không gán nhãn “doanh nghiệp có greenwashing”. Nhãn được gán là mức độ đầy đủ của bằng chứng cho từng tuyên bố theo năm thuộc tính tại Phần III.2, kèm hướng dẫn gán nhãn viết thành văn bản và cơ chế trọng tài khi hai người gán nhãn bất đồng.</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3. Tính hợp pháp và quản trị dữ liệu</w:t>
      </w:r>
    </w:p>
    <w:p>
      <w:pPr>
        <w:rPr>
          <w:rFonts w:ascii="Times New Roman" w:hAnsi="Times New Roman" w:cs="Times New Roman"/>
          <w:sz w:val="26"/>
          <w:szCs w:val="26"/>
        </w:rPr>
      </w:pPr>
      <w:r>
        <w:rPr>
          <w:rFonts w:ascii="Times New Roman" w:hAnsi="Times New Roman" w:cs="Times New Roman"/>
          <w:sz w:val="26"/>
          <w:szCs w:val="26"/>
        </w:rPr>
        <w:t>Nhóm chỉ sử dụng dữ liệu đã được công bố công khai bởi doanh nghiệp hoặc cơ quan có thẩm quyền, dữ liệu có quyền truy cập hợp pháp, hoặc dữ liệu được cấp phép cho mục đích nghiên cứu. Nguồn được ưu tiên là trang quan hệ nhà đầu tư, HOSE, HNX, UBCKNN, CSDL quốc gia về văn bản pháp luật, Công báo điện tử và cổng thông tin của cơ quan quản lý nhà nước.</w:t>
      </w:r>
    </w:p>
    <w:p>
      <w:pPr>
        <w:rPr>
          <w:rFonts w:ascii="Times New Roman" w:hAnsi="Times New Roman" w:cs="Times New Roman"/>
          <w:sz w:val="26"/>
          <w:szCs w:val="26"/>
        </w:rPr>
      </w:pPr>
      <w:r>
        <w:rPr>
          <w:rFonts w:ascii="Times New Roman" w:hAnsi="Times New Roman" w:cs="Times New Roman"/>
          <w:sz w:val="26"/>
          <w:szCs w:val="26"/>
        </w:rPr>
        <w:t>Metadata tối thiểu cho mỗi tài liệu gồm: mã tài liệu và mã doanh nghiệp; tên nguồn và đường dẫn nguồn; đơn vị công bố; loại tài liệu và kỳ báo cáo; ngày công bố và ngày truy cập; ngôn ngữ; checksum SHA-256; trạng thái giấy phép hoặc điều kiện sử dụng; phiên bản crawler và parser; trạng thái xử lý và chất lượng dữ liệu.</w:t>
      </w:r>
    </w:p>
    <w:p>
      <w:pPr>
        <w:rPr>
          <w:rFonts w:ascii="Times New Roman" w:hAnsi="Times New Roman" w:cs="Times New Roman"/>
          <w:sz w:val="26"/>
          <w:szCs w:val="26"/>
        </w:rPr>
      </w:pPr>
      <w:r>
        <w:rPr>
          <w:rFonts w:ascii="Times New Roman" w:hAnsi="Times New Roman" w:cs="Times New Roman"/>
          <w:sz w:val="26"/>
          <w:szCs w:val="26"/>
        </w:rPr>
        <w:t>Với báo chí, bộ dữ liệu nghiên cứu quốc tế và dữ liệu thương mại, nhóm chỉ sử dụng khi điều kiện sử dụng rõ ràng và không vượt quá phạm vi được phép. Các nguồn này không tự động được coi là bằng chứng quyết định; chúng chỉ tạo tín hiệu hoặc hỗ trợ tìm tài liệu chính thức.</w:t>
      </w:r>
    </w:p>
    <w:p>
      <w:pPr>
        <w:rPr>
          <w:rFonts w:ascii="Times New Roman" w:hAnsi="Times New Roman" w:cs="Times New Roman"/>
          <w:sz w:val="26"/>
          <w:szCs w:val="26"/>
        </w:rPr>
      </w:pPr>
      <w:r>
        <w:rPr>
          <w:rFonts w:ascii="Times New Roman" w:hAnsi="Times New Roman" w:cs="Times New Roman"/>
          <w:sz w:val="26"/>
          <w:szCs w:val="26"/>
        </w:rPr>
        <w:t>Hệ thống không chủ động thu thập dữ liệu cá nhân không cần thiết cho bài toán. Nếu tài liệu công khai có chứa dữ liệu cá nhân hoặc nội dung nhạy cảm, nhóm áp dụng nguyên tắc tối thiểu hóa dữ liệu, phân quyền truy cập, ẩn danh hóa khi phù hợp và giới hạn mục đích xử lý. Dữ liệu mạng xã hội không được dùng trong MVP; nếu khai thác ở giai đoạn sau, nhóm sẽ kiểm tra điều khoản nền tảng và áp dụng quy trình đạo đức dữ liệu.</w:t>
      </w:r>
    </w:p>
    <w:p>
      <w:pPr>
        <w:rPr>
          <w:rFonts w:ascii="Times New Roman" w:hAnsi="Times New Roman" w:cs="Times New Roman"/>
          <w:sz w:val="26"/>
          <w:szCs w:val="26"/>
        </w:rPr>
      </w:pPr>
      <w:r>
        <w:rPr>
          <w:rFonts w:ascii="Times New Roman" w:hAnsi="Times New Roman" w:cs="Times New Roman"/>
          <w:sz w:val="26"/>
          <w:szCs w:val="26"/>
        </w:rPr>
        <w:t>Mọi claim, bằng chứng và kết quả phân tích đều truy vết được về tài liệu gốc, gồm số trang, đoạn, bảng, ô bảng và thời điểm thu thập. Hệ thống lưu phiên bản corpus, mô hình, prompt, embedding, rule pack pháp lý và thời điểm chạy để reviewer kiểm tra và tái lập kết quả.</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4. Mức độ sẵn sàng</w:t>
      </w:r>
    </w:p>
    <w:p>
      <w:pPr>
        <w:rPr>
          <w:rFonts w:ascii="Times New Roman" w:hAnsi="Times New Roman" w:cs="Times New Roman"/>
          <w:sz w:val="26"/>
          <w:szCs w:val="26"/>
        </w:rPr>
      </w:pPr>
      <w:r>
        <w:rPr>
          <w:rFonts w:ascii="Times New Roman" w:hAnsi="Times New Roman" w:cs="Times New Roman"/>
          <w:sz w:val="26"/>
          <w:szCs w:val="26"/>
        </w:rPr>
        <w:t>Mức độ sẵn sàng dữ liệu của GreenScan AI là khả thi cho MVP. Các nguồn lõi gồm báo cáo thường niên, BCTC kiểm toán, công bố định kỳ, văn bản pháp lý và một phần báo cáo ESG đều truy cập được công khai từ sàn giao dịch, trang quan hệ nhà đầu tư và cơ quan quản lý. Một số nguồn cho phép tải trực tiếp tệp PDF; nguồn có giao diện động hoặc liên kết tải gián tiếp cần bộ chuyển đổi riêng và kiểm thử độ ổn định.</w:t>
      </w:r>
    </w:p>
    <w:p>
      <w:pPr>
        <w:rPr>
          <w:rFonts w:ascii="Times New Roman" w:hAnsi="Times New Roman" w:cs="Times New Roman"/>
          <w:sz w:val="26"/>
          <w:szCs w:val="26"/>
        </w:rPr>
      </w:pPr>
      <w:r>
        <w:rPr>
          <w:rFonts w:ascii="Times New Roman" w:hAnsi="Times New Roman" w:cs="Times New Roman"/>
          <w:sz w:val="26"/>
          <w:szCs w:val="26"/>
        </w:rPr>
        <w:t>Trong giai đoạn đầu, nhóm ưu tiên doanh nghiệp có bộ tài liệu đầy đủ và chất lượng PDF tốt để giảm rủi ro OCR, sau đó mở rộng dần sang tài liệu scan, bảng phức tạp và nguồn ngoài doanh nghiệp. Các nguồn rủi ro cao hơn như mạng xã hội, dữ liệu ESG thương mại và dataset quốc tế chưa xác minh giấy phép không được xem là điều kiện bắt buộc để hoàn thành MVP.</w:t>
      </w:r>
    </w:p>
    <w:p>
      <w:pPr>
        <w:rPr>
          <w:rFonts w:ascii="Times New Roman" w:hAnsi="Times New Roman" w:cs="Times New Roman"/>
          <w:sz w:val="26"/>
          <w:szCs w:val="26"/>
        </w:rPr>
      </w:pPr>
      <w:r>
        <w:rPr>
          <w:rFonts w:ascii="Times New Roman" w:hAnsi="Times New Roman" w:cs="Times New Roman"/>
          <w:sz w:val="26"/>
          <w:szCs w:val="26"/>
        </w:rPr>
        <w:t>Trạng thái từng nhóm dữ liệu được đánh giá theo bốn mức để tránh mô tả quá lạc quan: đã tiếp cận (đã tải thử được tài liệu), có thể thu thập (nguồn công khai, quy trình thu thập khả thi), đang khảo sát (nguồn phân tán hoặc cần xác minh điều kiện sử dụng) và có điều kiện, chưa sử dụng (cần giấy phép, tài khoản hoặc quyền truy cập).</w:t>
      </w:r>
    </w:p>
    <w:tbl>
      <w:tblPr>
        <w:tblStyle w:val="TableGrid"/>
        <w:tblW w:w="9344" w:type="dxa"/>
        <w:tblLayout w:type="fixed"/>
        <w:tblLook w:val="04A0" w:firstRow="1" w:lastRow="0" w:firstColumn="1" w:lastColumn="0" w:noHBand="0" w:noVBand="1"/>
      </w:tblPr>
      <w:tblGrid>
        <w:gridCol w:w="2992"/>
        <w:gridCol w:w="2047"/>
        <w:gridCol w:w="4299"/>
      </w:tblGrid>
      <w:tr>
        <w:tc>
          <w:tcPr>
            <w:tcW w:type="dxa" w:w="2992"/>
          </w:tcPr>
          <w:p>
            <w:pPr>
              <w:jc w:val="center"/>
              <w:rPr>
                <w:rFonts w:ascii="Times New Roman" w:hAnsi="Times New Roman" w:cs="Times New Roman"/>
                <w:b/>
                <w:bCs/>
                <w:sz w:val="26"/>
                <w:szCs w:val="26"/>
              </w:rPr>
            </w:pPr>
            <w:r>
              <w:rPr>
                <w:rFonts w:ascii="Times New Roman" w:hAnsi="Times New Roman" w:cs="Times New Roman"/>
                <w:b/>
                <w:bCs/>
                <w:sz w:val="26"/>
                <w:szCs w:val="26"/>
              </w:rPr>
              <w:t>Nhóm dữ liệu</w:t>
            </w:r>
          </w:p>
        </w:tc>
        <w:tc>
          <w:tcPr>
            <w:tcW w:type="dxa" w:w="2047"/>
          </w:tcPr>
          <w:p>
            <w:pPr>
              <w:jc w:val="center"/>
              <w:rPr>
                <w:rFonts w:ascii="Times New Roman" w:hAnsi="Times New Roman" w:cs="Times New Roman"/>
                <w:b/>
                <w:bCs/>
                <w:sz w:val="26"/>
                <w:szCs w:val="26"/>
              </w:rPr>
            </w:pPr>
            <w:r>
              <w:rPr>
                <w:rFonts w:ascii="Times New Roman" w:hAnsi="Times New Roman" w:cs="Times New Roman"/>
                <w:b/>
                <w:bCs/>
                <w:sz w:val="26"/>
                <w:szCs w:val="26"/>
              </w:rPr>
              <w:t>Mức độ sẵn sàng</w:t>
            </w:r>
          </w:p>
        </w:tc>
        <w:tc>
          <w:tcPr>
            <w:tcW w:type="dxa" w:w="4299"/>
          </w:tcPr>
          <w:p>
            <w:pPr>
              <w:jc w:val="center"/>
              <w:rPr>
                <w:rFonts w:ascii="Times New Roman" w:hAnsi="Times New Roman" w:cs="Times New Roman"/>
                <w:b/>
                <w:bCs/>
                <w:sz w:val="26"/>
                <w:szCs w:val="26"/>
              </w:rPr>
            </w:pPr>
            <w:r>
              <w:rPr>
                <w:rFonts w:ascii="Times New Roman" w:hAnsi="Times New Roman" w:cs="Times New Roman"/>
                <w:b/>
                <w:bCs/>
                <w:sz w:val="26"/>
                <w:szCs w:val="26"/>
              </w:rPr>
              <w:t>Kế hoạch xử lý</w:t>
            </w:r>
          </w:p>
        </w:tc>
      </w:tr>
      <w:tr>
        <w:tc>
          <w:tcPr>
            <w:tcW w:type="dxa" w:w="2992"/>
          </w:tcPr>
          <w:p>
            <w:pPr>
              <w:rPr>
                <w:rFonts w:ascii="Times New Roman" w:hAnsi="Times New Roman" w:cs="Times New Roman"/>
                <w:sz w:val="26"/>
                <w:szCs w:val="26"/>
              </w:rPr>
            </w:pPr>
            <w:r>
              <w:rPr>
                <w:rFonts w:ascii="Times New Roman" w:hAnsi="Times New Roman" w:cs="Times New Roman"/>
                <w:sz w:val="26"/>
                <w:szCs w:val="26"/>
              </w:rPr>
              <w:t>BCTC kiểm toán, báo cáo thường niên, công bố định kỳ</w:t>
            </w:r>
          </w:p>
        </w:tc>
        <w:tc>
          <w:tcPr>
            <w:tcW w:type="dxa" w:w="2047"/>
          </w:tcPr>
          <w:p>
            <w:pPr>
              <w:rPr>
                <w:rFonts w:ascii="Times New Roman" w:hAnsi="Times New Roman" w:cs="Times New Roman"/>
                <w:sz w:val="26"/>
                <w:szCs w:val="26"/>
              </w:rPr>
            </w:pPr>
            <w:r>
              <w:rPr>
                <w:rFonts w:ascii="Times New Roman" w:hAnsi="Times New Roman" w:cs="Times New Roman"/>
                <w:sz w:val="26"/>
                <w:szCs w:val="26"/>
              </w:rPr>
              <w:t>Cao</w:t>
            </w:r>
          </w:p>
        </w:tc>
        <w:tc>
          <w:tcPr>
            <w:tcW w:type="dxa" w:w="4299"/>
          </w:tcPr>
          <w:p>
            <w:pPr>
              <w:rPr>
                <w:rFonts w:ascii="Times New Roman" w:hAnsi="Times New Roman" w:cs="Times New Roman"/>
                <w:sz w:val="26"/>
                <w:szCs w:val="26"/>
              </w:rPr>
            </w:pPr>
            <w:r>
              <w:rPr>
                <w:rFonts w:ascii="Times New Roman" w:hAnsi="Times New Roman" w:cs="Times New Roman"/>
                <w:sz w:val="26"/>
                <w:szCs w:val="26"/>
              </w:rPr>
              <w:t>Thu thập trước, dùng làm corpus lõi.</w:t>
            </w:r>
          </w:p>
        </w:tc>
      </w:tr>
      <w:tr>
        <w:tc>
          <w:tcPr>
            <w:tcW w:type="dxa" w:w="2992"/>
          </w:tcPr>
          <w:p>
            <w:pPr>
              <w:rPr>
                <w:rFonts w:ascii="Times New Roman" w:hAnsi="Times New Roman" w:cs="Times New Roman"/>
                <w:sz w:val="26"/>
                <w:szCs w:val="26"/>
              </w:rPr>
            </w:pPr>
            <w:r>
              <w:rPr>
                <w:rFonts w:ascii="Times New Roman" w:hAnsi="Times New Roman" w:cs="Times New Roman"/>
                <w:sz w:val="26"/>
                <w:szCs w:val="26"/>
              </w:rPr>
              <w:t>Báo cáo ESG/phát triển bền vững</w:t>
            </w:r>
          </w:p>
        </w:tc>
        <w:tc>
          <w:tcPr>
            <w:tcW w:type="dxa" w:w="2047"/>
          </w:tcPr>
          <w:p>
            <w:pPr>
              <w:rPr>
                <w:rFonts w:ascii="Times New Roman" w:hAnsi="Times New Roman" w:cs="Times New Roman"/>
                <w:sz w:val="26"/>
                <w:szCs w:val="26"/>
              </w:rPr>
            </w:pPr>
            <w:r>
              <w:rPr>
                <w:rFonts w:ascii="Times New Roman" w:hAnsi="Times New Roman" w:cs="Times New Roman"/>
                <w:sz w:val="26"/>
                <w:szCs w:val="26"/>
              </w:rPr>
              <w:t>Trung bình đến cao</w:t>
            </w:r>
          </w:p>
        </w:tc>
        <w:tc>
          <w:tcPr>
            <w:tcW w:type="dxa" w:w="4299"/>
          </w:tcPr>
          <w:p>
            <w:pPr>
              <w:rPr>
                <w:rFonts w:ascii="Times New Roman" w:hAnsi="Times New Roman" w:cs="Times New Roman"/>
                <w:sz w:val="26"/>
                <w:szCs w:val="26"/>
              </w:rPr>
            </w:pPr>
            <w:r>
              <w:rPr>
                <w:rFonts w:ascii="Times New Roman" w:hAnsi="Times New Roman" w:cs="Times New Roman"/>
                <w:sz w:val="26"/>
                <w:szCs w:val="26"/>
              </w:rPr>
              <w:t>Ưu tiên doanh nghiệp có báo cáo riêng hoặc nội dung ESG tích hợp rõ trong báo cáo thường niên.</w:t>
            </w:r>
          </w:p>
        </w:tc>
      </w:tr>
      <w:tr>
        <w:tc>
          <w:tcPr>
            <w:tcW w:type="dxa" w:w="2992"/>
          </w:tcPr>
          <w:p>
            <w:pPr>
              <w:rPr>
                <w:rFonts w:ascii="Times New Roman" w:hAnsi="Times New Roman" w:cs="Times New Roman"/>
                <w:sz w:val="26"/>
                <w:szCs w:val="26"/>
              </w:rPr>
            </w:pPr>
            <w:r>
              <w:rPr>
                <w:rFonts w:ascii="Times New Roman" w:hAnsi="Times New Roman" w:cs="Times New Roman"/>
                <w:sz w:val="26"/>
                <w:szCs w:val="26"/>
              </w:rPr>
              <w:t>Văn bản pháp lý và tiêu chí phân loại xanh</w:t>
            </w:r>
          </w:p>
        </w:tc>
        <w:tc>
          <w:tcPr>
            <w:tcW w:type="dxa" w:w="2047"/>
          </w:tcPr>
          <w:p>
            <w:pPr>
              <w:rPr>
                <w:rFonts w:ascii="Times New Roman" w:hAnsi="Times New Roman" w:cs="Times New Roman"/>
                <w:sz w:val="26"/>
                <w:szCs w:val="26"/>
              </w:rPr>
            </w:pPr>
            <w:r>
              <w:rPr>
                <w:rFonts w:ascii="Times New Roman" w:hAnsi="Times New Roman" w:cs="Times New Roman"/>
                <w:sz w:val="26"/>
                <w:szCs w:val="26"/>
              </w:rPr>
              <w:t>Cao</w:t>
            </w:r>
          </w:p>
        </w:tc>
        <w:tc>
          <w:tcPr>
            <w:tcW w:type="dxa" w:w="4299"/>
          </w:tcPr>
          <w:p>
            <w:pPr>
              <w:rPr>
                <w:rFonts w:ascii="Times New Roman" w:hAnsi="Times New Roman" w:cs="Times New Roman"/>
                <w:sz w:val="26"/>
                <w:szCs w:val="26"/>
              </w:rPr>
            </w:pPr>
            <w:r>
              <w:rPr>
                <w:rFonts w:ascii="Times New Roman" w:hAnsi="Times New Roman" w:cs="Times New Roman"/>
                <w:sz w:val="26"/>
                <w:szCs w:val="26"/>
              </w:rPr>
              <w:t>Chuẩn hóa thành policy corpus và rule pack có phiên bản.</w:t>
            </w:r>
          </w:p>
        </w:tc>
      </w:tr>
      <w:tr>
        <w:tc>
          <w:tcPr>
            <w:tcW w:type="dxa" w:w="2992"/>
          </w:tcPr>
          <w:p>
            <w:pPr>
              <w:rPr>
                <w:rFonts w:ascii="Times New Roman" w:hAnsi="Times New Roman" w:cs="Times New Roman"/>
                <w:sz w:val="26"/>
                <w:szCs w:val="26"/>
              </w:rPr>
            </w:pPr>
            <w:r>
              <w:rPr>
                <w:rFonts w:ascii="Times New Roman" w:hAnsi="Times New Roman" w:cs="Times New Roman"/>
                <w:sz w:val="26"/>
                <w:szCs w:val="26"/>
              </w:rPr>
              <w:t>Quyết định xử phạt, giấy phép, sự kiện quản lý</w:t>
            </w:r>
          </w:p>
        </w:tc>
        <w:tc>
          <w:tcPr>
            <w:tcW w:type="dxa" w:w="2047"/>
          </w:tcPr>
          <w:p>
            <w:pPr>
              <w:rPr>
                <w:rFonts w:ascii="Times New Roman" w:hAnsi="Times New Roman" w:cs="Times New Roman"/>
                <w:sz w:val="26"/>
                <w:szCs w:val="26"/>
              </w:rPr>
            </w:pPr>
            <w:r>
              <w:rPr>
                <w:rFonts w:ascii="Times New Roman" w:hAnsi="Times New Roman" w:cs="Times New Roman"/>
                <w:sz w:val="26"/>
                <w:szCs w:val="26"/>
              </w:rPr>
              <w:t>Trung bình</w:t>
            </w:r>
          </w:p>
        </w:tc>
        <w:tc>
          <w:tcPr>
            <w:tcW w:type="dxa" w:w="4299"/>
          </w:tcPr>
          <w:p>
            <w:pPr>
              <w:rPr>
                <w:rFonts w:ascii="Times New Roman" w:hAnsi="Times New Roman" w:cs="Times New Roman"/>
                <w:sz w:val="26"/>
                <w:szCs w:val="26"/>
              </w:rPr>
            </w:pPr>
            <w:r>
              <w:rPr>
                <w:rFonts w:ascii="Times New Roman" w:hAnsi="Times New Roman" w:cs="Times New Roman"/>
                <w:sz w:val="26"/>
                <w:szCs w:val="26"/>
              </w:rPr>
              <w:t>Thu thập có chọn lọc, chuẩn hóa tên doanh nghiệp và mốc thời gian.</w:t>
            </w:r>
          </w:p>
        </w:tc>
      </w:tr>
      <w:tr>
        <w:tc>
          <w:tcPr>
            <w:tcW w:type="dxa" w:w="2992"/>
          </w:tcPr>
          <w:p>
            <w:pPr>
              <w:rPr>
                <w:rFonts w:ascii="Times New Roman" w:hAnsi="Times New Roman" w:cs="Times New Roman"/>
                <w:sz w:val="26"/>
                <w:szCs w:val="26"/>
              </w:rPr>
            </w:pPr>
            <w:r>
              <w:rPr>
                <w:rFonts w:ascii="Times New Roman" w:hAnsi="Times New Roman" w:cs="Times New Roman"/>
                <w:sz w:val="26"/>
                <w:szCs w:val="26"/>
              </w:rPr>
              <w:t>Báo chí chuyên ngành</w:t>
            </w:r>
          </w:p>
        </w:tc>
        <w:tc>
          <w:tcPr>
            <w:tcW w:type="dxa" w:w="2047"/>
          </w:tcPr>
          <w:p>
            <w:pPr>
              <w:rPr>
                <w:rFonts w:ascii="Times New Roman" w:hAnsi="Times New Roman" w:cs="Times New Roman"/>
                <w:sz w:val="26"/>
                <w:szCs w:val="26"/>
              </w:rPr>
            </w:pPr>
            <w:r>
              <w:rPr>
                <w:rFonts w:ascii="Times New Roman" w:hAnsi="Times New Roman" w:cs="Times New Roman"/>
                <w:sz w:val="26"/>
                <w:szCs w:val="26"/>
              </w:rPr>
              <w:t>Trung bình</w:t>
            </w:r>
          </w:p>
        </w:tc>
        <w:tc>
          <w:tcPr>
            <w:tcW w:type="dxa" w:w="4299"/>
          </w:tcPr>
          <w:p>
            <w:pPr>
              <w:rPr>
                <w:rFonts w:ascii="Times New Roman" w:hAnsi="Times New Roman" w:cs="Times New Roman"/>
                <w:sz w:val="26"/>
                <w:szCs w:val="26"/>
              </w:rPr>
            </w:pPr>
            <w:r>
              <w:rPr>
                <w:rFonts w:ascii="Times New Roman" w:hAnsi="Times New Roman" w:cs="Times New Roman"/>
                <w:sz w:val="26"/>
                <w:szCs w:val="26"/>
              </w:rPr>
              <w:t>Chỉ dùng làm tín hiệu cảnh báo hoặc đầu mối truy tìm tài liệu gốc.</w:t>
            </w:r>
          </w:p>
        </w:tc>
      </w:tr>
      <w:tr>
        <w:tc>
          <w:tcPr>
            <w:tcW w:type="dxa" w:w="2992"/>
          </w:tcPr>
          <w:p>
            <w:pPr>
              <w:rPr>
                <w:rFonts w:ascii="Times New Roman" w:hAnsi="Times New Roman" w:cs="Times New Roman"/>
                <w:sz w:val="26"/>
                <w:szCs w:val="26"/>
              </w:rPr>
            </w:pPr>
            <w:r>
              <w:rPr>
                <w:rFonts w:ascii="Times New Roman" w:hAnsi="Times New Roman" w:cs="Times New Roman"/>
                <w:sz w:val="26"/>
                <w:szCs w:val="26"/>
              </w:rPr>
              <w:t>Bộ dữ liệu nghiên cứu quốc tế</w:t>
            </w:r>
          </w:p>
        </w:tc>
        <w:tc>
          <w:tcPr>
            <w:tcW w:type="dxa" w:w="2047"/>
          </w:tcPr>
          <w:p>
            <w:pPr>
              <w:rPr>
                <w:rFonts w:ascii="Times New Roman" w:hAnsi="Times New Roman" w:cs="Times New Roman"/>
                <w:sz w:val="26"/>
                <w:szCs w:val="26"/>
              </w:rPr>
            </w:pPr>
            <w:r>
              <w:rPr>
                <w:rFonts w:ascii="Times New Roman" w:hAnsi="Times New Roman" w:cs="Times New Roman"/>
                <w:sz w:val="26"/>
                <w:szCs w:val="26"/>
              </w:rPr>
              <w:t>Có điều kiện</w:t>
            </w:r>
          </w:p>
        </w:tc>
        <w:tc>
          <w:tcPr>
            <w:tcW w:type="dxa" w:w="4299"/>
          </w:tcPr>
          <w:p>
            <w:pPr>
              <w:rPr>
                <w:rFonts w:ascii="Times New Roman" w:hAnsi="Times New Roman" w:cs="Times New Roman"/>
                <w:sz w:val="26"/>
                <w:szCs w:val="26"/>
              </w:rPr>
            </w:pPr>
            <w:r>
              <w:rPr>
                <w:rFonts w:ascii="Times New Roman" w:hAnsi="Times New Roman" w:cs="Times New Roman"/>
                <w:sz w:val="26"/>
                <w:szCs w:val="26"/>
              </w:rPr>
              <w:t>Kiểm tra giấy phép và schema trước khi dùng làm benchmark.</w:t>
            </w:r>
          </w:p>
        </w:tc>
      </w:tr>
      <w:tr>
        <w:tc>
          <w:tcPr>
            <w:tcW w:type="dxa" w:w="2992"/>
          </w:tcPr>
          <w:p>
            <w:pPr>
              <w:rPr>
                <w:rFonts w:ascii="Times New Roman" w:hAnsi="Times New Roman" w:cs="Times New Roman"/>
                <w:sz w:val="26"/>
                <w:szCs w:val="26"/>
              </w:rPr>
            </w:pPr>
            <w:r>
              <w:rPr>
                <w:rFonts w:ascii="Times New Roman" w:hAnsi="Times New Roman" w:cs="Times New Roman"/>
                <w:sz w:val="26"/>
                <w:szCs w:val="26"/>
              </w:rPr>
              <w:t>Mạng xã hội và dữ liệu ESG trả phí</w:t>
            </w:r>
          </w:p>
        </w:tc>
        <w:tc>
          <w:tcPr>
            <w:tcW w:type="dxa" w:w="2047"/>
          </w:tcPr>
          <w:p>
            <w:pPr>
              <w:rPr>
                <w:rFonts w:ascii="Times New Roman" w:hAnsi="Times New Roman" w:cs="Times New Roman"/>
                <w:sz w:val="26"/>
                <w:szCs w:val="26"/>
              </w:rPr>
            </w:pPr>
            <w:r>
              <w:rPr>
                <w:rFonts w:ascii="Times New Roman" w:hAnsi="Times New Roman" w:cs="Times New Roman"/>
                <w:sz w:val="26"/>
                <w:szCs w:val="26"/>
              </w:rPr>
              <w:t>Thấp hoặc phụ thuộc quyền truy cập</w:t>
            </w:r>
          </w:p>
        </w:tc>
        <w:tc>
          <w:tcPr>
            <w:tcW w:type="dxa" w:w="4299"/>
          </w:tcPr>
          <w:p>
            <w:pPr>
              <w:rPr>
                <w:rFonts w:ascii="Times New Roman" w:hAnsi="Times New Roman" w:cs="Times New Roman"/>
                <w:sz w:val="26"/>
                <w:szCs w:val="26"/>
              </w:rPr>
            </w:pPr>
            <w:r>
              <w:rPr>
                <w:rFonts w:ascii="Times New Roman" w:hAnsi="Times New Roman" w:cs="Times New Roman"/>
                <w:sz w:val="26"/>
                <w:szCs w:val="26"/>
              </w:rPr>
              <w:t>Không dùng trong MVP.</w:t>
            </w:r>
          </w:p>
        </w:tc>
      </w:tr>
    </w:tbl>
    <w:p>
      <w:pPr>
        <w:rPr>
          <w:rFonts w:ascii="Times New Roman" w:hAnsi="Times New Roman" w:cs="Times New Roman"/>
          <w:sz w:val="26"/>
          <w:szCs w:val="26"/>
        </w:rPr>
      </w:pPr>
      <w:r>
        <w:rPr>
          <w:rFonts w:ascii="Times New Roman" w:hAnsi="Times New Roman" w:cs="Times New Roman"/>
          <w:sz w:val="26"/>
          <w:szCs w:val="26"/>
        </w:rPr>
        <w:t>Nguyên tắc quản lý thu thập dữ liệu gồm: giới hạn tốc độ truy cập; tuân thủ điều kiện sử dụng và chính sách của nguồn; thử lại có kiểm soát khi lỗi; tính checksum SHA-256; phát hiện trùng lặp; lưu metadata và lịch sử thu thập; theo dõi lỗi nguồn; và không vượt qua bất kỳ cơ chế xác thực hay kiểm soát truy cập nào.</w:t>
      </w:r>
    </w:p>
    <w:p>
      <w:pPr>
        <w:rPr>
          <w:rFonts w:ascii="Times New Roman" w:hAnsi="Times New Roman" w:cs="Times New Roman"/>
          <w:sz w:val="26"/>
          <w:szCs w:val="26"/>
        </w:rPr>
      </w:pPr>
      <w:r>
        <w:rPr>
          <w:rFonts w:ascii="Times New Roman" w:hAnsi="Times New Roman" w:cs="Times New Roman"/>
          <w:sz w:val="26"/>
          <w:szCs w:val="26"/>
        </w:rPr>
        <w:t>Dữ liệu claim-evidence tiếng Việt đang ở giai đoạn xây dựng. Nhóm bắt đầu bằng tập tối thiểu 100 cặp được kiểm tra thủ công trên corpus lõi, sau đó dùng học chủ động và quy trình reviewer để mở rộng dần. Dữ liệu sinh tự động, dịch máy hoặc gán nhãn bằng mô hình không được trộn vào gold set nếu chưa qua trọng tài.</w:t>
      </w:r>
    </w:p>
    <w:p>
      <w:pPr>
        <w:rPr>
          <w:rFonts w:ascii="Times New Roman" w:hAnsi="Times New Roman" w:cs="Times New Roman"/>
          <w:b/>
          <w:bCs/>
          <w:sz w:val="26"/>
          <w:szCs w:val="26"/>
        </w:rPr>
      </w:pPr>
      <w:r>
        <w:rPr>
          <w:rFonts w:ascii="Times New Roman" w:hAnsi="Times New Roman" w:cs="Times New Roman"/>
          <w:b/>
          <w:bCs/>
          <w:sz w:val="26"/>
          <w:szCs w:val="26"/>
        </w:rPr>
        <w:t>Tính khả thi của dữ liệu không được đánh giá chỉ bằng số lượng tệp có thể tải, mà bằng khả năng hình thành chuỗi truy vết từ tài liệu gốc đến claim, bằng chứng và kết quả kiểm chứng. Vì vậy GreenScan AI ưu tiên corpus lõi có chất lượng, độ phủ theo thời gian và nguồn chính thức trước khi mở rộng quy mô; các nguồn có giấy phép chưa rõ, dữ liệu trả phí hoặc dữ liệu mạng xã hội không phải điều kiện để MVP hoạt động.</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VII. TÍNH SÁNG TẠO VÀ KHÁC BIỆT</w:t>
      </w:r>
    </w:p>
    <w:p>
      <w:pPr>
        <w:rPr>
          <w:rFonts w:ascii="Times New Roman" w:hAnsi="Times New Roman" w:cs="Times New Roman"/>
          <w:i/>
          <w:iCs/>
          <w:sz w:val="26"/>
          <w:szCs w:val="26"/>
        </w:rPr>
      </w:pPr>
      <w:r>
        <w:rPr>
          <w:rFonts w:ascii="Times New Roman" w:hAnsi="Times New Roman" w:cs="Times New Roman"/>
          <w:i/>
          <w:iCs/>
          <w:sz w:val="26"/>
          <w:szCs w:val="26"/>
        </w:rPr>
        <w:t xml:space="preserve">(Tiêu chí 5 – 10%)</w:t>
      </w:r>
    </w:p>
    <w:p>
      <w:pPr>
        <w:rPr>
          <w:rFonts w:ascii="Times New Roman" w:hAnsi="Times New Roman" w:cs="Times New Roman"/>
          <w:b/>
          <w:bCs/>
          <w:sz w:val="26"/>
          <w:szCs w:val="26"/>
        </w:rPr>
      </w:pPr>
      <w:r>
        <w:rPr>
          <w:rFonts w:ascii="Times New Roman" w:hAnsi="Times New Roman" w:cs="Times New Roman"/>
          <w:b/>
          <w:bCs/>
          <w:sz w:val="26"/>
          <w:szCs w:val="26"/>
        </w:rPr>
        <w:t xml:space="preserve">1. Các giải pháp hiện có</w:t>
      </w:r>
    </w:p>
    <w:tbl>
      <w:tblPr>
        <w:tblStyle w:val="TableGrid"/>
        <w:tblW w:w="9344" w:type="dxa"/>
        <w:tblLook w:val="04A0" w:firstRow="1" w:lastRow="0" w:firstColumn="1" w:lastColumn="0" w:noHBand="0" w:noVBand="1"/>
      </w:tblPr>
      <w:tblGrid>
        <w:gridCol w:w="2300"/>
        <w:gridCol w:w="3500"/>
        <w:gridCol w:w="3544"/>
      </w:tblGrid>
      <w:tr>
        <w:trPr>
          <w:tblHeader/>
        </w:trPr>
        <w:tc>
          <w:tcPr>
            <w:tcW w:w="23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Giải pháp</w:t>
            </w:r>
          </w:p>
        </w:tc>
        <w:tc>
          <w:tcPr>
            <w:tcW w:w="35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Ưu điểm</w:t>
            </w:r>
          </w:p>
        </w:tc>
        <w:tc>
          <w:tcPr>
            <w:tcW w:w="35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Hạn chế so với bài toán đặt ra</w:t>
            </w:r>
          </w:p>
        </w:tc>
      </w:tr>
      <w:tr>
        <w:tc>
          <w:tcPr>
            <w:tcW w:w="2300" w:type="dxa"/>
          </w:tcPr>
          <w:p>
            <w:pPr>
              <w:rPr>
                <w:rFonts w:ascii="Times New Roman" w:hAnsi="Times New Roman" w:cs="Times New Roman"/>
                <w:sz w:val="26"/>
                <w:szCs w:val="26"/>
              </w:rPr>
            </w:pPr>
            <w:r>
              <w:rPr>
                <w:rFonts w:ascii="Times New Roman" w:hAnsi="Times New Roman" w:cs="Times New Roman"/>
                <w:sz w:val="26"/>
                <w:szCs w:val="26"/>
              </w:rPr>
              <w:t xml:space="preserve">MSCI ESG Ratings</w:t>
            </w:r>
          </w:p>
        </w:tc>
        <w:tc>
          <w:tcPr>
            <w:tcW w:w="3500" w:type="dxa"/>
          </w:tcPr>
          <w:p>
            <w:pPr>
              <w:rPr>
                <w:rFonts w:ascii="Times New Roman" w:hAnsi="Times New Roman" w:cs="Times New Roman"/>
                <w:sz w:val="26"/>
                <w:szCs w:val="26"/>
              </w:rPr>
            </w:pPr>
            <w:r>
              <w:rPr>
                <w:rFonts w:ascii="Times New Roman" w:hAnsi="Times New Roman" w:cs="Times New Roman"/>
                <w:sz w:val="26"/>
                <w:szCs w:val="26"/>
              </w:rPr>
              <w:t xml:space="preserve">Uy tín toàn cầu, độ phủ rộng, phương pháp công bố công khai.</w:t>
            </w:r>
          </w:p>
        </w:tc>
        <w:tc>
          <w:tcPr>
            <w:tcW w:w="3544" w:type="dxa"/>
          </w:tcPr>
          <w:p>
            <w:pPr>
              <w:rPr>
                <w:rFonts w:ascii="Times New Roman" w:hAnsi="Times New Roman" w:cs="Times New Roman"/>
                <w:sz w:val="26"/>
                <w:szCs w:val="26"/>
              </w:rPr>
            </w:pPr>
            <w:r>
              <w:rPr>
                <w:rFonts w:ascii="Times New Roman" w:hAnsi="Times New Roman" w:cs="Times New Roman"/>
                <w:sz w:val="26"/>
                <w:szCs w:val="26"/>
              </w:rPr>
              <w:t xml:space="preserve">Kết quả là điểm tổng hợp ở cấp doanh nghiệp, chi phí cao, khó truy vết tới từng tuyên bố trong báo cáo tiếng Việt.</w:t>
            </w:r>
          </w:p>
        </w:tc>
      </w:tr>
      <w:tr>
        <w:tc>
          <w:tcPr>
            <w:tcW w:w="2300" w:type="dxa"/>
          </w:tcPr>
          <w:p>
            <w:pPr>
              <w:rPr>
                <w:rFonts w:ascii="Times New Roman" w:hAnsi="Times New Roman" w:cs="Times New Roman"/>
                <w:sz w:val="26"/>
                <w:szCs w:val="26"/>
              </w:rPr>
            </w:pPr>
            <w:r>
              <w:rPr>
                <w:rFonts w:ascii="Times New Roman" w:hAnsi="Times New Roman" w:cs="Times New Roman"/>
                <w:sz w:val="26"/>
                <w:szCs w:val="26"/>
              </w:rPr>
              <w:t xml:space="preserve">CDP</w:t>
            </w:r>
          </w:p>
        </w:tc>
        <w:tc>
          <w:tcPr>
            <w:tcW w:w="3500" w:type="dxa"/>
          </w:tcPr>
          <w:p>
            <w:pPr>
              <w:rPr>
                <w:rFonts w:ascii="Times New Roman" w:hAnsi="Times New Roman" w:cs="Times New Roman"/>
                <w:sz w:val="26"/>
                <w:szCs w:val="26"/>
              </w:rPr>
            </w:pPr>
            <w:r>
              <w:rPr>
                <w:rFonts w:ascii="Times New Roman" w:hAnsi="Times New Roman" w:cs="Times New Roman"/>
                <w:sz w:val="26"/>
                <w:szCs w:val="26"/>
              </w:rPr>
              <w:t xml:space="preserve">Khung công bố môi trường theo chuẩn quốc tế cho khí hậu, nước, rừng và chuỗi cung ứng.</w:t>
            </w:r>
          </w:p>
        </w:tc>
        <w:tc>
          <w:tcPr>
            <w:tcW w:w="3544" w:type="dxa"/>
          </w:tcPr>
          <w:p>
            <w:pPr>
              <w:rPr>
                <w:rFonts w:ascii="Times New Roman" w:hAnsi="Times New Roman" w:cs="Times New Roman"/>
                <w:sz w:val="26"/>
                <w:szCs w:val="26"/>
              </w:rPr>
            </w:pPr>
            <w:r>
              <w:rPr>
                <w:rFonts w:ascii="Times New Roman" w:hAnsi="Times New Roman" w:cs="Times New Roman"/>
                <w:sz w:val="26"/>
                <w:szCs w:val="26"/>
              </w:rPr>
              <w:t xml:space="preserve">Thiên về thu thập và đánh giá theo bộ câu hỏi, không kiểm chứng quan hệ claim-evidence trong BCTC và khung pháp lý Việt Nam.</w:t>
            </w:r>
          </w:p>
        </w:tc>
      </w:tr>
      <w:tr>
        <w:tc>
          <w:tcPr>
            <w:tcW w:w="2300" w:type="dxa"/>
          </w:tcPr>
          <w:p>
            <w:pPr>
              <w:rPr>
                <w:rFonts w:ascii="Times New Roman" w:hAnsi="Times New Roman" w:cs="Times New Roman"/>
                <w:sz w:val="26"/>
                <w:szCs w:val="26"/>
              </w:rPr>
            </w:pPr>
            <w:r>
              <w:rPr>
                <w:rFonts w:ascii="Times New Roman" w:hAnsi="Times New Roman" w:cs="Times New Roman"/>
                <w:sz w:val="26"/>
                <w:szCs w:val="26"/>
              </w:rPr>
              <w:t xml:space="preserve">Nền tảng dữ liệu ESG thương mại</w:t>
            </w:r>
          </w:p>
        </w:tc>
        <w:tc>
          <w:tcPr>
            <w:tcW w:w="3500" w:type="dxa"/>
          </w:tcPr>
          <w:p>
            <w:pPr>
              <w:rPr>
                <w:rFonts w:ascii="Times New Roman" w:hAnsi="Times New Roman" w:cs="Times New Roman"/>
                <w:sz w:val="26"/>
                <w:szCs w:val="26"/>
              </w:rPr>
            </w:pPr>
            <w:r>
              <w:rPr>
                <w:rFonts w:ascii="Times New Roman" w:hAnsi="Times New Roman" w:cs="Times New Roman"/>
                <w:sz w:val="26"/>
                <w:szCs w:val="26"/>
              </w:rPr>
              <w:t xml:space="preserve">Dữ liệu tham khảo quy mô lớn, cập nhật thường xuyên.</w:t>
            </w:r>
          </w:p>
        </w:tc>
        <w:tc>
          <w:tcPr>
            <w:tcW w:w="3544" w:type="dxa"/>
          </w:tcPr>
          <w:p>
            <w:pPr>
              <w:rPr>
                <w:rFonts w:ascii="Times New Roman" w:hAnsi="Times New Roman" w:cs="Times New Roman"/>
                <w:sz w:val="26"/>
                <w:szCs w:val="26"/>
              </w:rPr>
            </w:pPr>
            <w:r>
              <w:rPr>
                <w:rFonts w:ascii="Times New Roman" w:hAnsi="Times New Roman" w:cs="Times New Roman"/>
                <w:sz w:val="26"/>
                <w:szCs w:val="26"/>
              </w:rPr>
              <w:t xml:space="preserve">Chủ yếu là dữ liệu thứ cấp; không cung cấp quy trình kiểm chứng có trích dẫn trang và bảng, không có kiểm tra định lượng và cơ chế abstain.</w:t>
            </w:r>
          </w:p>
        </w:tc>
      </w:tr>
      <w:tr>
        <w:tc>
          <w:tcPr>
            <w:tcW w:w="2300" w:type="dxa"/>
          </w:tcPr>
          <w:p>
            <w:pPr>
              <w:rPr>
                <w:rFonts w:ascii="Times New Roman" w:hAnsi="Times New Roman" w:cs="Times New Roman"/>
                <w:sz w:val="26"/>
                <w:szCs w:val="26"/>
              </w:rPr>
            </w:pPr>
            <w:r>
              <w:rPr>
                <w:rFonts w:ascii="Times New Roman" w:hAnsi="Times New Roman" w:cs="Times New Roman"/>
                <w:sz w:val="26"/>
                <w:szCs w:val="26"/>
              </w:rPr>
              <w:t xml:space="preserve">Kiểm toán ESG và thẩm định thủ công</w:t>
            </w:r>
          </w:p>
        </w:tc>
        <w:tc>
          <w:tcPr>
            <w:tcW w:w="3500" w:type="dxa"/>
          </w:tcPr>
          <w:p>
            <w:pPr>
              <w:rPr>
                <w:rFonts w:ascii="Times New Roman" w:hAnsi="Times New Roman" w:cs="Times New Roman"/>
                <w:sz w:val="26"/>
                <w:szCs w:val="26"/>
              </w:rPr>
            </w:pPr>
            <w:r>
              <w:rPr>
                <w:rFonts w:ascii="Times New Roman" w:hAnsi="Times New Roman" w:cs="Times New Roman"/>
                <w:sz w:val="26"/>
                <w:szCs w:val="26"/>
              </w:rPr>
              <w:t xml:space="preserve">Độ sâu cao, phù hợp với case quan trọng, có trách nhiệm nghề nghiệp.</w:t>
            </w:r>
          </w:p>
        </w:tc>
        <w:tc>
          <w:tcPr>
            <w:tcW w:w="3544" w:type="dxa"/>
          </w:tcPr>
          <w:p>
            <w:pPr>
              <w:rPr>
                <w:rFonts w:ascii="Times New Roman" w:hAnsi="Times New Roman" w:cs="Times New Roman"/>
                <w:sz w:val="26"/>
                <w:szCs w:val="26"/>
              </w:rPr>
            </w:pPr>
            <w:r>
              <w:rPr>
                <w:rFonts w:ascii="Times New Roman" w:hAnsi="Times New Roman" w:cs="Times New Roman"/>
                <w:sz w:val="26"/>
                <w:szCs w:val="26"/>
              </w:rPr>
              <w:t xml:space="preserve">Tốn thời gian, chi phí cao tùy phạm vi, khó mở rộng trên số lượng lớn báo cáo và phụ thuộc năng lực từng người thực hiện.</w:t>
            </w:r>
          </w:p>
        </w:tc>
      </w:tr>
      <w:tr>
        <w:tc>
          <w:tcPr>
            <w:tcW w:w="2300" w:type="dxa"/>
          </w:tcPr>
          <w:p>
            <w:pPr>
              <w:rPr>
                <w:rFonts w:ascii="Times New Roman" w:hAnsi="Times New Roman" w:cs="Times New Roman"/>
                <w:sz w:val="26"/>
                <w:szCs w:val="26"/>
              </w:rPr>
            </w:pPr>
            <w:r>
              <w:rPr>
                <w:rFonts w:ascii="Times New Roman" w:hAnsi="Times New Roman" w:cs="Times New Roman"/>
                <w:sz w:val="26"/>
                <w:szCs w:val="26"/>
              </w:rPr>
              <w:t xml:space="preserve">Chatbot RAG hoặc AI tổng quát</w:t>
            </w:r>
          </w:p>
        </w:tc>
        <w:tc>
          <w:tcPr>
            <w:tcW w:w="3500" w:type="dxa"/>
          </w:tcPr>
          <w:p>
            <w:pPr>
              <w:rPr>
                <w:rFonts w:ascii="Times New Roman" w:hAnsi="Times New Roman" w:cs="Times New Roman"/>
                <w:sz w:val="26"/>
                <w:szCs w:val="26"/>
              </w:rPr>
            </w:pPr>
            <w:r>
              <w:rPr>
                <w:rFonts w:ascii="Times New Roman" w:hAnsi="Times New Roman" w:cs="Times New Roman"/>
                <w:sz w:val="26"/>
                <w:szCs w:val="26"/>
              </w:rPr>
              <w:t xml:space="preserve">Đọc tài liệu nhanh, trả lời linh hoạt, dễ triển khai.</w:t>
            </w:r>
          </w:p>
        </w:tc>
        <w:tc>
          <w:tcPr>
            <w:tcW w:w="3544" w:type="dxa"/>
          </w:tcPr>
          <w:p>
            <w:pPr>
              <w:rPr>
                <w:rFonts w:ascii="Times New Roman" w:hAnsi="Times New Roman" w:cs="Times New Roman"/>
                <w:sz w:val="26"/>
                <w:szCs w:val="26"/>
              </w:rPr>
            </w:pPr>
            <w:r>
              <w:rPr>
                <w:rFonts w:ascii="Times New Roman" w:hAnsi="Times New Roman" w:cs="Times New Roman"/>
                <w:sz w:val="26"/>
                <w:szCs w:val="26"/>
              </w:rPr>
              <w:t xml:space="preserve">Dễ trả lời trôi chảy mà thiếu căn cứ khi truy xuất kém; thường thiếu trích dẫn chi tiết, kiểm tra số liệu, đối chiếu pháp lý và cơ chế từ chối khi thiếu bằng chứng.</w:t>
            </w:r>
          </w:p>
        </w:tc>
      </w:tr>
      <w:tr>
        <w:tc>
          <w:tcPr>
            <w:tcW w:w="2300" w:type="dxa"/>
          </w:tcPr>
          <w:p>
            <w:pPr>
              <w:rPr>
                <w:rFonts w:ascii="Times New Roman" w:hAnsi="Times New Roman" w:cs="Times New Roman"/>
                <w:sz w:val="26"/>
                <w:szCs w:val="26"/>
              </w:rPr>
            </w:pPr>
            <w:r>
              <w:rPr>
                <w:rFonts w:ascii="Times New Roman" w:hAnsi="Times New Roman" w:cs="Times New Roman"/>
                <w:sz w:val="26"/>
                <w:szCs w:val="26"/>
              </w:rPr>
              <w:t xml:space="preserve">GreenScan AI (đề xuất của nhóm)</w:t>
            </w:r>
          </w:p>
        </w:tc>
        <w:tc>
          <w:tcPr>
            <w:tcW w:w="3500" w:type="dxa"/>
          </w:tcPr>
          <w:p>
            <w:pPr>
              <w:rPr>
                <w:rFonts w:ascii="Times New Roman" w:hAnsi="Times New Roman" w:cs="Times New Roman"/>
                <w:sz w:val="26"/>
                <w:szCs w:val="26"/>
              </w:rPr>
            </w:pPr>
            <w:r>
              <w:rPr>
                <w:rFonts w:ascii="Times New Roman" w:hAnsi="Times New Roman" w:cs="Times New Roman"/>
                <w:sz w:val="26"/>
                <w:szCs w:val="26"/>
              </w:rPr>
              <w:t xml:space="preserve">Kiểm chứng ở cấp từng tuyên bố; bằng chứng gắn tới trang, bảng và ô bảng; kiểm tra định lượng và đối chiếu rule pháp lý Việt Nam theo phiên bản; cơ chế Insufficient evidence.</w:t>
            </w:r>
          </w:p>
        </w:tc>
        <w:tc>
          <w:tcPr>
            <w:tcW w:w="3544" w:type="dxa"/>
          </w:tcPr>
          <w:p>
            <w:pPr>
              <w:rPr>
                <w:rFonts w:ascii="Times New Roman" w:hAnsi="Times New Roman" w:cs="Times New Roman"/>
                <w:sz w:val="26"/>
                <w:szCs w:val="26"/>
              </w:rPr>
            </w:pPr>
            <w:r>
              <w:rPr>
                <w:rFonts w:ascii="Times New Roman" w:hAnsi="Times New Roman" w:cs="Times New Roman"/>
                <w:sz w:val="26"/>
                <w:szCs w:val="26"/>
              </w:rPr>
              <w:t xml:space="preserve">Phạm vi hẹp hơn các nền tảng ESG toàn cầu: chỉ tập trung tuyên bố môi trường định lượng của doanh nghiệp niêm yết trong một số ngành ưu tiên, chưa chấm điểm ESG tổng thể.</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2. Điểm mới của nhóm</w:t>
      </w:r>
    </w:p>
    <w:p>
      <w:pPr>
        <w:rPr>
          <w:rFonts w:ascii="Times New Roman" w:hAnsi="Times New Roman" w:cs="Times New Roman"/>
          <w:b/>
          <w:bCs/>
          <w:sz w:val="26"/>
          <w:szCs w:val="26"/>
        </w:rPr>
      </w:pPr>
      <w:r>
        <w:rPr>
          <w:rFonts w:ascii="Times New Roman" w:hAnsi="Times New Roman" w:cs="Times New Roman"/>
          <w:b/>
          <w:bCs/>
          <w:sz w:val="26"/>
          <w:szCs w:val="26"/>
        </w:rPr>
        <w:t xml:space="preserve">Điểm mới 1 - Kiểm chứng từng tuyên bố bằng bằng chứng có truy vết</w:t>
      </w:r>
    </w:p>
    <w:p>
      <w:pPr>
        <w:rPr>
          <w:rFonts w:ascii="Times New Roman" w:hAnsi="Times New Roman" w:cs="Times New Roman"/>
          <w:sz w:val="26"/>
          <w:szCs w:val="26"/>
        </w:rPr>
      </w:pPr>
      <w:r>
        <w:rPr>
          <w:rFonts w:ascii="Times New Roman" w:hAnsi="Times New Roman" w:cs="Times New Roman"/>
          <w:sz w:val="26"/>
          <w:szCs w:val="26"/>
        </w:rPr>
        <w:t xml:space="preserve">Trọng tâm chuyển từ chấm điểm ESG tổng quát sang kiểm chứng ở cấp claim. Mỗi tuyên bố gắn với bằng chứng cụ thể gồm đoạn văn, bảng, ô bảng, trang tài liệu, chỉ số định lượng hoặc điều khoản pháp lý. Người dùng biết rủi ro nằm ở đâu, thiếu thuộc tính nào, mâu thuẫn với số liệu nào và cần kiểm tra lại nguồn nào.</w:t>
      </w:r>
    </w:p>
    <w:p>
      <w:pPr>
        <w:rPr>
          <w:rFonts w:ascii="Times New Roman" w:hAnsi="Times New Roman" w:cs="Times New Roman"/>
          <w:b/>
          <w:bCs/>
          <w:sz w:val="26"/>
          <w:szCs w:val="26"/>
        </w:rPr>
      </w:pPr>
      <w:r>
        <w:rPr>
          <w:rFonts w:ascii="Times New Roman" w:hAnsi="Times New Roman" w:cs="Times New Roman"/>
          <w:b/>
          <w:bCs/>
          <w:sz w:val="26"/>
          <w:szCs w:val="26"/>
        </w:rPr>
        <w:t xml:space="preserve">Điểm mới 2 - Kết hợp kiểm tra định lượng, tài chính và pháp lý trong cùng một luồng</w:t>
      </w:r>
    </w:p>
    <w:p>
      <w:pPr>
        <w:rPr>
          <w:rFonts w:ascii="Times New Roman" w:hAnsi="Times New Roman" w:cs="Times New Roman"/>
          <w:sz w:val="26"/>
          <w:szCs w:val="26"/>
        </w:rPr>
      </w:pPr>
      <w:r>
        <w:rPr>
          <w:rFonts w:ascii="Times New Roman" w:hAnsi="Times New Roman" w:cs="Times New Roman"/>
          <w:sz w:val="26"/>
          <w:szCs w:val="26"/>
        </w:rPr>
        <w:t xml:space="preserve">Hệ thống không chỉ phân tích ngôn ngữ mà kiểm tra năm gốc, đơn vị đo, kỳ báo cáo, tỷ lệ, xu hướng theo năm, phát thải tuyệt đối và cường độ, mục đích sử dụng vốn, chi phí đầu tư xanh, điều khoản pháp lý và tiêu chí phân loại xanh trong một quy trình thống nhất, có phiên bản rule.</w:t>
      </w:r>
    </w:p>
    <w:p>
      <w:pPr>
        <w:rPr>
          <w:rFonts w:ascii="Times New Roman" w:hAnsi="Times New Roman" w:cs="Times New Roman"/>
          <w:b/>
          <w:bCs/>
          <w:sz w:val="26"/>
          <w:szCs w:val="26"/>
        </w:rPr>
      </w:pPr>
      <w:r>
        <w:rPr>
          <w:rFonts w:ascii="Times New Roman" w:hAnsi="Times New Roman" w:cs="Times New Roman"/>
          <w:b/>
          <w:bCs/>
          <w:sz w:val="26"/>
          <w:szCs w:val="26"/>
        </w:rPr>
        <w:t xml:space="preserve">Điểm mới 3 - Cơ chế Insufficient evidence</w:t>
      </w:r>
    </w:p>
    <w:p>
      <w:pPr>
        <w:rPr>
          <w:rFonts w:ascii="Times New Roman" w:hAnsi="Times New Roman" w:cs="Times New Roman"/>
          <w:sz w:val="26"/>
          <w:szCs w:val="26"/>
        </w:rPr>
      </w:pPr>
      <w:r>
        <w:rPr>
          <w:rFonts w:ascii="Times New Roman" w:hAnsi="Times New Roman" w:cs="Times New Roman"/>
          <w:sz w:val="26"/>
          <w:szCs w:val="26"/>
        </w:rPr>
        <w:t xml:space="preserve">Khi không tìm thấy bằng chứng đủ mạnh, OCR không đáng tin, bảng số liệu không rõ hoặc tuyên bố thiếu thuộc tính bắt buộc, hệ thống không tạo kết luận tự tin mà đánh dấu không đủ bằng chứng và chuyển reviewer. Đây là lựa chọn thiết kế có chủ đích để tránh rủi ro quy kết sai.</w:t>
      </w:r>
    </w:p>
    <w:p>
      <w:pPr>
        <w:rPr>
          <w:rFonts w:ascii="Times New Roman" w:hAnsi="Times New Roman" w:cs="Times New Roman"/>
          <w:b/>
          <w:bCs/>
          <w:sz w:val="26"/>
          <w:szCs w:val="26"/>
        </w:rPr>
      </w:pPr>
      <w:r>
        <w:rPr>
          <w:rFonts w:ascii="Times New Roman" w:hAnsi="Times New Roman" w:cs="Times New Roman"/>
          <w:b/>
          <w:bCs/>
          <w:sz w:val="26"/>
          <w:szCs w:val="26"/>
        </w:rPr>
        <w:t xml:space="preserve">Điểm mới 4 - Chuyên biệt hóa cho dữ liệu tiếng Việt và bối cảnh pháp lý Việt Nam</w:t>
      </w:r>
    </w:p>
    <w:p>
      <w:pPr>
        <w:rPr>
          <w:rFonts w:ascii="Times New Roman" w:hAnsi="Times New Roman" w:cs="Times New Roman"/>
          <w:sz w:val="26"/>
          <w:szCs w:val="26"/>
        </w:rPr>
      </w:pPr>
      <w:r>
        <w:rPr>
          <w:rFonts w:ascii="Times New Roman" w:hAnsi="Times New Roman" w:cs="Times New Roman"/>
          <w:sz w:val="26"/>
          <w:szCs w:val="26"/>
        </w:rPr>
        <w:t xml:space="preserve">Hệ thống được thiết kế cho báo cáo tiếng Việt, thuyết minh BCTC, công bố chứng khoán và văn bản pháp lý Việt Nam. Policy layer quản lý Luật Bảo vệ môi trường 2020, Thông tư 17/2022/TT-NHNN, Quyết định 21/2025/QĐ-TTg và các rule taxonomy theo phiên bản, kèm ngày hiệu lực để bảo đảm kiểm tra đúng văn bản đang áp dụng.</w:t>
      </w:r>
    </w:p>
    <w:p>
      <w:pPr>
        <w:rPr>
          <w:rFonts w:ascii="Times New Roman" w:hAnsi="Times New Roman" w:cs="Times New Roman"/>
          <w:sz w:val="26"/>
          <w:szCs w:val="26"/>
        </w:rPr>
      </w:pPr>
      <w:r>
        <w:rPr>
          <w:rFonts w:ascii="Times New Roman" w:hAnsi="Times New Roman" w:cs="Times New Roman"/>
          <w:sz w:val="26"/>
          <w:szCs w:val="26"/>
        </w:rPr>
        <w:t xml:space="preserve">Điểm mới của nhóm không nằm ở một mô hình đơn lẻ, mà ở cách ghép các lớp AI thành quy trình kiểm chứng có kỷ luật bằng chứng cho một bài toán tài chính cụ thể.</w:t>
      </w:r>
    </w:p>
    <w:p>
      <w:pPr>
        <w:rPr>
          <w:rFonts w:ascii="Times New Roman" w:hAnsi="Times New Roman" w:cs="Times New Roman"/>
          <w:b/>
          <w:bCs/>
          <w:sz w:val="26"/>
          <w:szCs w:val="26"/>
        </w:rPr>
      </w:pPr>
      <w:r>
        <w:rPr>
          <w:rFonts w:ascii="Times New Roman" w:hAnsi="Times New Roman" w:cs="Times New Roman"/>
          <w:b/>
          <w:bCs/>
          <w:sz w:val="26"/>
          <w:szCs w:val="26"/>
        </w:rPr>
        <w:t xml:space="preserve">3. Yếu tố AI/Quantum độc đáo</w:t>
      </w:r>
    </w:p>
    <w:p>
      <w:pPr>
        <w:rPr>
          <w:rFonts w:ascii="Times New Roman" w:hAnsi="Times New Roman" w:cs="Times New Roman"/>
          <w:b/>
          <w:bCs/>
          <w:sz w:val="26"/>
          <w:szCs w:val="26"/>
        </w:rPr>
      </w:pPr>
      <w:r>
        <w:rPr>
          <w:rFonts w:ascii="Times New Roman" w:hAnsi="Times New Roman" w:cs="Times New Roman"/>
          <w:b/>
          <w:bCs/>
          <w:sz w:val="26"/>
          <w:szCs w:val="26"/>
        </w:rPr>
        <w:t xml:space="preserve">AI mới ở đâu?</w:t>
      </w:r>
    </w:p>
    <w:p>
      <w:pPr>
        <w:rPr>
          <w:rFonts w:ascii="Times New Roman" w:hAnsi="Times New Roman" w:cs="Times New Roman"/>
          <w:sz w:val="26"/>
          <w:szCs w:val="26"/>
        </w:rPr>
      </w:pPr>
      <w:r>
        <w:rPr>
          <w:rFonts w:ascii="Times New Roman" w:hAnsi="Times New Roman" w:cs="Times New Roman"/>
          <w:sz w:val="26"/>
          <w:szCs w:val="26"/>
        </w:rPr>
        <w:t xml:space="preserve">AI được thiết kế như một quy trình kiểm chứng có truy vết gồm Document AI, trích xuất và chuẩn hóa claim, truy xuất bằng chứng lai, kiểm tra bằng rule, policy-as-code, giải thích được và có người trong vòng lặp. Điểm mới nằm ở kiến trúc evidence-first và ở việc mọi kết quả đều phải chịu ràng buộc bằng chứng, chứ không ở việc dùng một mô hình mới.</w:t>
      </w:r>
    </w:p>
    <w:p>
      <w:pPr>
        <w:rPr>
          <w:rFonts w:ascii="Times New Roman" w:hAnsi="Times New Roman" w:cs="Times New Roman"/>
          <w:b/>
          <w:bCs/>
          <w:sz w:val="26"/>
          <w:szCs w:val="26"/>
        </w:rPr>
      </w:pPr>
      <w:r>
        <w:rPr>
          <w:rFonts w:ascii="Times New Roman" w:hAnsi="Times New Roman" w:cs="Times New Roman"/>
          <w:b/>
          <w:bCs/>
          <w:sz w:val="26"/>
          <w:szCs w:val="26"/>
        </w:rPr>
        <w:t xml:space="preserve">Quantum mới ở đâu?</w:t>
      </w:r>
    </w:p>
    <w:p>
      <w:pPr>
        <w:rPr>
          <w:rFonts w:ascii="Times New Roman" w:hAnsi="Times New Roman" w:cs="Times New Roman"/>
          <w:sz w:val="26"/>
          <w:szCs w:val="26"/>
        </w:rPr>
      </w:pPr>
      <w:r>
        <w:rPr>
          <w:rFonts w:ascii="Times New Roman" w:hAnsi="Times New Roman" w:cs="Times New Roman"/>
          <w:sz w:val="26"/>
          <w:szCs w:val="26"/>
        </w:rPr>
        <w:t xml:space="preserve">Nhóm không đưa quantum vào điều kiện bắt buộc của MVP, nhưng đã hình thức hóa một bài toán con để nghiên cứu ở Vòng 2: chọn tập bằng chứng tối thiểu nhưng đủ để kết luận một tuyên bố. Bài toán được viết dưới dạng tối ưu nhị phân không ràng buộc bậc hai (QUBO):</w:t>
      </w:r>
    </w:p>
    <w:p>
      <w:pPr>
        <w:jc w:val="center"/>
        <w:rPr>
          <w:rFonts w:ascii="Times New Roman" w:hAnsi="Times New Roman" w:cs="Times New Roman"/>
          <w:sz w:val="26"/>
          <w:szCs w:val="26"/>
        </w:rPr>
      </w:pPr>
      <w:r>
        <w:rPr>
          <w:rFonts w:ascii="Times New Roman" w:hAnsi="Times New Roman" w:cs="Times New Roman"/>
          <w:sz w:val="26"/>
          <w:szCs w:val="26"/>
        </w:rPr>
        <w:t xml:space="preserve">H(x) = − Σ r_j·x_j + λ·Σ s_jk·x_j·x_k + μ·(Σ x_j − k)²</w:t>
      </w:r>
    </w:p>
    <w:tbl>
      <w:tblPr>
        <w:tblStyle w:val="TableGrid"/>
        <w:tblW w:w="9344" w:type="dxa"/>
        <w:tblLook w:val="04A0" w:firstRow="1" w:lastRow="0" w:firstColumn="1" w:lastColumn="0" w:noHBand="0" w:noVBand="1"/>
      </w:tblPr>
      <w:tblGrid>
        <w:gridCol w:w="2500"/>
        <w:gridCol w:w="6844"/>
      </w:tblGrid>
      <w:tr>
        <w:trPr>
          <w:tblHeader/>
        </w:trPr>
        <w:tc>
          <w:tcPr>
            <w:tcW w:w="25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Ký hiệu</w:t>
            </w:r>
          </w:p>
        </w:tc>
        <w:tc>
          <w:tcPr>
            <w:tcW w:w="68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Ý nghĩa</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x_j ∈ {0,1}</w:t>
            </w:r>
          </w:p>
        </w:tc>
        <w:tc>
          <w:tcPr>
            <w:tcW w:w="6844" w:type="dxa"/>
          </w:tcPr>
          <w:p>
            <w:pPr>
              <w:rPr>
                <w:rFonts w:ascii="Times New Roman" w:hAnsi="Times New Roman" w:cs="Times New Roman"/>
                <w:sz w:val="26"/>
                <w:szCs w:val="26"/>
              </w:rPr>
            </w:pPr>
            <w:r>
              <w:rPr>
                <w:rFonts w:ascii="Times New Roman" w:hAnsi="Times New Roman" w:cs="Times New Roman"/>
                <w:sz w:val="26"/>
                <w:szCs w:val="26"/>
              </w:rPr>
              <w:t xml:space="preserve">Chọn hay không chọn đoạn bằng chứng ứng viên thứ j.</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r_j</w:t>
            </w:r>
          </w:p>
        </w:tc>
        <w:tc>
          <w:tcPr>
            <w:tcW w:w="6844" w:type="dxa"/>
          </w:tcPr>
          <w:p>
            <w:pPr>
              <w:rPr>
                <w:rFonts w:ascii="Times New Roman" w:hAnsi="Times New Roman" w:cs="Times New Roman"/>
                <w:sz w:val="26"/>
                <w:szCs w:val="26"/>
              </w:rPr>
            </w:pPr>
            <w:r>
              <w:rPr>
                <w:rFonts w:ascii="Times New Roman" w:hAnsi="Times New Roman" w:cs="Times New Roman"/>
                <w:sz w:val="26"/>
                <w:szCs w:val="26"/>
              </w:rPr>
              <w:t xml:space="preserve">Điểm liên quan của đoạn j với tuyên bố đang xét, lấy từ bước reranking.</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s_jk</w:t>
            </w:r>
          </w:p>
        </w:tc>
        <w:tc>
          <w:tcPr>
            <w:tcW w:w="6844" w:type="dxa"/>
          </w:tcPr>
          <w:p>
            <w:pPr>
              <w:rPr>
                <w:rFonts w:ascii="Times New Roman" w:hAnsi="Times New Roman" w:cs="Times New Roman"/>
                <w:sz w:val="26"/>
                <w:szCs w:val="26"/>
              </w:rPr>
            </w:pPr>
            <w:r>
              <w:rPr>
                <w:rFonts w:ascii="Times New Roman" w:hAnsi="Times New Roman" w:cs="Times New Roman"/>
                <w:sz w:val="26"/>
                <w:szCs w:val="26"/>
              </w:rPr>
              <w:t xml:space="preserve">Độ trùng lặp thông tin giữa hai đoạn j và k; phạt để tránh chọn bằng chứng lặp.</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k, μ</w:t>
            </w:r>
          </w:p>
        </w:tc>
        <w:tc>
          <w:tcPr>
            <w:tcW w:w="6844" w:type="dxa"/>
          </w:tcPr>
          <w:p>
            <w:pPr>
              <w:rPr>
                <w:rFonts w:ascii="Times New Roman" w:hAnsi="Times New Roman" w:cs="Times New Roman"/>
                <w:sz w:val="26"/>
                <w:szCs w:val="26"/>
              </w:rPr>
            </w:pPr>
            <w:r>
              <w:rPr>
                <w:rFonts w:ascii="Times New Roman" w:hAnsi="Times New Roman" w:cs="Times New Roman"/>
                <w:sz w:val="26"/>
                <w:szCs w:val="26"/>
              </w:rPr>
              <w:t xml:space="preserve">Số đoạn bằng chứng tối đa được đưa vào mô hình và hệ số phạt ràng buộc.</w:t>
            </w:r>
          </w:p>
        </w:tc>
      </w:tr>
      <w:tr>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λ</w:t>
            </w:r>
          </w:p>
        </w:tc>
        <w:tc>
          <w:tcPr>
            <w:tcW w:w="6844" w:type="dxa"/>
          </w:tcPr>
          <w:p>
            <w:pPr>
              <w:rPr>
                <w:rFonts w:ascii="Times New Roman" w:hAnsi="Times New Roman" w:cs="Times New Roman"/>
                <w:sz w:val="26"/>
                <w:szCs w:val="26"/>
              </w:rPr>
            </w:pPr>
            <w:r>
              <w:rPr>
                <w:rFonts w:ascii="Times New Roman" w:hAnsi="Times New Roman" w:cs="Times New Roman"/>
                <w:sz w:val="26"/>
                <w:szCs w:val="26"/>
              </w:rPr>
              <w:t xml:space="preserve">Hệ số cân bằng giữa độ liên quan và tính đa dạng của tập bằng chứng.</w:t>
            </w:r>
          </w:p>
        </w:tc>
      </w:tr>
    </w:tbl>
    <w:p>
      <w:pPr>
        <w:rPr>
          <w:rFonts w:ascii="Times New Roman" w:hAnsi="Times New Roman" w:cs="Times New Roman"/>
          <w:sz w:val="26"/>
          <w:szCs w:val="26"/>
        </w:rPr>
      </w:pPr>
      <w:r>
        <w:rPr>
          <w:rFonts w:ascii="Times New Roman" w:hAnsi="Times New Roman" w:cs="Times New Roman"/>
          <w:sz w:val="26"/>
          <w:szCs w:val="26"/>
        </w:rPr>
        <w:t xml:space="preserve">Dạng bài toán này ánh xạ trực tiếp sang mô hình Ising nên có thể chạy bằng thuật toán lấy cảm hứng lượng tử như tôi luyện mô phỏng, hoặc bằng QAOA trên trình mô phỏng lượng tử, với quy mô thử nghiệm 20-40 đoạn ứng viên cho mỗi tuyên bố. Kết quả sẽ được so sánh với thuật toán tham lam và phương pháp cân bằng liên quan - đa dạng theo ba chỉ tiêu: mức độ phủ các thuộc tính bắt buộc của tuyên bố, số đoạn bằng chứng phải đưa vào mô hình và thời gian xử lý. Bài toán phân bổ case cho reviewer theo ràng buộc tải và mức rủi ro cũng có thể viết dưới dạng QUBO tương tự.</w:t>
      </w:r>
    </w:p>
    <w:p>
      <w:pPr>
        <w:rPr>
          <w:rFonts w:ascii="Times New Roman" w:hAnsi="Times New Roman" w:cs="Times New Roman"/>
          <w:b/>
          <w:bCs/>
          <w:sz w:val="26"/>
          <w:szCs w:val="26"/>
        </w:rPr>
      </w:pPr>
      <w:r>
        <w:rPr>
          <w:rFonts w:ascii="Times New Roman" w:hAnsi="Times New Roman" w:cs="Times New Roman"/>
          <w:b/>
          <w:bCs/>
          <w:sz w:val="26"/>
          <w:szCs w:val="26"/>
        </w:rPr>
        <w:t xml:space="preserve">Sự kết hợp AI + Quantum có gì khác biệt?</w:t>
      </w:r>
    </w:p>
    <w:p>
      <w:pPr>
        <w:rPr>
          <w:rFonts w:ascii="Times New Roman" w:hAnsi="Times New Roman" w:cs="Times New Roman"/>
          <w:sz w:val="26"/>
          <w:szCs w:val="26"/>
        </w:rPr>
      </w:pPr>
      <w:r>
        <w:rPr>
          <w:rFonts w:ascii="Times New Roman" w:hAnsi="Times New Roman" w:cs="Times New Roman"/>
          <w:sz w:val="26"/>
          <w:szCs w:val="26"/>
        </w:rPr>
        <w:t xml:space="preserve">AI đảm nhiệm đọc hiểu tài liệu, trích xuất tuyên bố, truy xuất bằng chứng và kiểm tra rule; tối ưu lấy cảm hứng lượng tử xử lý bước chọn bằng chứng và sắp thứ tự kiểm tra khi số lượng tuyên bố, tài liệu và ràng buộc tăng lớn. Cách đặt vấn đề này vừa thể hiện tiềm năng AI-Quantum, vừa tránh rủi ro phóng đại vì MVP vẫn hoàn thành được bằng công nghệ AI hiện có.</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VIII. KẾ HOẠCH PHÁT TRIỂN PROTOTYPE (khuyến khích)</w:t>
      </w:r>
    </w:p>
    <w:p>
      <w:pPr>
        <w:rPr>
          <w:rFonts w:ascii="Times New Roman" w:hAnsi="Times New Roman" w:cs="Times New Roman"/>
          <w:i/>
          <w:iCs/>
          <w:sz w:val="26"/>
          <w:szCs w:val="26"/>
        </w:rPr>
      </w:pPr>
      <w:r>
        <w:rPr>
          <w:rFonts w:ascii="Times New Roman" w:hAnsi="Times New Roman" w:cs="Times New Roman"/>
          <w:i/>
          <w:iCs/>
          <w:sz w:val="26"/>
          <w:szCs w:val="26"/>
        </w:rPr>
        <w:t xml:space="preserve">(Thể hiện tiềm năng vào Vòng 2)</w:t>
      </w:r>
    </w:p>
    <w:p>
      <w:pPr>
        <w:rPr>
          <w:rFonts w:ascii="Times New Roman" w:hAnsi="Times New Roman" w:cs="Times New Roman"/>
          <w:b/>
          <w:bCs/>
          <w:sz w:val="26"/>
          <w:szCs w:val="26"/>
        </w:rPr>
      </w:pPr>
      <w:r>
        <w:rPr>
          <w:rFonts w:ascii="Times New Roman" w:hAnsi="Times New Roman" w:cs="Times New Roman"/>
          <w:b/>
          <w:bCs/>
          <w:sz w:val="26"/>
          <w:szCs w:val="26"/>
        </w:rPr>
        <w:t xml:space="preserve">Giai đoạn 1 - Khảo sát, chuẩn hóa bài toán và thu thập dữ liệu (Tuần 1-3)</w:t>
      </w:r>
    </w:p>
    <w:p>
      <w:pPr>
        <w:rPr>
          <w:rFonts w:ascii="Times New Roman" w:hAnsi="Times New Roman" w:cs="Times New Roman"/>
          <w:sz w:val="26"/>
          <w:szCs w:val="26"/>
        </w:rPr>
      </w:pPr>
      <w:r>
        <w:rPr>
          <w:rFonts w:ascii="Times New Roman" w:hAnsi="Times New Roman" w:cs="Times New Roman"/>
          <w:b/>
          <w:bCs/>
          <w:sz w:val="26"/>
          <w:szCs w:val="26"/>
        </w:rPr>
        <w:t xml:space="preserve">Công việc chính: </w:t>
      </w:r>
      <w:r>
        <w:rPr>
          <w:rFonts w:ascii="Times New Roman" w:hAnsi="Times New Roman" w:cs="Times New Roman"/>
          <w:sz w:val="26"/>
          <w:szCs w:val="26"/>
        </w:rPr>
        <w:t xml:space="preserve">Chốt phạm vi MVP; xây taxonomy tuyên bố xanh; thu thập tài liệu cho corpus lõi 8-12 doanh nghiệp; chuẩn hóa policy corpus và rule pack v1; thiết kế schema claim-evidence; viết hướng dẫn gán nhãn và gán thử 100 cặp.</w:t>
      </w:r>
    </w:p>
    <w:p>
      <w:pPr>
        <w:rPr>
          <w:rFonts w:ascii="Times New Roman" w:hAnsi="Times New Roman" w:cs="Times New Roman"/>
          <w:sz w:val="26"/>
          <w:szCs w:val="26"/>
        </w:rPr>
      </w:pPr>
      <w:r>
        <w:rPr>
          <w:rFonts w:ascii="Times New Roman" w:hAnsi="Times New Roman" w:cs="Times New Roman"/>
          <w:b/>
          <w:bCs/>
          <w:sz w:val="26"/>
          <w:szCs w:val="26"/>
        </w:rPr>
        <w:t xml:space="preserve">Kết quả đầu ra: </w:t>
      </w:r>
      <w:r>
        <w:rPr>
          <w:rFonts w:ascii="Times New Roman" w:hAnsi="Times New Roman" w:cs="Times New Roman"/>
          <w:sz w:val="26"/>
          <w:szCs w:val="26"/>
        </w:rPr>
        <w:t xml:space="preserve">Taxonomy MVP; corpus lõi; policy corpus v1; rule pack v1; schema dữ liệu; gold set 100 cặp; tiêu chí đánh giá và hệ số đồng thuận giữa người gán nhãn.</w:t>
      </w:r>
    </w:p>
    <w:p>
      <w:pPr>
        <w:rPr>
          <w:rFonts w:ascii="Times New Roman" w:hAnsi="Times New Roman" w:cs="Times New Roman"/>
          <w:sz w:val="26"/>
          <w:szCs w:val="26"/>
        </w:rPr>
      </w:pPr>
      <w:r>
        <w:rPr>
          <w:rFonts w:ascii="Times New Roman" w:hAnsi="Times New Roman" w:cs="Times New Roman"/>
          <w:b/>
          <w:bCs/>
          <w:sz w:val="26"/>
          <w:szCs w:val="26"/>
        </w:rPr>
        <w:t xml:space="preserve">Phân công: </w:t>
      </w:r>
      <w:r>
        <w:rPr>
          <w:rFonts w:ascii="Times New Roman" w:hAnsi="Times New Roman" w:cs="Times New Roman"/>
          <w:sz w:val="26"/>
          <w:szCs w:val="26"/>
        </w:rPr>
        <w:t xml:space="preserve">Thành viên 1 chủ trì hướng dẫn gán nhãn; thành viên 2 chủ trì policy corpus; thành viên 3 chủ trì thu thập và tiền xử lý.</w:t>
      </w:r>
    </w:p>
    <w:p>
      <w:pPr>
        <w:rPr>
          <w:rFonts w:ascii="Times New Roman" w:hAnsi="Times New Roman" w:cs="Times New Roman"/>
          <w:b/>
          <w:bCs/>
          <w:sz w:val="26"/>
          <w:szCs w:val="26"/>
        </w:rPr>
      </w:pPr>
      <w:r>
        <w:rPr>
          <w:rFonts w:ascii="Times New Roman" w:hAnsi="Times New Roman" w:cs="Times New Roman"/>
          <w:b/>
          <w:bCs/>
          <w:sz w:val="26"/>
          <w:szCs w:val="26"/>
        </w:rPr>
        <w:t xml:space="preserve">Giai đoạn 2 - Xây dựng pipeline kiểm chứng lõi (Tuần 4-7)</w:t>
      </w:r>
    </w:p>
    <w:p>
      <w:pPr>
        <w:rPr>
          <w:rFonts w:ascii="Times New Roman" w:hAnsi="Times New Roman" w:cs="Times New Roman"/>
          <w:sz w:val="26"/>
          <w:szCs w:val="26"/>
        </w:rPr>
      </w:pPr>
      <w:r>
        <w:rPr>
          <w:rFonts w:ascii="Times New Roman" w:hAnsi="Times New Roman" w:cs="Times New Roman"/>
          <w:b/>
          <w:bCs/>
          <w:sz w:val="26"/>
          <w:szCs w:val="26"/>
        </w:rPr>
        <w:t xml:space="preserve">Công việc chính: </w:t>
      </w:r>
      <w:r>
        <w:rPr>
          <w:rFonts w:ascii="Times New Roman" w:hAnsi="Times New Roman" w:cs="Times New Roman"/>
          <w:sz w:val="26"/>
          <w:szCs w:val="26"/>
        </w:rPr>
        <w:t xml:space="preserve">Pipeline Document AI và trích xuất bảng; trích xuất và chuẩn hóa claim; truy xuất lai kèm reranker; bộ kiểm tra số liệu; bộ kiểm tra pháp lý; máy tạo verdict có cơ chế abstain; log provenance.</w:t>
      </w:r>
    </w:p>
    <w:p>
      <w:pPr>
        <w:rPr>
          <w:rFonts w:ascii="Times New Roman" w:hAnsi="Times New Roman" w:cs="Times New Roman"/>
          <w:sz w:val="26"/>
          <w:szCs w:val="26"/>
        </w:rPr>
      </w:pPr>
      <w:r>
        <w:rPr>
          <w:rFonts w:ascii="Times New Roman" w:hAnsi="Times New Roman" w:cs="Times New Roman"/>
          <w:b/>
          <w:bCs/>
          <w:sz w:val="26"/>
          <w:szCs w:val="26"/>
        </w:rPr>
        <w:t xml:space="preserve">Kết quả đầu ra: </w:t>
      </w:r>
      <w:r>
        <w:rPr>
          <w:rFonts w:ascii="Times New Roman" w:hAnsi="Times New Roman" w:cs="Times New Roman"/>
          <w:sz w:val="26"/>
          <w:szCs w:val="26"/>
        </w:rPr>
        <w:t xml:space="preserve">Pipeline OCR, bố cục và bảng; baseline trích xuất claim; truy xuất và reranker; numeric checker; legal checker; verdict engine; nhật ký truy vết.</w:t>
      </w:r>
    </w:p>
    <w:p>
      <w:pPr>
        <w:rPr>
          <w:rFonts w:ascii="Times New Roman" w:hAnsi="Times New Roman" w:cs="Times New Roman"/>
          <w:sz w:val="26"/>
          <w:szCs w:val="26"/>
        </w:rPr>
      </w:pPr>
      <w:r>
        <w:rPr>
          <w:rFonts w:ascii="Times New Roman" w:hAnsi="Times New Roman" w:cs="Times New Roman"/>
          <w:b/>
          <w:bCs/>
          <w:sz w:val="26"/>
          <w:szCs w:val="26"/>
        </w:rPr>
        <w:t xml:space="preserve">Phân công: </w:t>
      </w:r>
      <w:r>
        <w:rPr>
          <w:rFonts w:ascii="Times New Roman" w:hAnsi="Times New Roman" w:cs="Times New Roman"/>
          <w:sz w:val="26"/>
          <w:szCs w:val="26"/>
        </w:rPr>
        <w:t xml:space="preserve">Thành viên 3 chủ trì kỹ thuật; thành viên 1 kiểm thử nghiệp vụ; thành viên 2 mã hóa rule pháp lý.</w:t>
      </w:r>
    </w:p>
    <w:p>
      <w:pPr>
        <w:rPr>
          <w:rFonts w:ascii="Times New Roman" w:hAnsi="Times New Roman" w:cs="Times New Roman"/>
          <w:b/>
          <w:bCs/>
          <w:sz w:val="26"/>
          <w:szCs w:val="26"/>
        </w:rPr>
      </w:pPr>
      <w:r>
        <w:rPr>
          <w:rFonts w:ascii="Times New Roman" w:hAnsi="Times New Roman" w:cs="Times New Roman"/>
          <w:b/>
          <w:bCs/>
          <w:sz w:val="26"/>
          <w:szCs w:val="26"/>
        </w:rPr>
        <w:t xml:space="preserve">Giai đoạn 3 - Phát triển prototype web (Tuần 8-10)</w:t>
      </w:r>
    </w:p>
    <w:p>
      <w:pPr>
        <w:rPr>
          <w:rFonts w:ascii="Times New Roman" w:hAnsi="Times New Roman" w:cs="Times New Roman"/>
          <w:sz w:val="26"/>
          <w:szCs w:val="26"/>
        </w:rPr>
      </w:pPr>
      <w:r>
        <w:rPr>
          <w:rFonts w:ascii="Times New Roman" w:hAnsi="Times New Roman" w:cs="Times New Roman"/>
          <w:b/>
          <w:bCs/>
          <w:sz w:val="26"/>
          <w:szCs w:val="26"/>
        </w:rPr>
        <w:t xml:space="preserve">Công việc chính: </w:t>
      </w:r>
      <w:r>
        <w:rPr>
          <w:rFonts w:ascii="Times New Roman" w:hAnsi="Times New Roman" w:cs="Times New Roman"/>
          <w:sz w:val="26"/>
          <w:szCs w:val="26"/>
        </w:rPr>
        <w:t xml:space="preserve">Tải lên và quản lý tài liệu; dashboard tuyên bố; evidence viewer; màn hình kiểm tra định lượng; hàng đợi reviewer; hỏi đáp có grounding; xuất PDF/JSON; chế độ kiểm tra bản nháp trước công bố.</w:t>
      </w:r>
    </w:p>
    <w:p>
      <w:pPr>
        <w:rPr>
          <w:rFonts w:ascii="Times New Roman" w:hAnsi="Times New Roman" w:cs="Times New Roman"/>
          <w:sz w:val="26"/>
          <w:szCs w:val="26"/>
        </w:rPr>
      </w:pPr>
      <w:r>
        <w:rPr>
          <w:rFonts w:ascii="Times New Roman" w:hAnsi="Times New Roman" w:cs="Times New Roman"/>
          <w:b/>
          <w:bCs/>
          <w:sz w:val="26"/>
          <w:szCs w:val="26"/>
        </w:rPr>
        <w:t xml:space="preserve">Kết quả đầu ra: </w:t>
      </w:r>
      <w:r>
        <w:rPr>
          <w:rFonts w:ascii="Times New Roman" w:hAnsi="Times New Roman" w:cs="Times New Roman"/>
          <w:sz w:val="26"/>
          <w:szCs w:val="26"/>
        </w:rPr>
        <w:t xml:space="preserve">Prototype web; dashboard; evidence viewer; reviewer queue; xuất báo cáo; luồng demo trên tài liệu thật.</w:t>
      </w:r>
    </w:p>
    <w:p>
      <w:pPr>
        <w:rPr>
          <w:rFonts w:ascii="Times New Roman" w:hAnsi="Times New Roman" w:cs="Times New Roman"/>
          <w:sz w:val="26"/>
          <w:szCs w:val="26"/>
        </w:rPr>
      </w:pPr>
      <w:r>
        <w:rPr>
          <w:rFonts w:ascii="Times New Roman" w:hAnsi="Times New Roman" w:cs="Times New Roman"/>
          <w:b/>
          <w:bCs/>
          <w:sz w:val="26"/>
          <w:szCs w:val="26"/>
        </w:rPr>
        <w:t xml:space="preserve">Phân công: </w:t>
      </w:r>
      <w:r>
        <w:rPr>
          <w:rFonts w:ascii="Times New Roman" w:hAnsi="Times New Roman" w:cs="Times New Roman"/>
          <w:sz w:val="26"/>
          <w:szCs w:val="26"/>
        </w:rPr>
        <w:t xml:space="preserve">Thành viên 3 chủ trì phát triển; thành viên 1 và 2 kiểm thử chấp nhận theo kịch bản người dùng.</w:t>
      </w:r>
    </w:p>
    <w:p>
      <w:pPr>
        <w:rPr>
          <w:rFonts w:ascii="Times New Roman" w:hAnsi="Times New Roman" w:cs="Times New Roman"/>
          <w:b/>
          <w:bCs/>
          <w:sz w:val="26"/>
          <w:szCs w:val="26"/>
        </w:rPr>
      </w:pPr>
      <w:r>
        <w:rPr>
          <w:rFonts w:ascii="Times New Roman" w:hAnsi="Times New Roman" w:cs="Times New Roman"/>
          <w:b/>
          <w:bCs/>
          <w:sz w:val="26"/>
          <w:szCs w:val="26"/>
        </w:rPr>
        <w:t xml:space="preserve">Giai đoạn 4 - Kiểm thử, đánh giá và hoàn thiện (Tuần 11-12)</w:t>
      </w:r>
    </w:p>
    <w:p>
      <w:pPr>
        <w:rPr>
          <w:rFonts w:ascii="Times New Roman" w:hAnsi="Times New Roman" w:cs="Times New Roman"/>
          <w:sz w:val="26"/>
          <w:szCs w:val="26"/>
        </w:rPr>
      </w:pPr>
      <w:r>
        <w:rPr>
          <w:rFonts w:ascii="Times New Roman" w:hAnsi="Times New Roman" w:cs="Times New Roman"/>
          <w:b/>
          <w:bCs/>
          <w:sz w:val="26"/>
          <w:szCs w:val="26"/>
        </w:rPr>
        <w:t xml:space="preserve">Công việc chính: </w:t>
      </w:r>
      <w:r>
        <w:rPr>
          <w:rFonts w:ascii="Times New Roman" w:hAnsi="Times New Roman" w:cs="Times New Roman"/>
          <w:sz w:val="26"/>
          <w:szCs w:val="26"/>
        </w:rPr>
        <w:t xml:space="preserve">Đánh giá trên tập hold-out theo các ngưỡng tại Phần V.5.1; đo thời gian xử lý so với quy trình thủ công; kiểm thử đối kháng về suy diễn thiếu căn cứ và tiêm lệnh; kiểm thử chế độ chạy cục bộ; hoàn thiện tài liệu và giới hạn của hệ thống.</w:t>
      </w:r>
    </w:p>
    <w:p>
      <w:pPr>
        <w:rPr>
          <w:rFonts w:ascii="Times New Roman" w:hAnsi="Times New Roman" w:cs="Times New Roman"/>
          <w:sz w:val="26"/>
          <w:szCs w:val="26"/>
        </w:rPr>
      </w:pPr>
      <w:r>
        <w:rPr>
          <w:rFonts w:ascii="Times New Roman" w:hAnsi="Times New Roman" w:cs="Times New Roman"/>
          <w:b/>
          <w:bCs/>
          <w:sz w:val="26"/>
          <w:szCs w:val="26"/>
        </w:rPr>
        <w:t xml:space="preserve">Kết quả đầu ra: </w:t>
      </w:r>
      <w:r>
        <w:rPr>
          <w:rFonts w:ascii="Times New Roman" w:hAnsi="Times New Roman" w:cs="Times New Roman"/>
          <w:sz w:val="26"/>
          <w:szCs w:val="26"/>
        </w:rPr>
        <w:t xml:space="preserve">Prototype ổn định; báo cáo đánh giá theo ngưỡng; tài liệu hướng dẫn; tài liệu giới hạn và rủi ro; kế hoạch mở rộng Vòng 2 gồm thử nghiệm tối ưu lấy cảm hứng lượng tử.</w:t>
      </w:r>
    </w:p>
    <w:p>
      <w:pPr>
        <w:rPr>
          <w:rFonts w:ascii="Times New Roman" w:hAnsi="Times New Roman" w:cs="Times New Roman"/>
          <w:sz w:val="26"/>
          <w:szCs w:val="26"/>
        </w:rPr>
      </w:pPr>
      <w:r>
        <w:rPr>
          <w:rFonts w:ascii="Times New Roman" w:hAnsi="Times New Roman" w:cs="Times New Roman"/>
          <w:b/>
          <w:bCs/>
          <w:sz w:val="26"/>
          <w:szCs w:val="26"/>
        </w:rPr>
        <w:t xml:space="preserve">Phân công: </w:t>
      </w:r>
      <w:r>
        <w:rPr>
          <w:rFonts w:ascii="Times New Roman" w:hAnsi="Times New Roman" w:cs="Times New Roman"/>
          <w:sz w:val="26"/>
          <w:szCs w:val="26"/>
        </w:rPr>
        <w:t xml:space="preserve">Cả nhóm; thành viên 1 chủ trì báo cáo đánh giá.</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IX. SẢN PHẨM DỰ KIẾN (khuyến khích)</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b/>
          <w:bCs/>
          <w:sz w:val="26"/>
          <w:szCs w:val="26"/>
        </w:rPr>
        <w:t xml:space="preserve"> Dashboard</w:t>
      </w:r>
      <w:r>
        <w:rPr>
          <w:rFonts w:ascii="Times New Roman" w:hAnsi="Times New Roman" w:cs="Times New Roman"/>
          <w:sz w:val="26"/>
          <w:szCs w:val="26"/>
        </w:rPr>
        <w:t xml:space="preserve">: Tổng quan rủi ro theo doanh nghiệp, tài liệu, loại tuyên bố, mức độ hỗ trợ của bằng chứng và trạng thái reviewer.</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b/>
          <w:bCs/>
          <w:sz w:val="26"/>
          <w:szCs w:val="26"/>
        </w:rPr>
        <w:t xml:space="preserve"> Web App</w:t>
      </w:r>
      <w:r>
        <w:rPr>
          <w:rFonts w:ascii="Times New Roman" w:hAnsi="Times New Roman" w:cs="Times New Roman"/>
          <w:sz w:val="26"/>
          <w:szCs w:val="26"/>
        </w:rPr>
        <w:t xml:space="preserve">: Tải lên PDF/DOCX, nhập nội dung cần kiểm tra, xem danh sách tuyên bố, bằng chứng, điểm rủi ro và xuất báo cáo.</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b/>
          <w:bCs/>
          <w:sz w:val="26"/>
          <w:szCs w:val="26"/>
        </w:rPr>
        <w:t xml:space="preserve"> Mobile App</w:t>
      </w:r>
      <w:r>
        <w:rPr>
          <w:rFonts w:ascii="Times New Roman" w:hAnsi="Times New Roman" w:cs="Times New Roman"/>
          <w:sz w:val="26"/>
          <w:szCs w:val="26"/>
        </w:rPr>
        <w:t xml:space="preserve">: Chưa thuộc phạm vi MVP; có thể phát triển sau nếu cần kiểm tra nhanh hoặc nhận cảnh báo.</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b/>
          <w:bCs/>
          <w:sz w:val="26"/>
          <w:szCs w:val="26"/>
        </w:rPr>
        <w:t xml:space="preserve"> Chatbot có grounding</w:t>
      </w:r>
      <w:r>
        <w:rPr>
          <w:rFonts w:ascii="Times New Roman" w:hAnsi="Times New Roman" w:cs="Times New Roman"/>
          <w:sz w:val="26"/>
          <w:szCs w:val="26"/>
        </w:rPr>
        <w:t xml:space="preserve">: Hỏi đáp trên corpus được cấp quyền, chỉ trả lời dựa trên bằng chứng có trích dẫn; trả về "Không đủ dữ liệu" khi thiếu căn cứ.</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b/>
          <w:bCs/>
          <w:sz w:val="26"/>
          <w:szCs w:val="26"/>
        </w:rPr>
        <w:t xml:space="preserve"> API</w:t>
      </w:r>
      <w:r>
        <w:rPr>
          <w:rFonts w:ascii="Times New Roman" w:hAnsi="Times New Roman" w:cs="Times New Roman"/>
          <w:sz w:val="26"/>
          <w:szCs w:val="26"/>
        </w:rPr>
        <w:t xml:space="preserve">: Tải tài liệu, trích xuất tuyên bố, truy xuất bằng chứng, kiểm tra số liệu và pháp lý, xuất verdict và báo cáo.</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b/>
          <w:bCs/>
          <w:sz w:val="26"/>
          <w:szCs w:val="26"/>
        </w:rPr>
        <w:t xml:space="preserve"> Hệ hỗ trợ ra quyết định</w:t>
      </w:r>
      <w:r>
        <w:rPr>
          <w:rFonts w:ascii="Times New Roman" w:hAnsi="Times New Roman" w:cs="Times New Roman"/>
          <w:sz w:val="26"/>
          <w:szCs w:val="26"/>
        </w:rPr>
        <w:t xml:space="preserve">: Hỗ trợ doanh nghiệp, ngân hàng, nhà đầu tư, kiểm toán viên và reviewer ưu tiên kiểm tra tuyên bố rủi ro cao hoặc thiếu bằng chứng.</w:t>
      </w:r>
    </w:p>
    <w:p>
      <w:pPr>
        <w:rPr>
          <w:rFonts w:ascii="Times New Roman" w:hAnsi="Times New Roman" w:cs="Times New Roman"/>
          <w:sz w:val="26"/>
          <w:szCs w:val="26"/>
        </w:rPr>
      </w:pPr>
      <w:r>
        <w:rPr>
          <w:rFonts w:ascii="Segoe UI Symbol" w:hAnsi="Segoe UI Symbol" w:cs="Segoe UI Symbol"/>
          <w:sz w:val="26"/>
          <w:szCs w:val="26"/>
        </w:rPr>
        <w:t>☒</w:t>
      </w:r>
      <w:r>
        <w:rPr>
          <w:rFonts w:ascii="Times New Roman" w:hAnsi="Times New Roman" w:cs="Times New Roman"/>
          <w:b/>
          <w:bCs/>
          <w:sz w:val="26"/>
          <w:szCs w:val="26"/>
        </w:rPr>
        <w:t xml:space="preserve"> Khác</w:t>
      </w:r>
      <w:r>
        <w:rPr>
          <w:rFonts w:ascii="Times New Roman" w:hAnsi="Times New Roman" w:cs="Times New Roman"/>
          <w:sz w:val="26"/>
          <w:szCs w:val="26"/>
        </w:rPr>
        <w:t xml:space="preserve">: Bộ dữ liệu claim-evidence tiếng Việt có provenance; rule pack pháp lý và taxonomy xanh Việt Nam; benchmark đánh giá OCR, truy xuất, trích dẫn và kiểm tra số liệu.</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PHẦN X. CAM KẾT</w:t>
      </w:r>
    </w:p>
    <w:p>
      <w:pPr>
        <w:rPr>
          <w:rFonts w:ascii="Times New Roman" w:hAnsi="Times New Roman" w:cs="Times New Roman"/>
          <w:sz w:val="26"/>
          <w:szCs w:val="26"/>
        </w:rPr>
      </w:pPr>
      <w:r>
        <w:rPr>
          <w:rFonts w:ascii="Times New Roman" w:hAnsi="Times New Roman" w:cs="Times New Roman"/>
          <w:sz w:val="26"/>
          <w:szCs w:val="26"/>
        </w:rPr>
        <w:t xml:space="preserve">Đội thi cam kết:</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Ý tưởng do nhóm tự đề xuất, xây dựng trên nhu cầu thực tế trong kiểm chứng thông tin ESG, tài chính xanh và rủi ro greenwashing tại Việt Nam.</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Không vi phạm bản quyền dữ liệu. Nhóm chỉ sử dụng dữ liệu công khai, dữ liệu có quyền truy cập hợp pháp hoặc dữ liệu được cấp phép cho mục đích nghiên cứu; ghi rõ nguồn, điều kiện sử dụng và ngày truy cập.</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Không sử dụng dữ liệu cá nhân không cần thiết. Nếu phát sinh dữ liệu cá nhân hoặc nhạy cảm, nhóm áp dụng ẩn danh hóa, phân quyền và giới hạn mục đích xử lý.</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Chưa đạt giải ở cuộc thi tương đương khác theo quy định của ban tổ chức.</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Chấp hành đầy đủ thể lệ cuộc thi, bao gồm quy định về hồ sơ, dữ liệu, đạo đức nghiên cứu, bản quyền, bảo mật và yêu cầu kỹ thuật.</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Không sử dụng hệ thống để tạo nội dung gây hiểu lầm hoặc che giấu tác động môi trường. GreenScan AI được định hướng là công cụ phát hiện và phòng ngừa rủi ro greenwashing.</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Không kết luận vượt quá bằng chứng. Kết quả chỉ là chỉ báo hỗ trợ sàng lọc; case rủi ro cao hoặc thiếu bằng chứng cần chuyên gia ESG, kiểm toán, pháp lý hoặc người có thẩm quyền xem xét lại.</w:t>
      </w:r>
    </w:p>
    <w:p>
      <w:pPr>
        <w:numPr>
          <w:ilvl w:val="0"/>
          <w:numId w:val="7"/>
        </w:numPr>
        <w:rPr>
          <w:rFonts w:ascii="Times New Roman" w:hAnsi="Times New Roman" w:cs="Times New Roman"/>
          <w:sz w:val="26"/>
          <w:szCs w:val="26"/>
        </w:rPr>
      </w:pPr>
      <w:r>
        <w:rPr>
          <w:rFonts w:ascii="Times New Roman" w:hAnsi="Times New Roman" w:cs="Times New Roman"/>
          <w:sz w:val="26"/>
          <w:szCs w:val="26"/>
        </w:rPr>
        <w:t xml:space="preserve">Không công bố xếp hạng hay cáo buộc đối với doanh nghiệp cụ thể từ kết quả của hệ thống trong giai đoạn MVP.</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PHỤ LỤC (khuyến khích)</w:t>
      </w:r>
    </w:p>
    <w:p>
      <w:pPr>
        <w:rPr>
          <w:rFonts w:ascii="Times New Roman" w:hAnsi="Times New Roman" w:cs="Times New Roman"/>
          <w:b/>
          <w:bCs/>
          <w:sz w:val="26"/>
          <w:szCs w:val="26"/>
        </w:rPr>
      </w:pPr>
      <w:r>
        <w:rPr>
          <w:rFonts w:ascii="Times New Roman" w:hAnsi="Times New Roman" w:cs="Times New Roman"/>
          <w:b/>
          <w:bCs/>
          <w:sz w:val="26"/>
          <w:szCs w:val="26"/>
        </w:rPr>
        <w:t xml:space="preserve">Phụ lục A. Sơ đồ giải pháp</w:t>
      </w:r>
    </w:p>
    <w:p>
      <w:pPr>
        <w:rPr>
          <w:rFonts w:ascii="Times New Roman" w:hAnsi="Times New Roman" w:cs="Times New Roman"/>
          <w:sz w:val="26"/>
          <w:szCs w:val="26"/>
        </w:rPr>
      </w:pPr>
      <w:r>
        <w:rPr>
          <w:rFonts w:ascii="Times New Roman" w:hAnsi="Times New Roman" w:cs="Times New Roman"/>
          <w:sz w:val="26"/>
          <w:szCs w:val="26"/>
        </w:rPr>
        <w:t xml:space="preserve">Tài liệu đầu vào: PDF / DOCX / nội dung nhập trực tiếp</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[1] Document AI + OCR + phân tích bố cục</w:t>
      </w:r>
      <w:r>
        <w:rPr>
          <w:rFonts w:ascii="Times New Roman" w:hAnsi="Times New Roman" w:cs="Times New Roman"/>
          <w:sz w:val="26"/>
          <w:szCs w:val="26"/>
        </w:rPr>
        <w:t xml:space="preserve"> — Tách trang, đoạn, bảng, ô bảng, biểu đồ, footnote; gắn provenance và độ tin cậy</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[2] Trích xuất tuyên bố xanh</w:t>
      </w:r>
      <w:r>
        <w:rPr>
          <w:rFonts w:ascii="Times New Roman" w:hAnsi="Times New Roman" w:cs="Times New Roman"/>
          <w:sz w:val="26"/>
          <w:szCs w:val="26"/>
        </w:rPr>
        <w:t xml:space="preserve"> — Phát hiện nội dung liên quan môi trường, phát thải, năng lượng tái tạo, tài chính xanh</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[3] Chuẩn hóa tuyên bố</w:t>
      </w:r>
      <w:r>
        <w:rPr>
          <w:rFonts w:ascii="Times New Roman" w:hAnsi="Times New Roman" w:cs="Times New Roman"/>
          <w:sz w:val="26"/>
          <w:szCs w:val="26"/>
        </w:rPr>
        <w:t xml:space="preserve"> — Xác định chỉ số, giá trị, đơn vị, kỳ báo cáo, năm gốc, phạm vi (năm thuộc tính bắt buộc)</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[4] Truy xuất bằng chứng</w:t>
      </w:r>
      <w:r>
        <w:rPr>
          <w:rFonts w:ascii="Times New Roman" w:hAnsi="Times New Roman" w:cs="Times New Roman"/>
          <w:sz w:val="26"/>
          <w:szCs w:val="26"/>
        </w:rPr>
        <w:t xml:space="preserve"> — Tìm kiếm lai: từ khóa + embedding đa ngôn ngữ + reranker</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[5] Kiểm tra đủ bằng chứng</w:t>
      </w:r>
      <w:r>
        <w:rPr>
          <w:rFonts w:ascii="Times New Roman" w:hAnsi="Times New Roman" w:cs="Times New Roman"/>
          <w:sz w:val="26"/>
          <w:szCs w:val="26"/>
        </w:rPr>
        <w:t xml:space="preserve"> — Cùng kỳ, cùng phạm vi, đủ trực tiếp, đủ tin cậy về nguồn và về OCR</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[6] Kiểm tra số liệu</w:t>
      </w:r>
      <w:r>
        <w:rPr>
          <w:rFonts w:ascii="Times New Roman" w:hAnsi="Times New Roman" w:cs="Times New Roman"/>
          <w:sz w:val="26"/>
          <w:szCs w:val="26"/>
        </w:rPr>
        <w:t xml:space="preserve"> — Năm gốc, đơn vị, tỷ lệ, xu hướng, phạm vi phát thải, mục đích sử dụng vốn</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[7] Kiểm tra pháp lý</w:t>
      </w:r>
      <w:r>
        <w:rPr>
          <w:rFonts w:ascii="Times New Roman" w:hAnsi="Times New Roman" w:cs="Times New Roman"/>
          <w:sz w:val="26"/>
          <w:szCs w:val="26"/>
        </w:rPr>
        <w:t xml:space="preserve"> — Đối chiếu Luật BVMT 2020, Thông tư 17/2022/TT-NHNN, Quyết định 21/2025/QĐ-TTg, rule pack taxonomy theo phiên bản</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[8] Verdict claim-evidence</w:t>
      </w:r>
      <w:r>
        <w:rPr>
          <w:rFonts w:ascii="Times New Roman" w:hAnsi="Times New Roman" w:cs="Times New Roman"/>
          <w:sz w:val="26"/>
          <w:szCs w:val="26"/>
        </w:rPr>
        <w:t xml:space="preserve"> — Supported / Partially supported / Unsupported / Contradicted / Insufficient evidence</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[9] Điểm rủi ro và hàng đợi reviewer</w:t>
      </w:r>
      <w:r>
        <w:rPr>
          <w:rFonts w:ascii="Times New Roman" w:hAnsi="Times New Roman" w:cs="Times New Roman"/>
          <w:sz w:val="26"/>
          <w:szCs w:val="26"/>
        </w:rPr>
        <w:t xml:space="preserve"> — Sinh điểm rủi ro, giải thích, trích dẫn, khuyến nghị bổ sung và chuyển reviewer nếu cần</w:t>
      </w:r>
    </w:p>
    <w:p>
      <w:pPr>
        <w:spacing w:before="0" w:after="0"/>
        <w:rPr>
          <w:rFonts w:ascii="Times New Roman" w:hAnsi="Times New Roman" w:cs="Times New Roman"/>
          <w:sz w:val="26"/>
          <w:szCs w:val="26"/>
        </w:rPr>
      </w:pPr>
      <w:r>
        <w:rPr>
          <w:rFonts w:ascii="Times New Roman" w:hAnsi="Times New Roman" w:cs="Times New Roman"/>
          <w:sz w:val="26"/>
          <w:szCs w:val="26"/>
        </w:rPr>
        <w:t xml:space="preserve">↓</w:t>
      </w:r>
    </w:p>
    <w:p>
      <w:pPr>
        <w:keepNext/>
        <w:spacing w:before="0" w:after="0"/>
        <w:rPr>
          <w:rFonts w:ascii="Times New Roman" w:hAnsi="Times New Roman" w:cs="Times New Roman"/>
          <w:sz w:val="26"/>
          <w:szCs w:val="26"/>
        </w:rPr>
      </w:pPr>
      <w:r>
        <w:rPr>
          <w:rFonts w:ascii="Times New Roman" w:hAnsi="Times New Roman" w:cs="Times New Roman"/>
          <w:b/>
          <w:bCs/>
          <w:sz w:val="26"/>
          <w:szCs w:val="26"/>
        </w:rPr>
        <w:t xml:space="preserve">[10] Kết xuất</w:t>
      </w:r>
      <w:r>
        <w:rPr>
          <w:rFonts w:ascii="Times New Roman" w:hAnsi="Times New Roman" w:cs="Times New Roman"/>
          <w:sz w:val="26"/>
          <w:szCs w:val="26"/>
        </w:rPr>
        <w:t xml:space="preserve"> — Dashboard / Evidence Viewer / Chatbot có grounding / báo cáo PDF / JSON / API</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Phụ lục B. Nguồn dữ liệu và metadata</w:t>
      </w:r>
    </w:p>
    <w:p>
      <w:pPr>
        <w:rPr>
          <w:rFonts w:ascii="Times New Roman" w:hAnsi="Times New Roman" w:cs="Times New Roman"/>
          <w:sz w:val="26"/>
          <w:szCs w:val="26"/>
        </w:rPr>
      </w:pPr>
      <w:r>
        <w:rPr>
          <w:rFonts w:ascii="Times New Roman" w:hAnsi="Times New Roman" w:cs="Times New Roman"/>
          <w:sz w:val="26"/>
          <w:szCs w:val="26"/>
        </w:rPr>
        <w:t xml:space="preserve">Nguồn dữ liệu chính cho MVP gồm báo cáo thường niên, báo cáo phát triển bền vững/ESG, BCTC kiểm toán, thuyết minh BCTC, văn bản pháp lý, công bố chính thức và dữ liệu xử phạt. Dữ liệu quốc tế chỉ dùng để tham khảo hoặc benchmark sau khi xác minh giấy phép; dữ liệu mạng xã hội và dữ liệu trả phí không dùng làm nguồn chính trong MVP.</w:t>
      </w:r>
    </w:p>
    <w:p>
      <w:pPr>
        <w:rPr>
          <w:rFonts w:ascii="Times New Roman" w:hAnsi="Times New Roman" w:cs="Times New Roman"/>
          <w:sz w:val="26"/>
          <w:szCs w:val="26"/>
        </w:rPr>
      </w:pPr>
      <w:r>
        <w:rPr>
          <w:rFonts w:ascii="Times New Roman" w:hAnsi="Times New Roman" w:cs="Times New Roman"/>
          <w:sz w:val="26"/>
          <w:szCs w:val="26"/>
        </w:rPr>
        <w:t xml:space="preserve">Metadata tối thiểu cho mỗi tài liệu:</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"doc_id": "unique_document_id",</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"company": "Tên doanh nghiệp",  "ticker": "Mã chứng khoán nếu có",</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"source_name": "Tên nguồn",  "source_url": "URL hoặc mô tả nguồn",</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"publisher": "Đơn vị công bố",</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"doc_type": "annual_report | sustainability_report | financial_statement | legal_document | disclosure | enforcement | news",</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"period": "2024",  "publish_date": "YYYY-MM-DD",  "access_date": "YYYY-MM-DD",</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"language": "vi",</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"license_status": "public | permission_required | licensed | unknown",</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"checksum_sha256": "hash",</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"crawler_version": "vX.Y",  "parser_version": "vX.Y",</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"readiness": "da_tiep_can | co_the_thu_thap | dang_khao_sat | co_dieu_kien",</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  "provenance_ready": true</w:t>
      </w:r>
    </w:p>
    <w:p>
      <w:pPr>
        <w:spacing w:before="0" w:after="0"/>
        <w:ind w:left="284"/>
        <w:rPr>
          <w:rFonts w:ascii="Times New Roman" w:hAnsi="Times New Roman" w:cs="Times New Roman"/>
          <w:sz w:val="22"/>
          <w:szCs w:val="22"/>
        </w:rPr>
      </w:pPr>
      <w:r>
        <w:rPr>
          <w:rFonts w:ascii="Times New Roman" w:hAnsi="Times New Roman" w:cs="Times New Roman"/>
          <w:sz w:val="22"/>
          <w:szCs w:val="22"/>
        </w:rPr>
        <w:t xml:space="preserve">}</w:t>
      </w:r>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Phụ lục C. Tài liệu tham khảo</w:t>
      </w:r>
    </w:p>
    <w:p>
      <w:pPr>
        <w:rPr>
          <w:rFonts w:ascii="Times New Roman" w:hAnsi="Times New Roman" w:cs="Times New Roman"/>
          <w:sz w:val="26"/>
          <w:szCs w:val="26"/>
        </w:rPr>
      </w:pPr>
      <w:r>
        <w:rPr>
          <w:rFonts w:ascii="Times New Roman" w:hAnsi="Times New Roman" w:cs="Times New Roman"/>
          <w:sz w:val="26"/>
          <w:szCs w:val="26"/>
        </w:rPr>
        <w:t xml:space="preserve">[1] Báo Thanh Niên - Ngân hàng rót hơn 704.000 tỉ đồng vào tín dụng xanh (số liệu Ngân hàng Nhà nước công bố ngày 21/5/2025). </w:t>
      </w:r>
      <w:hyperlink r:id="rIdLink1">
        <w:r>
          <w:rPr>
            <w:rFonts w:ascii="Times New Roman" w:hAnsi="Times New Roman" w:cs="Times New Roman"/>
            <w:sz w:val="26"/>
            <w:szCs w:val="26"/>
            <w:u w:val="single"/>
          </w:rPr>
          <w:t xml:space="preserve">https://thanhnien.vn/ngan-hang-rot-hon-704000-ti-dong-vao-tin-dung-xanh-185250521164311634.htm</w:t>
        </w:r>
      </w:hyperlink>
    </w:p>
    <w:p>
      <w:pPr>
        <w:rPr>
          <w:rFonts w:ascii="Times New Roman" w:hAnsi="Times New Roman" w:cs="Times New Roman"/>
          <w:sz w:val="26"/>
          <w:szCs w:val="26"/>
        </w:rPr>
      </w:pPr>
      <w:r>
        <w:rPr>
          <w:rFonts w:ascii="Times New Roman" w:hAnsi="Times New Roman" w:cs="Times New Roman"/>
          <w:sz w:val="26"/>
          <w:szCs w:val="26"/>
        </w:rPr>
        <w:t xml:space="preserve">[2] VnBusiness - Tăng trưởng bình quân dư nợ tín dụng xanh đạt trên 21%/năm. </w:t>
      </w:r>
      <w:hyperlink r:id="rIdLink2">
        <w:r>
          <w:rPr>
            <w:rFonts w:ascii="Times New Roman" w:hAnsi="Times New Roman" w:cs="Times New Roman"/>
            <w:sz w:val="26"/>
            <w:szCs w:val="26"/>
            <w:u w:val="single"/>
          </w:rPr>
          <w:t xml:space="preserve">https://vnbusiness.vn/ngan-hang/tang-truong-binh-quan-du-no-tin-dung-xanh-dat-tren-21-nam-1106963.html</w:t>
        </w:r>
      </w:hyperlink>
    </w:p>
    <w:p>
      <w:pPr>
        <w:rPr>
          <w:rFonts w:ascii="Times New Roman" w:hAnsi="Times New Roman" w:cs="Times New Roman"/>
          <w:sz w:val="26"/>
          <w:szCs w:val="26"/>
        </w:rPr>
      </w:pPr>
      <w:r>
        <w:rPr>
          <w:rFonts w:ascii="Times New Roman" w:hAnsi="Times New Roman" w:cs="Times New Roman"/>
          <w:sz w:val="26"/>
          <w:szCs w:val="26"/>
        </w:rPr>
        <w:t xml:space="preserve">[3] Tạp chí Ngân hàng - Thực thi ESG và báo cáo phát triển bền vững trong ngành Ngân hàng Việt Nam. </w:t>
      </w:r>
      <w:hyperlink r:id="rIdLink3">
        <w:r>
          <w:rPr>
            <w:rFonts w:ascii="Times New Roman" w:hAnsi="Times New Roman" w:cs="Times New Roman"/>
            <w:sz w:val="26"/>
            <w:szCs w:val="26"/>
            <w:u w:val="single"/>
          </w:rPr>
          <w:t xml:space="preserve">https://tapchinganhang.gov.vn/thuc-thi-esg-va-bao-cao-phat-trien-ben-vung-trong-nganh-ngan-hang-viet-nam-thuc-trang-thach-thuc-va-giai-phap-16427.html</w:t>
        </w:r>
      </w:hyperlink>
    </w:p>
    <w:p>
      <w:pPr>
        <w:rPr>
          <w:rFonts w:ascii="Times New Roman" w:hAnsi="Times New Roman" w:cs="Times New Roman"/>
          <w:sz w:val="26"/>
          <w:szCs w:val="26"/>
        </w:rPr>
      </w:pPr>
      <w:r>
        <w:rPr>
          <w:rFonts w:ascii="Times New Roman" w:hAnsi="Times New Roman" w:cs="Times New Roman"/>
          <w:sz w:val="26"/>
          <w:szCs w:val="26"/>
        </w:rPr>
        <w:t xml:space="preserve">[4] Cổng Thông tin điện tử Chính phủ - Quyết định số 21/2025/QĐ-TTg. </w:t>
      </w:r>
      <w:hyperlink r:id="rIdLink4">
        <w:r>
          <w:rPr>
            <w:rFonts w:ascii="Times New Roman" w:hAnsi="Times New Roman" w:cs="Times New Roman"/>
            <w:sz w:val="26"/>
            <w:szCs w:val="26"/>
            <w:u w:val="single"/>
          </w:rPr>
          <w:t xml:space="preserve">https://vanban.chinhphu.vn/?pageid=27160&amp;docid=214447</w:t>
        </w:r>
      </w:hyperlink>
    </w:p>
    <w:p>
      <w:pPr>
        <w:rPr>
          <w:rFonts w:ascii="Times New Roman" w:hAnsi="Times New Roman" w:cs="Times New Roman"/>
          <w:sz w:val="26"/>
          <w:szCs w:val="26"/>
        </w:rPr>
      </w:pPr>
      <w:r>
        <w:rPr>
          <w:rFonts w:ascii="Times New Roman" w:hAnsi="Times New Roman" w:cs="Times New Roman"/>
          <w:sz w:val="26"/>
          <w:szCs w:val="26"/>
        </w:rPr>
        <w:t xml:space="preserve">[5] Báo Chính phủ - Tiêu chí xác nhận dự án đầu tư thuộc danh mục phân loại xanh. </w:t>
      </w:r>
      <w:hyperlink r:id="rIdLink5">
        <w:r>
          <w:rPr>
            <w:rFonts w:ascii="Times New Roman" w:hAnsi="Times New Roman" w:cs="Times New Roman"/>
            <w:sz w:val="26"/>
            <w:szCs w:val="26"/>
            <w:u w:val="single"/>
          </w:rPr>
          <w:t xml:space="preserve">https://baochinhphu.vn/tieu-chi-xac-nhan-du-an-dau-tu-thuoc-danh-muc-phan-loai-xanh-102250704163602584.htm</w:t>
        </w:r>
      </w:hyperlink>
    </w:p>
    <w:p>
      <w:pPr>
        <w:rPr>
          <w:rFonts w:ascii="Times New Roman" w:hAnsi="Times New Roman" w:cs="Times New Roman"/>
          <w:sz w:val="26"/>
          <w:szCs w:val="26"/>
        </w:rPr>
      </w:pPr>
      <w:r>
        <w:rPr>
          <w:rFonts w:ascii="Times New Roman" w:hAnsi="Times New Roman" w:cs="Times New Roman"/>
          <w:sz w:val="26"/>
          <w:szCs w:val="26"/>
        </w:rPr>
        <w:t xml:space="preserve">[6] Cơ sở dữ liệu quốc gia về văn bản pháp luật - Thông tư 17/2022/TT-NHNN về quản lý rủi ro môi trường trong hoạt động cấp tín dụng. </w:t>
      </w:r>
      <w:hyperlink r:id="rIdLink6">
        <w:r>
          <w:rPr>
            <w:rFonts w:ascii="Times New Roman" w:hAnsi="Times New Roman" w:cs="Times New Roman"/>
            <w:sz w:val="26"/>
            <w:szCs w:val="26"/>
            <w:u w:val="single"/>
          </w:rPr>
          <w:t xml:space="preserve">https://vbpl.vn/TW/Pages/vbpq-toanvan.aspx?ItemID=158159</w:t>
        </w:r>
      </w:hyperlink>
    </w:p>
    <w:p>
      <w:pPr>
        <w:rPr>
          <w:rFonts w:ascii="Times New Roman" w:hAnsi="Times New Roman" w:cs="Times New Roman"/>
          <w:sz w:val="26"/>
          <w:szCs w:val="26"/>
        </w:rPr>
      </w:pPr>
      <w:r>
        <w:rPr>
          <w:rFonts w:ascii="Times New Roman" w:hAnsi="Times New Roman" w:cs="Times New Roman"/>
          <w:sz w:val="26"/>
          <w:szCs w:val="26"/>
        </w:rPr>
        <w:t xml:space="preserve">[7] VnEconomy - Những điểm nghẽn thực hiện kiểm kê khí nhà kính trong doanh nghiệp (dẫn danh mục 2.166 cơ sở theo Quyết định 13/2024/QĐ-TTg). </w:t>
      </w:r>
      <w:hyperlink r:id="rIdLink7">
        <w:r>
          <w:rPr>
            <w:rFonts w:ascii="Times New Roman" w:hAnsi="Times New Roman" w:cs="Times New Roman"/>
            <w:sz w:val="26"/>
            <w:szCs w:val="26"/>
            <w:u w:val="single"/>
          </w:rPr>
          <w:t xml:space="preserve">https://vneconomy.vn/nhung-diem-nghen-thuc-hien-kiem-ke-khi-nha-kinh-trong-doanh-nghiep.htm</w:t>
        </w:r>
      </w:hyperlink>
    </w:p>
    <w:p>
      <w:pPr>
        <w:rPr>
          <w:rFonts w:ascii="Times New Roman" w:hAnsi="Times New Roman" w:cs="Times New Roman"/>
          <w:sz w:val="26"/>
          <w:szCs w:val="26"/>
        </w:rPr>
      </w:pPr>
      <w:r>
        <w:rPr>
          <w:rFonts w:ascii="Times New Roman" w:hAnsi="Times New Roman" w:cs="Times New Roman"/>
          <w:sz w:val="26"/>
          <w:szCs w:val="26"/>
        </w:rPr>
        <w:t xml:space="preserve">[8] Nghị định 06/2022/NĐ-CP về giảm nhẹ phát thải khí nhà kính và bảo vệ tầng ô-dôn; Quyết định 13/2024/QĐ-TTg ban hành danh mục lĩnh vực, cơ sở phát thải phải kiểm kê khí nhà kính (tra cứu tại Cơ sở dữ liệu quốc gia về văn bản pháp luật).</w:t>
      </w:r>
    </w:p>
    <w:p>
      <w:pPr>
        <w:rPr>
          <w:rFonts w:ascii="Times New Roman" w:hAnsi="Times New Roman" w:cs="Times New Roman"/>
          <w:sz w:val="26"/>
          <w:szCs w:val="26"/>
        </w:rPr>
      </w:pPr>
      <w:r>
        <w:rPr>
          <w:rFonts w:ascii="Times New Roman" w:hAnsi="Times New Roman" w:cs="Times New Roman"/>
          <w:sz w:val="26"/>
          <w:szCs w:val="26"/>
        </w:rPr>
        <w:t xml:space="preserve">[9] European Commission - Green Claims. </w:t>
      </w:r>
      <w:hyperlink r:id="rIdLink8">
        <w:r>
          <w:rPr>
            <w:rFonts w:ascii="Times New Roman" w:hAnsi="Times New Roman" w:cs="Times New Roman"/>
            <w:sz w:val="26"/>
            <w:szCs w:val="26"/>
            <w:u w:val="single"/>
          </w:rPr>
          <w:t xml:space="preserve">https://environment.ec.europa.eu/topics/circular-economy-topics/green-claims_en</w:t>
        </w:r>
      </w:hyperlink>
    </w:p>
    <w:p>
      <w:pPr>
        <w:rPr>
          <w:rFonts w:ascii="Times New Roman" w:hAnsi="Times New Roman" w:cs="Times New Roman"/>
          <w:sz w:val="26"/>
          <w:szCs w:val="26"/>
        </w:rPr>
      </w:pPr>
      <w:r>
        <w:rPr>
          <w:rFonts w:ascii="Times New Roman" w:hAnsi="Times New Roman" w:cs="Times New Roman"/>
          <w:sz w:val="26"/>
          <w:szCs w:val="26"/>
        </w:rPr>
        <w:t xml:space="preserve">[10] EUR-Lex - Proposal for a Green Claims Directive, COM(2023)166. </w:t>
      </w:r>
      <w:hyperlink r:id="rIdLink9">
        <w:r>
          <w:rPr>
            <w:rFonts w:ascii="Times New Roman" w:hAnsi="Times New Roman" w:cs="Times New Roman"/>
            <w:sz w:val="26"/>
            <w:szCs w:val="26"/>
            <w:u w:val="single"/>
          </w:rPr>
          <w:t xml:space="preserve">https://eur-lex.europa.eu/legal-content/EN/TXT/?uri=COM:2023:0166:FIN</w:t>
        </w:r>
      </w:hyperlink>
    </w:p>
    <w:p>
      <w:pPr>
        <w:rPr>
          <w:rFonts w:ascii="Times New Roman" w:hAnsi="Times New Roman" w:cs="Times New Roman"/>
          <w:sz w:val="26"/>
          <w:szCs w:val="26"/>
        </w:rPr>
      </w:pPr>
      <w:r>
        <w:rPr>
          <w:rFonts w:ascii="Times New Roman" w:hAnsi="Times New Roman" w:cs="Times New Roman"/>
          <w:sz w:val="26"/>
          <w:szCs w:val="26"/>
        </w:rPr>
        <w:t xml:space="preserve">[11] GHG Protocol - Corporate Standard FAQ. </w:t>
      </w:r>
      <w:hyperlink r:id="rIdLink10">
        <w:r>
          <w:rPr>
            <w:rFonts w:ascii="Times New Roman" w:hAnsi="Times New Roman" w:cs="Times New Roman"/>
            <w:sz w:val="26"/>
            <w:szCs w:val="26"/>
            <w:u w:val="single"/>
          </w:rPr>
          <w:t xml:space="preserve">https://ghgprotocol.org/corporate-standard-frequently-asked-questions</w:t>
        </w:r>
      </w:hyperlink>
    </w:p>
    <w:p>
      <w:pPr>
        <w:rPr>
          <w:rFonts w:ascii="Times New Roman" w:hAnsi="Times New Roman" w:cs="Times New Roman"/>
          <w:sz w:val="26"/>
          <w:szCs w:val="26"/>
        </w:rPr>
      </w:pPr>
      <w:r>
        <w:rPr>
          <w:rFonts w:ascii="Times New Roman" w:hAnsi="Times New Roman" w:cs="Times New Roman"/>
          <w:sz w:val="26"/>
          <w:szCs w:val="26"/>
        </w:rPr>
        <w:t xml:space="preserve">[12] IFRS Foundation - Introduction to ISSB and IFRS Sustainability Disclosure Standards. </w:t>
      </w:r>
      <w:hyperlink r:id="rIdLink11">
        <w:r>
          <w:rPr>
            <w:rFonts w:ascii="Times New Roman" w:hAnsi="Times New Roman" w:cs="Times New Roman"/>
            <w:sz w:val="26"/>
            <w:szCs w:val="26"/>
            <w:u w:val="single"/>
          </w:rPr>
          <w:t xml:space="preserve">https://www.ifrs.org/sustainability/knowledge-hub/introduction-to-issb-and-ifrs-sustainability-disclosure-standards/</w:t>
        </w:r>
      </w:hyperlink>
    </w:p>
    <w:p>
      <w:pPr>
        <w:rPr>
          <w:rFonts w:ascii="Times New Roman" w:hAnsi="Times New Roman" w:cs="Times New Roman"/>
          <w:sz w:val="26"/>
          <w:szCs w:val="26"/>
        </w:rPr>
      </w:pPr>
      <w:r>
        <w:rPr>
          <w:rFonts w:ascii="Times New Roman" w:hAnsi="Times New Roman" w:cs="Times New Roman"/>
          <w:sz w:val="26"/>
          <w:szCs w:val="26"/>
        </w:rPr>
        <w:t xml:space="preserve">[13] GRI - GRI Standards. </w:t>
      </w:r>
      <w:hyperlink r:id="rIdLink12">
        <w:r>
          <w:rPr>
            <w:rFonts w:ascii="Times New Roman" w:hAnsi="Times New Roman" w:cs="Times New Roman"/>
            <w:sz w:val="26"/>
            <w:szCs w:val="26"/>
            <w:u w:val="single"/>
          </w:rPr>
          <w:t xml:space="preserve">https://www.globalreporting.org/standards</w:t>
        </w:r>
      </w:hyperlink>
    </w:p>
    <w:p>
      <w:pPr>
        <w:rPr>
          <w:rFonts w:ascii="Times New Roman" w:hAnsi="Times New Roman" w:cs="Times New Roman"/>
          <w:sz w:val="26"/>
          <w:szCs w:val="26"/>
        </w:rPr>
      </w:pPr>
      <w:r>
        <w:rPr>
          <w:rFonts w:ascii="Times New Roman" w:hAnsi="Times New Roman" w:cs="Times New Roman"/>
          <w:sz w:val="26"/>
          <w:szCs w:val="26"/>
        </w:rPr>
        <w:t xml:space="preserve">[14] D. Stammbach et al. - Environmental Claim Detection, 2022. </w:t>
      </w:r>
      <w:hyperlink r:id="rIdLink13">
        <w:r>
          <w:rPr>
            <w:rFonts w:ascii="Times New Roman" w:hAnsi="Times New Roman" w:cs="Times New Roman"/>
            <w:sz w:val="26"/>
            <w:szCs w:val="26"/>
            <w:u w:val="single"/>
          </w:rPr>
          <w:t xml:space="preserve">https://arxiv.org/abs/2209.00507</w:t>
        </w:r>
      </w:hyperlink>
    </w:p>
    <w:p>
      <w:pPr>
        <w:rPr>
          <w:rFonts w:ascii="Times New Roman" w:hAnsi="Times New Roman" w:cs="Times New Roman"/>
          <w:sz w:val="26"/>
          <w:szCs w:val="26"/>
        </w:rPr>
      </w:pPr>
      <w:r>
        <w:rPr>
          <w:rFonts w:ascii="Times New Roman" w:hAnsi="Times New Roman" w:cs="Times New Roman"/>
          <w:sz w:val="26"/>
          <w:szCs w:val="26"/>
        </w:rPr>
        <w:t xml:space="preserve">[15] Sở Giao dịch Chứng khoán Hà Nội - chuyên trang công bố thông tin và báo cáo thường niên của tổ chức niêm yết. </w:t>
      </w:r>
      <w:hyperlink r:id="rIdLink14">
        <w:r>
          <w:rPr>
            <w:rFonts w:ascii="Times New Roman" w:hAnsi="Times New Roman" w:cs="Times New Roman"/>
            <w:sz w:val="26"/>
            <w:szCs w:val="26"/>
            <w:u w:val="single"/>
          </w:rPr>
          <w:t xml:space="preserve">https://www.hnx.vn</w:t>
        </w:r>
      </w:hyperlink>
    </w:p>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Phụ lục D. Ma trận đối chiếu với tiêu chí chấm Vòng 1</w:t>
      </w:r>
    </w:p>
    <w:tbl>
      <w:tblPr>
        <w:tblStyle w:val="TableGrid"/>
        <w:tblW w:w="9344" w:type="dxa"/>
        <w:tblLook w:val="04A0" w:firstRow="1" w:lastRow="0" w:firstColumn="1" w:lastColumn="0" w:noHBand="0" w:noVBand="1"/>
      </w:tblPr>
      <w:tblGrid>
        <w:gridCol w:w="2400"/>
        <w:gridCol w:w="2500"/>
        <w:gridCol w:w="4444"/>
      </w:tblGrid>
      <w:tr>
        <w:trPr>
          <w:tblHeader/>
        </w:trPr>
        <w:tc>
          <w:tcPr>
            <w:tcW w:w="24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Tiêu chí</w:t>
            </w:r>
          </w:p>
        </w:tc>
        <w:tc>
          <w:tcPr>
            <w:tcW w:w="25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Vị trí trong hồ sơ</w:t>
            </w:r>
          </w:p>
        </w:tc>
        <w:tc>
          <w:tcPr>
            <w:tcW w:w="44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Nội dung đáp ứng</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1. Rõ ràng và đúng đắn của bài toán (25%)</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Phần III.1 đến III.4, gồm định nghĩa vận hành, bảng minh chứng và khảo sát sơ bộ</w:t>
            </w:r>
          </w:p>
        </w:tc>
        <w:tc>
          <w:tcPr>
            <w:tcW w:w="4444" w:type="dxa"/>
          </w:tcPr>
          <w:p>
            <w:pPr>
              <w:rPr>
                <w:rFonts w:ascii="Times New Roman" w:hAnsi="Times New Roman" w:cs="Times New Roman"/>
                <w:sz w:val="26"/>
                <w:szCs w:val="26"/>
              </w:rPr>
            </w:pPr>
            <w:r>
              <w:rPr>
                <w:rFonts w:ascii="Times New Roman" w:hAnsi="Times New Roman" w:cs="Times New Roman"/>
                <w:sz w:val="26"/>
                <w:szCs w:val="26"/>
              </w:rPr>
              <w:t xml:space="preserve">Nêu nhu cầu thực tế, đối tượng chịu tác động, minh chứng có nguồn, định nghĩa năm thuộc tính bắt buộc và phát biểu bài toán theo cấu trúc "Làm thế nào để... nhằm giúp... đạt được...".</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2. Giá trị ứng dụng và cấp thiết (20%)</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Phần IV.1 đến IV.4</w:t>
            </w:r>
          </w:p>
        </w:tc>
        <w:tc>
          <w:tcPr>
            <w:tcW w:w="4444" w:type="dxa"/>
          </w:tcPr>
          <w:p>
            <w:pPr>
              <w:rPr>
                <w:rFonts w:ascii="Times New Roman" w:hAnsi="Times New Roman" w:cs="Times New Roman"/>
                <w:sz w:val="26"/>
                <w:szCs w:val="26"/>
              </w:rPr>
            </w:pPr>
            <w:r>
              <w:rPr>
                <w:rFonts w:ascii="Times New Roman" w:hAnsi="Times New Roman" w:cs="Times New Roman"/>
                <w:sz w:val="26"/>
                <w:szCs w:val="26"/>
              </w:rPr>
              <w:t xml:space="preserve">Xác định người dùng đầu tiên, giả định định lượng kèm cách kiểm chứng, mốc pháp lý tạo tính cấp thiết và ranh giới trách nhiệm của hệ thống.</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3. Tính hợp lý của giải pháp (20%)</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Phần V.1 đến V.5.1; Phụ lục A</w:t>
            </w:r>
          </w:p>
        </w:tc>
        <w:tc>
          <w:tcPr>
            <w:tcW w:w="4444" w:type="dxa"/>
          </w:tcPr>
          <w:p>
            <w:pPr>
              <w:rPr>
                <w:rFonts w:ascii="Times New Roman" w:hAnsi="Times New Roman" w:cs="Times New Roman"/>
                <w:sz w:val="26"/>
                <w:szCs w:val="26"/>
              </w:rPr>
            </w:pPr>
            <w:r>
              <w:rPr>
                <w:rFonts w:ascii="Times New Roman" w:hAnsi="Times New Roman" w:cs="Times New Roman"/>
                <w:sz w:val="26"/>
                <w:szCs w:val="26"/>
              </w:rPr>
              <w:t xml:space="preserve">Kiến trúc evidence-first, ví dụ kiểm chứng minh họa, ví dụ rule pháp lý được mã hóa, phân tầng lõi MVP và mở rộng, ngưỡng đánh giá cụ thể.</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4. Tính khả thi dữ liệu (15%)</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Phần VI.1 đến VI.4; Phụ lục B</w:t>
            </w:r>
          </w:p>
        </w:tc>
        <w:tc>
          <w:tcPr>
            <w:tcW w:w="4444" w:type="dxa"/>
          </w:tcPr>
          <w:p>
            <w:pPr>
              <w:rPr>
                <w:rFonts w:ascii="Times New Roman" w:hAnsi="Times New Roman" w:cs="Times New Roman"/>
                <w:sz w:val="26"/>
                <w:szCs w:val="26"/>
              </w:rPr>
            </w:pPr>
            <w:r>
              <w:rPr>
                <w:rFonts w:ascii="Times New Roman" w:hAnsi="Times New Roman" w:cs="Times New Roman"/>
                <w:sz w:val="26"/>
                <w:szCs w:val="26"/>
              </w:rPr>
              <w:t xml:space="preserve">Phân loại nguồn theo khả năng thu thập, tách corpus lõi và mục tiêu mở rộng, cam kết tối thiểu 100 cặp gold, quản trị dữ liệu, bốn mức trạng thái sẵn sàng và ước tính nguồn lực gán nhãn.</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5. Tính sáng tạo, khác biệt (10%)</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Phần VII.1 đến VII.3</w:t>
            </w:r>
          </w:p>
        </w:tc>
        <w:tc>
          <w:tcPr>
            <w:tcW w:w="4444" w:type="dxa"/>
          </w:tcPr>
          <w:p>
            <w:pPr>
              <w:rPr>
                <w:rFonts w:ascii="Times New Roman" w:hAnsi="Times New Roman" w:cs="Times New Roman"/>
                <w:sz w:val="26"/>
                <w:szCs w:val="26"/>
              </w:rPr>
            </w:pPr>
            <w:r>
              <w:rPr>
                <w:rFonts w:ascii="Times New Roman" w:hAnsi="Times New Roman" w:cs="Times New Roman"/>
                <w:sz w:val="26"/>
                <w:szCs w:val="26"/>
              </w:rPr>
              <w:t xml:space="preserve">Bảng so sánh có dòng GreenScan AI, bốn điểm mới, và bài toán tối ưu chọn bằng chứng được hình thức hóa dạng QUBO cho hướng lượng tử.</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6. Chất lượng trình bày (10%)</w:t>
            </w:r>
          </w:p>
        </w:tc>
        <w:tc>
          <w:tcPr>
            <w:tcW w:w="2500" w:type="dxa"/>
          </w:tcPr>
          <w:p>
            <w:pPr>
              <w:rPr>
                <w:rFonts w:ascii="Times New Roman" w:hAnsi="Times New Roman" w:cs="Times New Roman"/>
                <w:sz w:val="26"/>
                <w:szCs w:val="26"/>
              </w:rPr>
            </w:pPr>
            <w:r>
              <w:rPr>
                <w:rFonts w:ascii="Times New Roman" w:hAnsi="Times New Roman" w:cs="Times New Roman"/>
                <w:sz w:val="26"/>
                <w:szCs w:val="26"/>
              </w:rPr>
              <w:t xml:space="preserve">Toàn bộ hồ sơ; bảng biểu; phụ lục A, B, C, D, E</w:t>
            </w:r>
          </w:p>
        </w:tc>
        <w:tc>
          <w:tcPr>
            <w:tcW w:w="4444" w:type="dxa"/>
          </w:tcPr>
          <w:p>
            <w:pPr>
              <w:rPr>
                <w:rFonts w:ascii="Times New Roman" w:hAnsi="Times New Roman" w:cs="Times New Roman"/>
                <w:sz w:val="26"/>
                <w:szCs w:val="26"/>
              </w:rPr>
            </w:pPr>
            <w:r>
              <w:rPr>
                <w:rFonts w:ascii="Times New Roman" w:hAnsi="Times New Roman" w:cs="Times New Roman"/>
                <w:sz w:val="26"/>
                <w:szCs w:val="26"/>
              </w:rPr>
              <w:t xml:space="preserve">Giữ đúng cấu trúc mẫu, câu ngắn, có bảng, sơ đồ, bảng thuật ngữ, ma trận đối chiếu và cam kết an toàn về kết luận.</w:t>
            </w:r>
          </w:p>
        </w:tc>
      </w:tr>
    </w:tbl>
    <w:p>
      <w:pPr>
        <w:rPr>
          <w:rFonts w:ascii="Times New Roman" w:hAnsi="Times New Roman" w:cs="Times New Roman"/>
          <w:sz w:val="26"/>
          <w:szCs w:val="26"/>
        </w:rPr>
      </w:pPr>
    </w:p>
    <w:p>
      <w:pPr>
        <w:rPr>
          <w:rFonts w:ascii="Times New Roman" w:hAnsi="Times New Roman" w:cs="Times New Roman"/>
          <w:b/>
          <w:bCs/>
          <w:sz w:val="26"/>
          <w:szCs w:val="26"/>
        </w:rPr>
      </w:pPr>
      <w:r>
        <w:rPr>
          <w:rFonts w:ascii="Times New Roman" w:hAnsi="Times New Roman" w:cs="Times New Roman"/>
          <w:b/>
          <w:bCs/>
          <w:sz w:val="26"/>
          <w:szCs w:val="26"/>
        </w:rPr>
        <w:t xml:space="preserve">Phụ lục E. Bảng thuật ngữ</w:t>
      </w:r>
    </w:p>
    <w:tbl>
      <w:tblPr>
        <w:tblStyle w:val="TableGrid"/>
        <w:tblW w:w="9344" w:type="dxa"/>
        <w:tblLook w:val="04A0" w:firstRow="1" w:lastRow="0" w:firstColumn="1" w:lastColumn="0" w:noHBand="0" w:noVBand="1"/>
      </w:tblPr>
      <w:tblGrid>
        <w:gridCol w:w="2400"/>
        <w:gridCol w:w="6944"/>
      </w:tblGrid>
      <w:tr>
        <w:trPr>
          <w:tblHeader/>
        </w:trPr>
        <w:tc>
          <w:tcPr>
            <w:tcW w:w="2400"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Thuật ngữ</w:t>
            </w:r>
          </w:p>
        </w:tc>
        <w:tc>
          <w:tcPr>
            <w:tcW w:w="6944" w:type="dxa"/>
            <w:vAlign w:val="center"/>
          </w:tcPr>
          <w:p>
            <w:pPr>
              <w:jc w:val="center"/>
              <w:rPr>
                <w:rFonts w:ascii="Times New Roman" w:hAnsi="Times New Roman" w:cs="Times New Roman"/>
                <w:b/>
                <w:bCs/>
                <w:sz w:val="26"/>
                <w:szCs w:val="26"/>
              </w:rPr>
            </w:pPr>
            <w:r>
              <w:rPr>
                <w:rFonts w:ascii="Times New Roman" w:hAnsi="Times New Roman" w:cs="Times New Roman"/>
                <w:b/>
                <w:bCs/>
                <w:sz w:val="26"/>
                <w:szCs w:val="26"/>
              </w:rPr>
              <w:t xml:space="preserve">Giải thích ngắn</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Tuyên bố xanh (claim)</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Một phát biểu của doanh nghiệp về kết quả, cam kết hoặc đặc tính môi trường, được tách ra thành đơn vị nhỏ nhất có thể kiểm chứng.</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Bằng chứng (evidence)</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Đoạn văn, bảng, ô bảng, chỉ số hoặc điều khoản pháp lý được dùng để xác nhận hoặc bác bỏ một tuyên bố.</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Provenance (truy vết nguồn gốc)</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Thông tin cho biết một nội dung đến từ tài liệu nào, trang nào, vùng nào, thu thập lúc nào và xử lý bằng phiên bản công cụ nào.</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Verdict</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Kết luận về quan hệ giữa tuyên bố và bằng chứng, gồm năm mức: được hỗ trợ, hỗ trợ một phần, không có bằng chứng hỗ trợ, mâu thuẫn, và không đủ bằng chứng.</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Abstain / Insufficient evidence</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Cơ chế để hệ thống từ chối kết luận khi bằng chứng không đủ hoặc độ tin cậy thấp, thay vì đưa ra phán đoán thiếu căn cứ.</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Retrieval / RAG</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Kỹ thuật truy xuất đoạn tài liệu liên quan trước khi để mô hình ngôn ngữ diễn giải, giúp câu trả lời bám vào tài liệu gốc.</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Reranker</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Mô hình xếp hạng lại các đoạn đã truy xuất theo mức độ liên quan thực sự với tuyên bố đang xét.</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Taxonomy xanh</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Bộ tiêu chí xác định hoạt động hoặc dự án nào được coi là xanh; tại Việt Nam được quy định tại Quyết định 21/2025/QĐ-TTg.</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Policy-as-code</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Cách lưu quy định pháp lý dưới dạng rule có phiên bản, gắn điều khoản và ngày hiệu lực để máy có thể kiểm tra tự động.</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Gold set / Silver set</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Gold set là dữ liệu đã được người kiểm tra và trọng tài xác nhận; silver set là dữ liệu gán nhãn tự động hoặc gán nhãn yếu, không dùng để đánh giá cuối cùng.</w:t>
            </w:r>
          </w:p>
        </w:tc>
      </w:tr>
      <w:tr>
        <w:tc>
          <w:tcPr>
            <w:tcW w:w="2400" w:type="dxa"/>
          </w:tcPr>
          <w:p>
            <w:pPr>
              <w:rPr>
                <w:rFonts w:ascii="Times New Roman" w:hAnsi="Times New Roman" w:cs="Times New Roman"/>
                <w:sz w:val="26"/>
                <w:szCs w:val="26"/>
              </w:rPr>
            </w:pPr>
            <w:r>
              <w:rPr>
                <w:rFonts w:ascii="Times New Roman" w:hAnsi="Times New Roman" w:cs="Times New Roman"/>
                <w:sz w:val="26"/>
                <w:szCs w:val="26"/>
              </w:rPr>
              <w:t xml:space="preserve">Phạm vi phát thải</w:t>
            </w:r>
          </w:p>
        </w:tc>
        <w:tc>
          <w:tcPr>
            <w:tcW w:w="6944" w:type="dxa"/>
          </w:tcPr>
          <w:p>
            <w:pPr>
              <w:rPr>
                <w:rFonts w:ascii="Times New Roman" w:hAnsi="Times New Roman" w:cs="Times New Roman"/>
                <w:sz w:val="26"/>
                <w:szCs w:val="26"/>
              </w:rPr>
            </w:pPr>
            <w:r>
              <w:rPr>
                <w:rFonts w:ascii="Times New Roman" w:hAnsi="Times New Roman" w:cs="Times New Roman"/>
                <w:sz w:val="26"/>
                <w:szCs w:val="26"/>
              </w:rPr>
              <w:t xml:space="preserve">Cách phân loại nguồn phát thải khí nhà kính thành phát thải trực tiếp, phát thải từ năng lượng mua ngoài và phát thải trong chuỗi giá trị theo GHG Protocol.</w:t>
            </w:r>
          </w:p>
        </w:tc>
      </w:tr>
    </w:tbl>
    <w:p>
      <w:pPr>
        <w:rPr>
          <w:rFonts w:ascii="Times New Roman" w:hAnsi="Times New Roman" w:cs="Times New Roman"/>
          <w:sz w:val="26"/>
          <w:szCs w:val="26"/>
        </w:rPr>
      </w:pPr>
    </w:p>
    <w:sectPr w:rsidR="007B7E15" w:rsidRPr="00630061" w:rsidSect="000772CE">
      <w:footerReference w:type="default" r:id="rIdFooter1"/>
      <w:pgSz w:w="11906" w:h="16838" w:code="9"/>
      <w:pgMar w:top="1134" w:right="1134"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http://schemas.openxmlformats.org/wordprocessingml/2006/main" xmlns:r="http://schemas.openxmlformats.org/officeDocument/2006/relationships">
  <w:p>
    <w:pPr>
      <w:jc w:val="cente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49D2"/>
    <w:multiLevelType w:val="multilevel"/>
    <w:tmpl w:val="7ED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85AC7"/>
    <w:multiLevelType w:val="multilevel"/>
    <w:tmpl w:val="9CC8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C37896"/>
    <w:multiLevelType w:val="multilevel"/>
    <w:tmpl w:val="C8A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44F88"/>
    <w:multiLevelType w:val="multilevel"/>
    <w:tmpl w:val="D99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93779"/>
    <w:multiLevelType w:val="multilevel"/>
    <w:tmpl w:val="A72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A5A60"/>
    <w:multiLevelType w:val="multilevel"/>
    <w:tmpl w:val="D2D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832FE"/>
    <w:multiLevelType w:val="multilevel"/>
    <w:tmpl w:val="F6EC49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70047">
    <w:abstractNumId w:val="6"/>
  </w:num>
  <w:num w:numId="2" w16cid:durableId="639262218">
    <w:abstractNumId w:val="3"/>
  </w:num>
  <w:num w:numId="3" w16cid:durableId="508760531">
    <w:abstractNumId w:val="5"/>
  </w:num>
  <w:num w:numId="4" w16cid:durableId="1769234880">
    <w:abstractNumId w:val="4"/>
  </w:num>
  <w:num w:numId="5" w16cid:durableId="1859732361">
    <w:abstractNumId w:val="2"/>
  </w:num>
  <w:num w:numId="6" w16cid:durableId="1790202325">
    <w:abstractNumId w:val="0"/>
  </w:num>
  <w:num w:numId="7" w16cid:durableId="43338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80"/>
    <w:rsid w:val="00012CFF"/>
    <w:rsid w:val="00067985"/>
    <w:rsid w:val="000772CE"/>
    <w:rsid w:val="000A0E75"/>
    <w:rsid w:val="000A3343"/>
    <w:rsid w:val="000B0067"/>
    <w:rsid w:val="000E342E"/>
    <w:rsid w:val="0010017B"/>
    <w:rsid w:val="00141273"/>
    <w:rsid w:val="001F32DD"/>
    <w:rsid w:val="00231BCD"/>
    <w:rsid w:val="002579A3"/>
    <w:rsid w:val="002B6D64"/>
    <w:rsid w:val="003C4E83"/>
    <w:rsid w:val="003D6460"/>
    <w:rsid w:val="0042208E"/>
    <w:rsid w:val="00423074"/>
    <w:rsid w:val="004245B6"/>
    <w:rsid w:val="00494823"/>
    <w:rsid w:val="004C6442"/>
    <w:rsid w:val="004F4772"/>
    <w:rsid w:val="0054236D"/>
    <w:rsid w:val="00547E80"/>
    <w:rsid w:val="00556D16"/>
    <w:rsid w:val="00567C48"/>
    <w:rsid w:val="005744CF"/>
    <w:rsid w:val="00617D38"/>
    <w:rsid w:val="00630061"/>
    <w:rsid w:val="006B30C1"/>
    <w:rsid w:val="006D5089"/>
    <w:rsid w:val="007365D6"/>
    <w:rsid w:val="007B7E15"/>
    <w:rsid w:val="007F3052"/>
    <w:rsid w:val="00806706"/>
    <w:rsid w:val="008B6480"/>
    <w:rsid w:val="00976166"/>
    <w:rsid w:val="00A1677E"/>
    <w:rsid w:val="00B0309B"/>
    <w:rsid w:val="00B24149"/>
    <w:rsid w:val="00B30F63"/>
    <w:rsid w:val="00B43327"/>
    <w:rsid w:val="00B81591"/>
    <w:rsid w:val="00C43CF0"/>
    <w:rsid w:val="00C77BAC"/>
    <w:rsid w:val="00C9145E"/>
    <w:rsid w:val="00CB4A38"/>
    <w:rsid w:val="00D12C9B"/>
    <w:rsid w:val="00DE5EFE"/>
    <w:rsid w:val="00DF0F51"/>
    <w:rsid w:val="00E17DD5"/>
    <w:rsid w:val="00E236F2"/>
    <w:rsid w:val="00E8074D"/>
    <w:rsid w:val="00E85E2D"/>
    <w:rsid w:val="00ED1A00"/>
    <w:rsid w:val="00F41036"/>
    <w:rsid w:val="00F64E8C"/>
    <w:rsid w:val="00F930D1"/>
    <w:rsid w:val="00FC4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76C1"/>
  <w15:chartTrackingRefBased/>
  <w15:docId w15:val="{2722AD0B-8104-45C6-B22B-4DBE589A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80"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8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48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48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480"/>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480"/>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8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8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80"/>
    <w:rPr>
      <w:rFonts w:eastAsiaTheme="majorEastAsia" w:cstheme="majorBidi"/>
      <w:color w:val="272727" w:themeColor="text1" w:themeTint="D8"/>
    </w:rPr>
  </w:style>
  <w:style w:type="paragraph" w:styleId="Title">
    <w:name w:val="Title"/>
    <w:basedOn w:val="Normal"/>
    <w:next w:val="Normal"/>
    <w:link w:val="TitleChar"/>
    <w:uiPriority w:val="10"/>
    <w:qFormat/>
    <w:rsid w:val="008B6480"/>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6480"/>
    <w:rPr>
      <w:i/>
      <w:iCs/>
      <w:color w:val="404040" w:themeColor="text1" w:themeTint="BF"/>
    </w:rPr>
  </w:style>
  <w:style w:type="paragraph" w:styleId="ListParagraph">
    <w:name w:val="List Paragraph"/>
    <w:basedOn w:val="Normal"/>
    <w:uiPriority w:val="34"/>
    <w:qFormat/>
    <w:rsid w:val="008B6480"/>
    <w:pPr>
      <w:ind w:left="720"/>
      <w:contextualSpacing/>
    </w:pPr>
  </w:style>
  <w:style w:type="character" w:styleId="IntenseEmphasis">
    <w:name w:val="Intense Emphasis"/>
    <w:basedOn w:val="DefaultParagraphFont"/>
    <w:uiPriority w:val="21"/>
    <w:qFormat/>
    <w:rsid w:val="008B6480"/>
    <w:rPr>
      <w:i/>
      <w:iCs/>
      <w:color w:val="0F4761" w:themeColor="accent1" w:themeShade="BF"/>
    </w:rPr>
  </w:style>
  <w:style w:type="paragraph" w:styleId="IntenseQuote">
    <w:name w:val="Intense Quote"/>
    <w:basedOn w:val="Normal"/>
    <w:next w:val="Normal"/>
    <w:link w:val="IntenseQuoteChar"/>
    <w:uiPriority w:val="30"/>
    <w:qFormat/>
    <w:rsid w:val="008B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480"/>
    <w:rPr>
      <w:i/>
      <w:iCs/>
      <w:color w:val="0F4761" w:themeColor="accent1" w:themeShade="BF"/>
    </w:rPr>
  </w:style>
  <w:style w:type="character" w:styleId="IntenseReference">
    <w:name w:val="Intense Reference"/>
    <w:basedOn w:val="DefaultParagraphFont"/>
    <w:uiPriority w:val="32"/>
    <w:qFormat/>
    <w:rsid w:val="008B6480"/>
    <w:rPr>
      <w:b/>
      <w:bCs/>
      <w:smallCaps/>
      <w:color w:val="0F4761" w:themeColor="accent1" w:themeShade="BF"/>
      <w:spacing w:val="5"/>
    </w:rPr>
  </w:style>
  <w:style w:type="table" w:styleId="TableGridLight">
    <w:name w:val="Grid Table Light"/>
    <w:basedOn w:val="TableNormal"/>
    <w:uiPriority w:val="40"/>
    <w:rsid w:val="000A0E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A0E7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ooter1" Type="http://schemas.openxmlformats.org/officeDocument/2006/relationships/footer" Target="footer1.xml"/><Relationship Id="rIdLink1" Type="http://schemas.openxmlformats.org/officeDocument/2006/relationships/hyperlink" Target="https://thanhnien.vn/ngan-hang-rot-hon-704000-ti-dong-vao-tin-dung-xanh-185250521164311634.htm" TargetMode="External"/><Relationship Id="rIdLink2" Type="http://schemas.openxmlformats.org/officeDocument/2006/relationships/hyperlink" Target="https://vnbusiness.vn/ngan-hang/tang-truong-binh-quan-du-no-tin-dung-xanh-dat-tren-21-nam-1106963.html" TargetMode="External"/><Relationship Id="rIdLink3" Type="http://schemas.openxmlformats.org/officeDocument/2006/relationships/hyperlink" Target="https://tapchinganhang.gov.vn/thuc-thi-esg-va-bao-cao-phat-trien-ben-vung-trong-nganh-ngan-hang-viet-nam-thuc-trang-thach-thuc-va-giai-phap-16427.html" TargetMode="External"/><Relationship Id="rIdLink4" Type="http://schemas.openxmlformats.org/officeDocument/2006/relationships/hyperlink" Target="https://vanban.chinhphu.vn/?pageid=27160&amp;docid=214447" TargetMode="External"/><Relationship Id="rIdLink5" Type="http://schemas.openxmlformats.org/officeDocument/2006/relationships/hyperlink" Target="https://baochinhphu.vn/tieu-chi-xac-nhan-du-an-dau-tu-thuoc-danh-muc-phan-loai-xanh-102250704163602584.htm" TargetMode="External"/><Relationship Id="rIdLink6" Type="http://schemas.openxmlformats.org/officeDocument/2006/relationships/hyperlink" Target="https://vbpl.vn/TW/Pages/vbpq-toanvan.aspx?ItemID=158159" TargetMode="External"/><Relationship Id="rIdLink7" Type="http://schemas.openxmlformats.org/officeDocument/2006/relationships/hyperlink" Target="https://vneconomy.vn/nhung-diem-nghen-thuc-hien-kiem-ke-khi-nha-kinh-trong-doanh-nghiep.htm" TargetMode="External"/><Relationship Id="rIdLink8" Type="http://schemas.openxmlformats.org/officeDocument/2006/relationships/hyperlink" Target="https://environment.ec.europa.eu/topics/circular-economy-topics/green-claims_en" TargetMode="External"/><Relationship Id="rIdLink9" Type="http://schemas.openxmlformats.org/officeDocument/2006/relationships/hyperlink" Target="https://eur-lex.europa.eu/legal-content/EN/TXT/?uri=COM:2023:0166:FIN" TargetMode="External"/><Relationship Id="rIdLink10" Type="http://schemas.openxmlformats.org/officeDocument/2006/relationships/hyperlink" Target="https://ghgprotocol.org/corporate-standard-frequently-asked-questions" TargetMode="External"/><Relationship Id="rIdLink11" Type="http://schemas.openxmlformats.org/officeDocument/2006/relationships/hyperlink" Target="https://www.ifrs.org/sustainability/knowledge-hub/introduction-to-issb-and-ifrs-sustainability-disclosure-standards/" TargetMode="External"/><Relationship Id="rIdLink12" Type="http://schemas.openxmlformats.org/officeDocument/2006/relationships/hyperlink" Target="https://www.globalreporting.org/standards" TargetMode="External"/><Relationship Id="rIdLink13" Type="http://schemas.openxmlformats.org/officeDocument/2006/relationships/hyperlink" Target="https://arxiv.org/abs/2209.00507" TargetMode="External"/><Relationship Id="rIdLink14" Type="http://schemas.openxmlformats.org/officeDocument/2006/relationships/hyperlink" Target="https://www.hnx.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Trung</dc:creator>
  <cp:keywords/>
  <dc:description/>
  <cp:lastModifiedBy>Sang Hà Văn</cp:lastModifiedBy>
  <cp:revision>43</cp:revision>
  <dcterms:created xsi:type="dcterms:W3CDTF">2026-06-10T08:25:00Z</dcterms:created>
  <dcterms:modified xsi:type="dcterms:W3CDTF">2026-06-26T07:46:00Z</dcterms:modified>
</cp:coreProperties>
</file>