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7834A"/>
          <w:sz w:val="56"/>
        </w:rPr>
        <w:t>GREENSCAN AI</w:t>
      </w:r>
      <w:r>
        <w:rPr>
          <w:rFonts w:ascii="Arial" w:hAnsi="Arial"/>
          <w:b/>
          <w:color w:val="0B3B66"/>
          <w:sz w:val="48"/>
        </w:rPr>
        <w:t xml:space="preserve"> — Giải thích pipeline dễ hiểu</w:t>
      </w:r>
    </w:p>
    <w:p>
      <w:pPr>
        <w:spacing w:after="200"/>
        <w:jc w:val="center"/>
      </w:pPr>
      <w:r>
        <w:rPr>
          <w:rFonts w:ascii="Arial" w:hAnsi="Arial"/>
          <w:color w:val="5E6F80"/>
          <w:sz w:val="23"/>
        </w:rPr>
        <w:t>Dành cho học sinh THPT, khách hàng và người không chuyên kỹ thuật</w:t>
      </w:r>
    </w:p>
    <w:p>
      <w:pPr>
        <w:spacing w:after="160"/>
        <w:jc w:val="center"/>
      </w:pPr>
      <w:r>
        <w:drawing>
          <wp:inline xmlns:a="http://schemas.openxmlformats.org/drawingml/2006/main" xmlns:pic="http://schemas.openxmlformats.org/drawingml/2006/picture">
            <wp:extent cx="6446520" cy="3628095"/>
            <wp:docPr id="1" name="Picture 1"/>
            <wp:cNvGraphicFramePr>
              <a:graphicFrameLocks noChangeAspect="1"/>
            </wp:cNvGraphicFramePr>
            <a:graphic>
              <a:graphicData uri="http://schemas.openxmlformats.org/drawingml/2006/picture">
                <pic:pic>
                  <pic:nvPicPr>
                    <pic:cNvPr id="0" name="greenscan_ai_evidence_verification_dashboard.png"/>
                    <pic:cNvPicPr/>
                  </pic:nvPicPr>
                  <pic:blipFill>
                    <a:blip r:embed="rId9"/>
                    <a:stretch>
                      <a:fillRect/>
                    </a:stretch>
                  </pic:blipFill>
                  <pic:spPr>
                    <a:xfrm>
                      <a:off x="0" y="0"/>
                      <a:ext cx="6446520" cy="3628095"/>
                    </a:xfrm>
                    <a:prstGeom prst="rect"/>
                  </pic:spPr>
                </pic:pic>
              </a:graphicData>
            </a:graphic>
          </wp:inline>
        </w:drawing>
      </w:r>
    </w:p>
    <w:tbl>
      <w:tblPr>
        <w:tblW w:type="auto" w:w="0"/>
        <w:jc w:val="center"/>
        <w:tblLayout w:type="fixed"/>
        <w:tblLook w:firstColumn="1" w:firstRow="1" w:lastColumn="0" w:lastRow="0" w:noHBand="0" w:noVBand="1" w:val="04A0"/>
      </w:tblPr>
      <w:tblGrid>
        <w:gridCol w:w="9864"/>
      </w:tblGrid>
      <w:tr>
        <w:tc>
          <w:tcPr>
            <w:tcW w:type="dxa" w:w="10368"/>
            <w:shd w:fill="EAF6EE"/>
            <w:tcMar>
              <w:top w:w="120" w:type="dxa"/>
              <w:start w:w="150" w:type="dxa"/>
              <w:bottom w:w="120" w:type="dxa"/>
              <w:end w:w="150" w:type="dxa"/>
            </w:tcMar>
          </w:tcPr>
          <w:p>
            <w:pPr>
              <w:spacing w:after="80"/>
            </w:pPr>
            <w:r>
              <w:rPr>
                <w:rFonts w:ascii="Arial" w:hAnsi="Arial"/>
                <w:b/>
                <w:color w:val="17834A"/>
                <w:sz w:val="23"/>
              </w:rPr>
              <w:t>Nếu chỉ nhớ 1 câu</w:t>
            </w:r>
          </w:p>
          <w:p>
            <w:pPr>
              <w:spacing w:after="0" w:line="264" w:lineRule="auto"/>
            </w:pPr>
            <w:r>
              <w:rPr>
                <w:rFonts w:ascii="Arial" w:hAnsi="Arial"/>
                <w:color w:val="15324A"/>
                <w:sz w:val="20"/>
              </w:rPr>
              <w:t>GreenScan AI không hỏi “cả doanh nghiệp có greenwashing không?”. Hệ thống kiểm tra từng tuyên bố: câu này nói gì, bằng chứng nằm ở đâu, hai con số có thực sự so được không, luật nào áp dụng — rồi mới đưa ra kết luận.</w:t>
            </w:r>
          </w:p>
        </w:tc>
      </w:tr>
    </w:tbl>
    <w:p>
      <w:pPr>
        <w:spacing w:before="0" w:after="0" w:line="269" w:lineRule="auto"/>
      </w:pPr>
      <w:r>
        <w:rPr>
          <w:rFonts w:ascii="Arial" w:hAnsi="Arial"/>
          <w:color w:val="15324A"/>
          <w:sz w:val="21"/>
        </w:rPr>
        <w:t>Tài liệu này giải thích bức ảnh theo cách gần gũi, tránh thuật ngữ kỹ thuật không cần thiết. Phần nào là “luồng đích” sẽ được nói rõ để không nhầm với những thành phần đã bật mặc định hôm nay.</w:t>
      </w:r>
    </w:p>
    <w:p>
      <w:r>
        <w:br w:type="page"/>
      </w:r>
    </w:p>
    <w:p>
      <w:pPr>
        <w:pStyle w:val="Heading1"/>
        <w:spacing w:before="0" w:after="160" w:line="269" w:lineRule="auto"/>
      </w:pPr>
      <w:r>
        <w:rPr>
          <w:rFonts w:ascii="Arial" w:hAnsi="Arial"/>
          <w:color w:val="15324A"/>
          <w:sz w:val="21"/>
        </w:rPr>
        <w:t>1. Hãy tưởng tượng GreenScan như một người chấm bài có dẫn chứng</w:t>
      </w:r>
    </w:p>
    <w:p>
      <w:pPr>
        <w:spacing w:before="0" w:after="100" w:line="269" w:lineRule="auto"/>
      </w:pPr>
      <w:r>
        <w:rPr>
          <w:rFonts w:ascii="Arial" w:hAnsi="Arial"/>
          <w:color w:val="15324A"/>
          <w:sz w:val="21"/>
        </w:rPr>
        <w:t>Một học sinh viết: “Năm nay lớp em giảm 30% lượng rác nhựa.” Người chấm cẩn thận sẽ không cho điểm ngay. Họ sẽ hỏi:</w:t>
      </w:r>
    </w:p>
    <w:p>
      <w:pPr>
        <w:pStyle w:val="ListBullet"/>
        <w:spacing w:after="60" w:line="259" w:lineRule="auto"/>
      </w:pPr>
      <w:r>
        <w:rPr>
          <w:rFonts w:ascii="Arial" w:hAnsi="Arial"/>
          <w:color w:val="15324A"/>
          <w:sz w:val="20"/>
        </w:rPr>
        <w:t>30% là so với năm nào?</w:t>
      </w:r>
    </w:p>
    <w:p>
      <w:pPr>
        <w:pStyle w:val="ListBullet"/>
        <w:spacing w:after="60" w:line="259" w:lineRule="auto"/>
      </w:pPr>
      <w:r>
        <w:rPr>
          <w:rFonts w:ascii="Arial" w:hAnsi="Arial"/>
          <w:color w:val="15324A"/>
          <w:sz w:val="20"/>
        </w:rPr>
        <w:t>Đang nói toàn bộ rác nhựa hay chỉ chai nhựa?</w:t>
      </w:r>
    </w:p>
    <w:p>
      <w:pPr>
        <w:pStyle w:val="ListBullet"/>
        <w:spacing w:after="60" w:line="259" w:lineRule="auto"/>
      </w:pPr>
      <w:r>
        <w:rPr>
          <w:rFonts w:ascii="Arial" w:hAnsi="Arial"/>
          <w:color w:val="15324A"/>
          <w:sz w:val="20"/>
        </w:rPr>
        <w:t>Số liệu gốc ở đâu?</w:t>
      </w:r>
    </w:p>
    <w:p>
      <w:pPr>
        <w:pStyle w:val="ListBullet"/>
        <w:spacing w:after="60" w:line="259" w:lineRule="auto"/>
      </w:pPr>
      <w:r>
        <w:rPr>
          <w:rFonts w:ascii="Arial" w:hAnsi="Arial"/>
          <w:color w:val="15324A"/>
          <w:sz w:val="20"/>
        </w:rPr>
        <w:t>Hai số được đo theo cùng cách không?</w:t>
      </w:r>
    </w:p>
    <w:p>
      <w:pPr>
        <w:pStyle w:val="ListBullet"/>
        <w:spacing w:after="60" w:line="259" w:lineRule="auto"/>
      </w:pPr>
      <w:r>
        <w:rPr>
          <w:rFonts w:ascii="Arial" w:hAnsi="Arial"/>
          <w:color w:val="15324A"/>
          <w:sz w:val="20"/>
        </w:rPr>
        <w:t>Nếu đây là một yêu cầu pháp lý, quy định nào đang có hiệu lực?</w:t>
      </w:r>
    </w:p>
    <w:tbl>
      <w:tblPr>
        <w:tblW w:type="auto" w:w="0"/>
        <w:jc w:val="center"/>
        <w:tblLayout w:type="fixed"/>
        <w:tblLook w:firstColumn="1" w:firstRow="1" w:lastColumn="0" w:lastRow="0" w:noHBand="0" w:noVBand="1" w:val="04A0"/>
      </w:tblPr>
      <w:tblGrid>
        <w:gridCol w:w="9864"/>
      </w:tblGrid>
      <w:tr>
        <w:tc>
          <w:tcPr>
            <w:tcW w:type="dxa" w:w="10368"/>
            <w:shd w:fill="EEF5FB"/>
            <w:tcMar>
              <w:top w:w="120" w:type="dxa"/>
              <w:start w:w="150" w:type="dxa"/>
              <w:bottom w:w="120" w:type="dxa"/>
              <w:end w:w="150" w:type="dxa"/>
            </w:tcMar>
          </w:tcPr>
          <w:p>
            <w:pPr>
              <w:spacing w:after="80"/>
            </w:pPr>
            <w:r>
              <w:rPr>
                <w:rFonts w:ascii="Arial" w:hAnsi="Arial"/>
                <w:b/>
                <w:color w:val="0B3B66"/>
                <w:sz w:val="23"/>
              </w:rPr>
              <w:t>GreenScan làm đúng chuỗi câu hỏi đó</w:t>
            </w:r>
          </w:p>
          <w:p>
            <w:pPr>
              <w:spacing w:after="0" w:line="264" w:lineRule="auto"/>
            </w:pPr>
            <w:r>
              <w:rPr>
                <w:rFonts w:ascii="Arial" w:hAnsi="Arial"/>
                <w:color w:val="15324A"/>
                <w:sz w:val="20"/>
              </w:rPr>
              <w:t>AI giúp đọc nhiều tài liệu và tìm chỗ có thể liên quan. Sau đó code theo luật cố định kiểm tra tính so sánh, phép tính và điều kiện pháp lý. Ca khó hoặc rủi ro cao được đưa cho người duyệt.</w:t>
            </w:r>
          </w:p>
        </w:tc>
      </w:tr>
    </w:tbl>
    <w:p>
      <w:pPr>
        <w:pStyle w:val="Heading2"/>
        <w:spacing w:before="0" w:after="100" w:line="269" w:lineRule="auto"/>
      </w:pPr>
      <w:r>
        <w:rPr>
          <w:rFonts w:ascii="Arial" w:hAnsi="Arial"/>
          <w:color w:val="15324A"/>
          <w:sz w:val="21"/>
        </w:rPr>
        <w:t>Ba vai trò trong hình</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B3B66"/>
            <w:tcMar>
              <w:top w:w="90" w:type="dxa"/>
              <w:start w:w="90" w:type="dxa"/>
              <w:bottom w:w="90" w:type="dxa"/>
              <w:end w:w="90" w:type="dxa"/>
            </w:tcMar>
          </w:tcPr>
          <w:p>
            <w:r>
              <w:rPr>
                <w:rFonts w:ascii="Arial" w:hAnsi="Arial"/>
                <w:b/>
                <w:color w:val="FFFFFF"/>
                <w:sz w:val="20"/>
              </w:rPr>
              <w:t>Phần</w:t>
            </w:r>
          </w:p>
        </w:tc>
        <w:tc>
          <w:tcPr>
            <w:tcW w:type="dxa" w:w="3456"/>
            <w:shd w:fill="0B3B66"/>
            <w:tcMar>
              <w:top w:w="90" w:type="dxa"/>
              <w:start w:w="90" w:type="dxa"/>
              <w:bottom w:w="90" w:type="dxa"/>
              <w:end w:w="90" w:type="dxa"/>
            </w:tcMar>
          </w:tcPr>
          <w:p>
            <w:r>
              <w:rPr>
                <w:rFonts w:ascii="Arial" w:hAnsi="Arial"/>
                <w:b/>
                <w:color w:val="FFFFFF"/>
                <w:sz w:val="20"/>
              </w:rPr>
              <w:t>Nói đơn giản</w:t>
            </w:r>
          </w:p>
        </w:tc>
        <w:tc>
          <w:tcPr>
            <w:tcW w:type="dxa" w:w="3456"/>
            <w:shd w:fill="0B3B66"/>
            <w:tcMar>
              <w:top w:w="90" w:type="dxa"/>
              <w:start w:w="90" w:type="dxa"/>
              <w:bottom w:w="90" w:type="dxa"/>
              <w:end w:w="90" w:type="dxa"/>
            </w:tcMar>
          </w:tcPr>
          <w:p>
            <w:r>
              <w:rPr>
                <w:rFonts w:ascii="Arial" w:hAnsi="Arial"/>
                <w:b/>
                <w:color w:val="FFFFFF"/>
                <w:sz w:val="20"/>
              </w:rPr>
              <w:t>Ví dụ</w:t>
            </w:r>
          </w:p>
        </w:tc>
      </w:tr>
      <w:tr>
        <w:tc>
          <w:tcPr>
            <w:tcW w:type="dxa" w:w="3456"/>
            <w:tcMar>
              <w:top w:w="90" w:type="dxa"/>
              <w:start w:w="90" w:type="dxa"/>
              <w:bottom w:w="90" w:type="dxa"/>
              <w:end w:w="90" w:type="dxa"/>
            </w:tcMar>
            <w:vAlign w:val="center"/>
            <w:shd w:fill="EAF6EE"/>
          </w:tcPr>
          <w:p>
            <w:r>
              <w:rPr>
                <w:rFonts w:ascii="Arial" w:hAnsi="Arial"/>
                <w:b/>
                <w:color w:val="15324A"/>
                <w:sz w:val="18"/>
              </w:rPr>
              <w:t>Models read</w:t>
            </w:r>
          </w:p>
        </w:tc>
        <w:tc>
          <w:tcPr>
            <w:tcW w:type="dxa" w:w="3456"/>
            <w:tcMar>
              <w:top w:w="90" w:type="dxa"/>
              <w:start w:w="90" w:type="dxa"/>
              <w:bottom w:w="90" w:type="dxa"/>
              <w:end w:w="90" w:type="dxa"/>
            </w:tcMar>
            <w:vAlign w:val="center"/>
          </w:tcPr>
          <w:p>
            <w:r>
              <w:rPr>
                <w:rFonts w:ascii="Arial" w:hAnsi="Arial"/>
                <w:b w:val="0"/>
                <w:color w:val="15324A"/>
                <w:sz w:val="18"/>
              </w:rPr>
              <w:t>Máy đọc và tìm thông tin</w:t>
            </w:r>
          </w:p>
        </w:tc>
        <w:tc>
          <w:tcPr>
            <w:tcW w:type="dxa" w:w="3456"/>
            <w:tcMar>
              <w:top w:w="90" w:type="dxa"/>
              <w:start w:w="90" w:type="dxa"/>
              <w:bottom w:w="90" w:type="dxa"/>
              <w:end w:w="90" w:type="dxa"/>
            </w:tcMar>
            <w:vAlign w:val="center"/>
          </w:tcPr>
          <w:p>
            <w:r>
              <w:rPr>
                <w:rFonts w:ascii="Arial" w:hAnsi="Arial"/>
                <w:b w:val="0"/>
                <w:color w:val="15324A"/>
                <w:sz w:val="18"/>
              </w:rPr>
              <w:t>Tìm câu tuyên bố, số liệu, đoạn bằng chứng</w:t>
            </w:r>
          </w:p>
        </w:tc>
      </w:tr>
      <w:tr>
        <w:tc>
          <w:tcPr>
            <w:tcW w:type="dxa" w:w="3456"/>
            <w:tcMar>
              <w:top w:w="90" w:type="dxa"/>
              <w:start w:w="90" w:type="dxa"/>
              <w:bottom w:w="90" w:type="dxa"/>
              <w:end w:w="90" w:type="dxa"/>
            </w:tcMar>
            <w:vAlign w:val="center"/>
            <w:shd w:fill="EEF5FB"/>
          </w:tcPr>
          <w:p>
            <w:r>
              <w:rPr>
                <w:rFonts w:ascii="Arial" w:hAnsi="Arial"/>
                <w:b/>
                <w:color w:val="15324A"/>
                <w:sz w:val="18"/>
              </w:rPr>
              <w:t>Rules decide</w:t>
            </w:r>
          </w:p>
        </w:tc>
        <w:tc>
          <w:tcPr>
            <w:tcW w:type="dxa" w:w="3456"/>
            <w:tcMar>
              <w:top w:w="90" w:type="dxa"/>
              <w:start w:w="90" w:type="dxa"/>
              <w:bottom w:w="90" w:type="dxa"/>
              <w:end w:w="90" w:type="dxa"/>
            </w:tcMar>
            <w:vAlign w:val="center"/>
          </w:tcPr>
          <w:p>
            <w:r>
              <w:rPr>
                <w:rFonts w:ascii="Arial" w:hAnsi="Arial"/>
                <w:b w:val="0"/>
                <w:color w:val="15324A"/>
                <w:sz w:val="18"/>
              </w:rPr>
              <w:t>Luật và phép tính quyết định</w:t>
            </w:r>
          </w:p>
        </w:tc>
        <w:tc>
          <w:tcPr>
            <w:tcW w:type="dxa" w:w="3456"/>
            <w:tcMar>
              <w:top w:w="90" w:type="dxa"/>
              <w:start w:w="90" w:type="dxa"/>
              <w:bottom w:w="90" w:type="dxa"/>
              <w:end w:w="90" w:type="dxa"/>
            </w:tcMar>
            <w:vAlign w:val="center"/>
          </w:tcPr>
          <w:p>
            <w:r>
              <w:rPr>
                <w:rFonts w:ascii="Arial" w:hAnsi="Arial"/>
                <w:b w:val="0"/>
                <w:color w:val="15324A"/>
                <w:sz w:val="18"/>
              </w:rPr>
              <w:t>Hai số có cùng phạm vi, cùng Scope, cùng kỳ không?</w:t>
            </w:r>
          </w:p>
        </w:tc>
      </w:tr>
      <w:tr>
        <w:tc>
          <w:tcPr>
            <w:tcW w:type="dxa" w:w="3456"/>
            <w:tcMar>
              <w:top w:w="90" w:type="dxa"/>
              <w:start w:w="90" w:type="dxa"/>
              <w:bottom w:w="90" w:type="dxa"/>
              <w:end w:w="90" w:type="dxa"/>
            </w:tcMar>
            <w:vAlign w:val="center"/>
            <w:shd w:fill="F6F8FA"/>
          </w:tcPr>
          <w:p>
            <w:r>
              <w:rPr>
                <w:rFonts w:ascii="Arial" w:hAnsi="Arial"/>
                <w:b/>
                <w:color w:val="15324A"/>
                <w:sz w:val="18"/>
              </w:rPr>
              <w:t>Humans review</w:t>
            </w:r>
          </w:p>
        </w:tc>
        <w:tc>
          <w:tcPr>
            <w:tcW w:type="dxa" w:w="3456"/>
            <w:tcMar>
              <w:top w:w="90" w:type="dxa"/>
              <w:start w:w="90" w:type="dxa"/>
              <w:bottom w:w="90" w:type="dxa"/>
              <w:end w:w="90" w:type="dxa"/>
            </w:tcMar>
            <w:vAlign w:val="center"/>
          </w:tcPr>
          <w:p>
            <w:r>
              <w:rPr>
                <w:rFonts w:ascii="Arial" w:hAnsi="Arial"/>
                <w:b w:val="0"/>
                <w:color w:val="15324A"/>
                <w:sz w:val="18"/>
              </w:rPr>
              <w:t>Con người kiểm tra ca khó</w:t>
            </w:r>
          </w:p>
        </w:tc>
        <w:tc>
          <w:tcPr>
            <w:tcW w:type="dxa" w:w="3456"/>
            <w:tcMar>
              <w:top w:w="90" w:type="dxa"/>
              <w:start w:w="90" w:type="dxa"/>
              <w:bottom w:w="90" w:type="dxa"/>
              <w:end w:w="90" w:type="dxa"/>
            </w:tcMar>
            <w:vAlign w:val="center"/>
          </w:tcPr>
          <w:p>
            <w:r>
              <w:rPr>
                <w:rFonts w:ascii="Arial" w:hAnsi="Arial"/>
                <w:b w:val="0"/>
                <w:color w:val="15324A"/>
                <w:sz w:val="18"/>
              </w:rPr>
              <w:t>Duyệt khi thiếu bằng chứng hoặc rủi ro cao</w:t>
            </w:r>
          </w:p>
        </w:tc>
      </w:tr>
    </w:tbl>
    <w:p>
      <w:r>
        <w:br w:type="page"/>
      </w:r>
    </w:p>
    <w:p>
      <w:pPr>
        <w:pStyle w:val="Heading1"/>
        <w:spacing w:before="0" w:after="160" w:line="269" w:lineRule="auto"/>
      </w:pPr>
      <w:r>
        <w:rPr>
          <w:rFonts w:ascii="Arial" w:hAnsi="Arial"/>
          <w:color w:val="15324A"/>
          <w:sz w:val="21"/>
        </w:rPr>
        <w:t>2. Bên trái ảnh: GreenScan lấy thông tin từ đâu?</w:t>
      </w:r>
    </w:p>
    <w:p>
      <w:pPr>
        <w:spacing w:before="0" w:after="120" w:line="269" w:lineRule="auto"/>
      </w:pPr>
      <w:r>
        <w:rPr>
          <w:rFonts w:ascii="Arial" w:hAnsi="Arial"/>
          <w:color w:val="15324A"/>
          <w:sz w:val="21"/>
        </w:rPr>
        <w:t>Có ba “cửa vào” khác nhau. Đây là điểm quan trọng: hệ thống không chỉ đọc một PDF rồi trả lời như chatbot.</w:t>
      </w:r>
    </w:p>
    <w:tbl>
      <w:tblPr>
        <w:tblW w:type="auto" w:w="0"/>
        <w:jc w:val="center"/>
        <w:tblLayout w:type="fixed"/>
        <w:tblLook w:firstColumn="1" w:firstRow="1" w:lastColumn="0" w:lastRow="0" w:noHBand="0" w:noVBand="1" w:val="04A0"/>
      </w:tblPr>
      <w:tblGrid>
        <w:gridCol w:w="9864"/>
      </w:tblGrid>
      <w:tr>
        <w:tc>
          <w:tcPr>
            <w:tcW w:type="dxa" w:w="10368"/>
            <w:shd w:fill="EAF6EE"/>
            <w:tcMar>
              <w:top w:w="120" w:type="dxa"/>
              <w:start w:w="150" w:type="dxa"/>
              <w:bottom w:w="120" w:type="dxa"/>
              <w:end w:w="150" w:type="dxa"/>
            </w:tcMar>
          </w:tcPr>
          <w:p>
            <w:pPr>
              <w:spacing w:after="80"/>
            </w:pPr>
            <w:r>
              <w:rPr>
                <w:rFonts w:ascii="Arial" w:hAnsi="Arial"/>
                <w:b/>
                <w:color w:val="17834A"/>
                <w:sz w:val="23"/>
              </w:rPr>
              <w:t>A. Báo cáo doanh nghiệp</w:t>
            </w:r>
          </w:p>
          <w:p>
            <w:pPr>
              <w:spacing w:after="0" w:line="264" w:lineRule="auto"/>
            </w:pPr>
            <w:r>
              <w:rPr>
                <w:rFonts w:ascii="Arial" w:hAnsi="Arial"/>
                <w:color w:val="15324A"/>
                <w:sz w:val="20"/>
              </w:rPr>
              <w:t>Báo cáo ESG/PTBV, báo cáo thường niên, báo cáo tài chính và PDF scan. Đây là nơi chứa tuyên bố mà doanh nghiệp tự công bố.</w:t>
            </w:r>
          </w:p>
        </w:tc>
      </w:tr>
    </w:tbl>
    <w:p>
      <w:pPr>
        <w:spacing w:after="20"/>
      </w:pPr>
    </w:p>
    <w:tbl>
      <w:tblPr>
        <w:tblW w:type="auto" w:w="0"/>
        <w:jc w:val="center"/>
        <w:tblLayout w:type="fixed"/>
        <w:tblLook w:firstColumn="1" w:firstRow="1" w:lastColumn="0" w:lastRow="0" w:noHBand="0" w:noVBand="1" w:val="04A0"/>
      </w:tblPr>
      <w:tblGrid>
        <w:gridCol w:w="9864"/>
      </w:tblGrid>
      <w:tr>
        <w:tc>
          <w:tcPr>
            <w:tcW w:type="dxa" w:w="10368"/>
            <w:shd w:fill="F4F8FB"/>
            <w:tcMar>
              <w:top w:w="120" w:type="dxa"/>
              <w:start w:w="150" w:type="dxa"/>
              <w:bottom w:w="120" w:type="dxa"/>
              <w:end w:w="150" w:type="dxa"/>
            </w:tcMar>
          </w:tcPr>
          <w:p>
            <w:pPr>
              <w:spacing w:after="80"/>
            </w:pPr>
            <w:r>
              <w:rPr>
                <w:rFonts w:ascii="Arial" w:hAnsi="Arial"/>
                <w:b/>
                <w:color w:val="17834A"/>
                <w:sz w:val="23"/>
              </w:rPr>
              <w:t>B. Bằng chứng độc lập</w:t>
            </w:r>
          </w:p>
          <w:p>
            <w:pPr>
              <w:spacing w:after="0" w:line="264" w:lineRule="auto"/>
            </w:pPr>
            <w:r>
              <w:rPr>
                <w:rFonts w:ascii="Arial" w:hAnsi="Arial"/>
                <w:color w:val="15324A"/>
                <w:sz w:val="20"/>
              </w:rPr>
              <w:t>Audit report, dữ liệu cơ quan quản lý, báo chí chỉ để tìm số quyết định, công bố của HOSE/HNX và các registry chứng nhận. Nhóm này đi vào FIND EVIDENCE, không đi vào CHECK LAW.</w:t>
            </w:r>
          </w:p>
        </w:tc>
      </w:tr>
    </w:tbl>
    <w:p>
      <w:pPr>
        <w:spacing w:after="20"/>
      </w:pPr>
    </w:p>
    <w:tbl>
      <w:tblPr>
        <w:tblW w:type="auto" w:w="0"/>
        <w:jc w:val="center"/>
        <w:tblLayout w:type="fixed"/>
        <w:tblLook w:firstColumn="1" w:firstRow="1" w:lastColumn="0" w:lastRow="0" w:noHBand="0" w:noVBand="1" w:val="04A0"/>
      </w:tblPr>
      <w:tblGrid>
        <w:gridCol w:w="9864"/>
      </w:tblGrid>
      <w:tr>
        <w:tc>
          <w:tcPr>
            <w:tcW w:type="dxa" w:w="10368"/>
            <w:shd w:fill="EEF5FB"/>
            <w:tcMar>
              <w:top w:w="120" w:type="dxa"/>
              <w:start w:w="150" w:type="dxa"/>
              <w:bottom w:w="120" w:type="dxa"/>
              <w:end w:w="150" w:type="dxa"/>
            </w:tcMar>
          </w:tcPr>
          <w:p>
            <w:pPr>
              <w:spacing w:after="80"/>
            </w:pPr>
            <w:r>
              <w:rPr>
                <w:rFonts w:ascii="Arial" w:hAnsi="Arial"/>
                <w:b/>
                <w:color w:val="0B3B66"/>
                <w:sz w:val="23"/>
              </w:rPr>
              <w:t>C. Luật và chính sách</w:t>
            </w:r>
          </w:p>
          <w:p>
            <w:pPr>
              <w:spacing w:after="0" w:line="264" w:lineRule="auto"/>
            </w:pPr>
            <w:r>
              <w:rPr>
                <w:rFonts w:ascii="Arial" w:hAnsi="Arial"/>
                <w:color w:val="15324A"/>
                <w:sz w:val="20"/>
              </w:rPr>
              <w:t>QĐ 21/2025/QĐ-TTg; NĐ 06/2022 → 119/2025 → 83/2026; TT 17/2022; QĐ 13/2024. Nhóm này đi vào CHECK LAW để chọn quy định phù hợp theo ngày hiệu lực.</w:t>
            </w:r>
          </w:p>
        </w:tc>
      </w:tr>
    </w:tbl>
    <w:p>
      <w:pPr>
        <w:spacing w:after="20"/>
      </w:pPr>
    </w:p>
    <w:p>
      <w:pPr>
        <w:pStyle w:val="Heading1"/>
        <w:spacing w:before="60" w:after="140" w:line="269" w:lineRule="auto"/>
      </w:pPr>
      <w:r>
        <w:rPr>
          <w:rFonts w:ascii="Arial" w:hAnsi="Arial"/>
          <w:color w:val="15324A"/>
          <w:sz w:val="21"/>
        </w:rPr>
        <w:t>3. Pha 1 — MODELS READ: AI đọc, nhưng chưa được “phán quyết”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834A"/>
            <w:tcMar>
              <w:top w:w="90" w:type="dxa"/>
              <w:start w:w="70" w:type="dxa"/>
              <w:bottom w:w="90" w:type="dxa"/>
              <w:end w:w="70" w:type="dxa"/>
            </w:tcMar>
          </w:tcPr>
          <w:p>
            <w:pPr>
              <w:jc w:val="center"/>
            </w:pPr>
            <w:r>
              <w:rPr>
                <w:rFonts w:ascii="Arial" w:hAnsi="Arial"/>
                <w:b/>
                <w:color w:val="FFFFFF"/>
                <w:sz w:val="26"/>
              </w:rPr>
              <w:t>1</w:t>
            </w:r>
          </w:p>
        </w:tc>
        <w:tc>
          <w:tcPr>
            <w:tcW w:type="dxa" w:w="3456"/>
            <w:shd w:fill="EAF6EE"/>
            <w:tcMar>
              <w:top w:w="90" w:type="dxa"/>
              <w:start w:w="90" w:type="dxa"/>
              <w:bottom w:w="90" w:type="dxa"/>
              <w:end w:w="90" w:type="dxa"/>
            </w:tcMar>
          </w:tcPr>
          <w:p>
            <w:r>
              <w:rPr>
                <w:rFonts w:ascii="Arial" w:hAnsi="Arial"/>
                <w:b/>
                <w:color w:val="17834A"/>
                <w:sz w:val="20"/>
              </w:rPr>
              <w:t>READ DOCUMENTS</w:t>
            </w:r>
          </w:p>
        </w:tc>
        <w:tc>
          <w:tcPr>
            <w:tcW w:type="dxa" w:w="3456"/>
            <w:tcMar>
              <w:top w:w="90" w:type="dxa"/>
              <w:start w:w="90" w:type="dxa"/>
              <w:bottom w:w="90" w:type="dxa"/>
              <w:end w:w="90" w:type="dxa"/>
            </w:tcMar>
          </w:tcPr>
          <w:p>
            <w:r>
              <w:rPr>
                <w:rFonts w:ascii="Arial" w:hAnsi="Arial"/>
                <w:color w:val="15324A"/>
                <w:sz w:val="18"/>
              </w:rPr>
              <w:t>Tách PDF thành đoạn văn, bảng, trang; dùng OCR khi là bản scan.</w:t>
            </w:r>
          </w:p>
        </w:tc>
      </w:tr>
      <w:tr>
        <w:tc>
          <w:tcPr>
            <w:tcW w:type="dxa" w:w="3456"/>
            <w:shd w:fill="17834A"/>
            <w:tcMar>
              <w:top w:w="90" w:type="dxa"/>
              <w:start w:w="70" w:type="dxa"/>
              <w:bottom w:w="90" w:type="dxa"/>
              <w:end w:w="70" w:type="dxa"/>
            </w:tcMar>
          </w:tcPr>
          <w:p>
            <w:pPr>
              <w:jc w:val="center"/>
            </w:pPr>
            <w:r>
              <w:rPr>
                <w:rFonts w:ascii="Arial" w:hAnsi="Arial"/>
                <w:b/>
                <w:color w:val="FFFFFF"/>
                <w:sz w:val="26"/>
              </w:rPr>
              <w:t>2</w:t>
            </w:r>
          </w:p>
        </w:tc>
        <w:tc>
          <w:tcPr>
            <w:tcW w:type="dxa" w:w="3456"/>
            <w:shd w:fill="EAF6EE"/>
            <w:tcMar>
              <w:top w:w="90" w:type="dxa"/>
              <w:start w:w="90" w:type="dxa"/>
              <w:bottom w:w="90" w:type="dxa"/>
              <w:end w:w="90" w:type="dxa"/>
            </w:tcMar>
          </w:tcPr>
          <w:p>
            <w:r>
              <w:rPr>
                <w:rFonts w:ascii="Arial" w:hAnsi="Arial"/>
                <w:b/>
                <w:color w:val="17834A"/>
                <w:sz w:val="20"/>
              </w:rPr>
              <w:t>FIND CLAIMS</w:t>
            </w:r>
          </w:p>
        </w:tc>
        <w:tc>
          <w:tcPr>
            <w:tcW w:type="dxa" w:w="3456"/>
            <w:tcMar>
              <w:top w:w="90" w:type="dxa"/>
              <w:start w:w="90" w:type="dxa"/>
              <w:bottom w:w="90" w:type="dxa"/>
              <w:end w:w="90" w:type="dxa"/>
            </w:tcMar>
          </w:tcPr>
          <w:p>
            <w:r>
              <w:rPr>
                <w:rFonts w:ascii="Arial" w:hAnsi="Arial"/>
                <w:color w:val="15324A"/>
                <w:sz w:val="18"/>
              </w:rPr>
              <w:t>Tìm câu nào thực sự đáng kiểm chứng; câu mơ hồ hoặc không phải claim được phân loại riêng.</w:t>
            </w:r>
          </w:p>
        </w:tc>
      </w:tr>
      <w:tr>
        <w:tc>
          <w:tcPr>
            <w:tcW w:type="dxa" w:w="3456"/>
            <w:shd w:fill="17834A"/>
            <w:tcMar>
              <w:top w:w="90" w:type="dxa"/>
              <w:start w:w="70" w:type="dxa"/>
              <w:bottom w:w="90" w:type="dxa"/>
              <w:end w:w="70" w:type="dxa"/>
            </w:tcMar>
          </w:tcPr>
          <w:p>
            <w:pPr>
              <w:jc w:val="center"/>
            </w:pPr>
            <w:r>
              <w:rPr>
                <w:rFonts w:ascii="Arial" w:hAnsi="Arial"/>
                <w:b/>
                <w:color w:val="FFFFFF"/>
                <w:sz w:val="26"/>
              </w:rPr>
              <w:t>3</w:t>
            </w:r>
          </w:p>
        </w:tc>
        <w:tc>
          <w:tcPr>
            <w:tcW w:type="dxa" w:w="3456"/>
            <w:shd w:fill="EAF6EE"/>
            <w:tcMar>
              <w:top w:w="90" w:type="dxa"/>
              <w:start w:w="90" w:type="dxa"/>
              <w:bottom w:w="90" w:type="dxa"/>
              <w:end w:w="90" w:type="dxa"/>
            </w:tcMar>
          </w:tcPr>
          <w:p>
            <w:r>
              <w:rPr>
                <w:rFonts w:ascii="Arial" w:hAnsi="Arial"/>
                <w:b/>
                <w:color w:val="17834A"/>
                <w:sz w:val="20"/>
              </w:rPr>
              <w:t>STRUCTURE CLAIM</w:t>
            </w:r>
          </w:p>
        </w:tc>
        <w:tc>
          <w:tcPr>
            <w:tcW w:type="dxa" w:w="3456"/>
            <w:tcMar>
              <w:top w:w="90" w:type="dxa"/>
              <w:start w:w="90" w:type="dxa"/>
              <w:bottom w:w="90" w:type="dxa"/>
              <w:end w:w="90" w:type="dxa"/>
            </w:tcMar>
          </w:tcPr>
          <w:p>
            <w:r>
              <w:rPr>
                <w:rFonts w:ascii="Arial" w:hAnsi="Arial"/>
                <w:color w:val="15324A"/>
                <w:sz w:val="18"/>
              </w:rPr>
              <w:t>Biến một câu tự nhiên thành dữ liệu có cấu trúc: chỉ số, kỳ, baseline, phạm vi, giá trị.</w:t>
            </w:r>
          </w:p>
        </w:tc>
      </w:tr>
      <w:tr>
        <w:tc>
          <w:tcPr>
            <w:tcW w:type="dxa" w:w="3456"/>
            <w:shd w:fill="17834A"/>
            <w:tcMar>
              <w:top w:w="90" w:type="dxa"/>
              <w:start w:w="70" w:type="dxa"/>
              <w:bottom w:w="90" w:type="dxa"/>
              <w:end w:w="70" w:type="dxa"/>
            </w:tcMar>
          </w:tcPr>
          <w:p>
            <w:pPr>
              <w:jc w:val="center"/>
            </w:pPr>
            <w:r>
              <w:rPr>
                <w:rFonts w:ascii="Arial" w:hAnsi="Arial"/>
                <w:b/>
                <w:color w:val="FFFFFF"/>
                <w:sz w:val="26"/>
              </w:rPr>
              <w:t>4</w:t>
            </w:r>
          </w:p>
        </w:tc>
        <w:tc>
          <w:tcPr>
            <w:tcW w:type="dxa" w:w="3456"/>
            <w:shd w:fill="EAF6EE"/>
            <w:tcMar>
              <w:top w:w="90" w:type="dxa"/>
              <w:start w:w="90" w:type="dxa"/>
              <w:bottom w:w="90" w:type="dxa"/>
              <w:end w:w="90" w:type="dxa"/>
            </w:tcMar>
          </w:tcPr>
          <w:p>
            <w:r>
              <w:rPr>
                <w:rFonts w:ascii="Arial" w:hAnsi="Arial"/>
                <w:b/>
                <w:color w:val="17834A"/>
                <w:sz w:val="20"/>
              </w:rPr>
              <w:t>FIND EVIDENCE</w:t>
            </w:r>
          </w:p>
        </w:tc>
        <w:tc>
          <w:tcPr>
            <w:tcW w:type="dxa" w:w="3456"/>
            <w:tcMar>
              <w:top w:w="90" w:type="dxa"/>
              <w:start w:w="90" w:type="dxa"/>
              <w:bottom w:w="90" w:type="dxa"/>
              <w:end w:w="90" w:type="dxa"/>
            </w:tcMar>
          </w:tcPr>
          <w:p>
            <w:r>
              <w:rPr>
                <w:rFonts w:ascii="Arial" w:hAnsi="Arial"/>
                <w:color w:val="15324A"/>
                <w:sz w:val="18"/>
              </w:rPr>
              <w:t>Tìm các đoạn liên quan từ báo cáo và nguồn độc lập, rồi giữ một nhóm bằng chứng nhỏ để kiểm tra tiếp.</w:t>
            </w:r>
          </w:p>
        </w:tc>
      </w:tr>
    </w:tbl>
    <w:tbl>
      <w:tblPr>
        <w:tblW w:type="auto" w:w="0"/>
        <w:jc w:val="center"/>
        <w:tblLayout w:type="fixed"/>
        <w:tblLook w:firstColumn="1" w:firstRow="1" w:lastColumn="0" w:lastRow="0" w:noHBand="0" w:noVBand="1" w:val="04A0"/>
      </w:tblPr>
      <w:tblGrid>
        <w:gridCol w:w="9864"/>
      </w:tblGrid>
      <w:tr>
        <w:tc>
          <w:tcPr>
            <w:tcW w:type="dxa" w:w="10368"/>
            <w:shd w:fill="FFF8E8"/>
            <w:tcMar>
              <w:top w:w="120" w:type="dxa"/>
              <w:start w:w="150" w:type="dxa"/>
              <w:bottom w:w="120" w:type="dxa"/>
              <w:end w:w="150" w:type="dxa"/>
            </w:tcMar>
          </w:tcPr>
          <w:p>
            <w:pPr>
              <w:spacing w:after="80"/>
            </w:pPr>
            <w:r>
              <w:rPr>
                <w:rFonts w:ascii="Arial" w:hAnsi="Arial"/>
                <w:b/>
                <w:color w:val="9A6500"/>
                <w:sz w:val="23"/>
              </w:rPr>
              <w:t>Vì sao hình ghi TARGET PIPELINE?</w:t>
            </w:r>
          </w:p>
          <w:p>
            <w:pPr>
              <w:spacing w:after="0" w:line="264" w:lineRule="auto"/>
            </w:pPr>
            <w:r>
              <w:rPr>
                <w:rFonts w:ascii="Arial" w:hAnsi="Arial"/>
                <w:color w:val="15324A"/>
                <w:sz w:val="20"/>
              </w:rPr>
              <w:t>Trong luồng đích có dense retrieval và rerank. Tuy nhiên cấu hình mặc định hiện tại dùng BM25 + char n-gram + RRF; adapter dense/rerank đã có hướng tích hợp nhưng chưa bật mặc định. Vì vậy hình mô tả kiến trúc đích, không tuyên bố mọi thành phần đều đang chạy hôm nay.</w:t>
            </w:r>
          </w:p>
        </w:tc>
      </w:tr>
    </w:tbl>
    <w:p>
      <w:r>
        <w:br w:type="page"/>
      </w:r>
    </w:p>
    <w:p>
      <w:pPr>
        <w:pStyle w:val="Heading1"/>
        <w:spacing w:before="0" w:after="160" w:line="269" w:lineRule="auto"/>
      </w:pPr>
      <w:r>
        <w:rPr>
          <w:rFonts w:ascii="Arial" w:hAnsi="Arial"/>
          <w:color w:val="15324A"/>
          <w:sz w:val="21"/>
        </w:rPr>
        <w:t>4. Pha 2 — RULES DECIDE: phần quan trọng nhất</w:t>
      </w:r>
    </w:p>
    <w:p>
      <w:pPr>
        <w:spacing w:before="0" w:after="120" w:line="269" w:lineRule="auto"/>
      </w:pPr>
      <w:r>
        <w:rPr>
          <w:rFonts w:ascii="Arial" w:hAnsi="Arial"/>
          <w:color w:val="15324A"/>
          <w:sz w:val="21"/>
        </w:rPr>
        <w:t>Từ đây, GreenScan cố ý giảm quyền của mô hình ngôn ngữ. Những việc có thể viết thành quy tắc hoặc phép tính thì để code deterministic làm.</w:t>
      </w:r>
    </w:p>
    <w:p>
      <w:pPr>
        <w:pStyle w:val="Heading2"/>
        <w:spacing w:before="0" w:after="80" w:line="269" w:lineRule="auto"/>
      </w:pPr>
      <w:r>
        <w:rPr>
          <w:rFonts w:ascii="Arial" w:hAnsi="Arial"/>
          <w:color w:val="15324A"/>
          <w:sz w:val="21"/>
        </w:rPr>
        <w:t>Comparability Gate — “Hai số này có được phép so không?”</w:t>
      </w:r>
    </w:p>
    <w:p>
      <w:pPr>
        <w:spacing w:before="0" w:after="60" w:line="269" w:lineRule="auto"/>
      </w:pPr>
      <w:r>
        <w:rPr>
          <w:rFonts w:ascii="Arial" w:hAnsi="Arial"/>
          <w:color w:val="15324A"/>
          <w:sz w:val="21"/>
        </w:rPr>
        <w:t>Trước khi cộng, trừ hay nói “tăng/giảm”, hệ thống kiểm tra 6 điều kiện:</w:t>
      </w:r>
    </w:p>
    <w:p>
      <w:pPr>
        <w:pStyle w:val="ListBullet"/>
        <w:spacing w:after="60" w:line="259" w:lineRule="auto"/>
      </w:pPr>
      <w:r>
        <w:rPr>
          <w:rFonts w:ascii="Arial" w:hAnsi="Arial"/>
          <w:color w:val="15324A"/>
          <w:sz w:val="20"/>
        </w:rPr>
        <w:t>Value type — đang so số tuyệt đối, tỷ trọng hay mức thay đổi?</w:t>
      </w:r>
    </w:p>
    <w:p>
      <w:pPr>
        <w:pStyle w:val="ListBullet"/>
        <w:spacing w:after="60" w:line="259" w:lineRule="auto"/>
      </w:pPr>
      <w:r>
        <w:rPr>
          <w:rFonts w:ascii="Arial" w:hAnsi="Arial"/>
          <w:color w:val="15324A"/>
          <w:sz w:val="20"/>
        </w:rPr>
        <w:t>Boundary — cùng ranh giới tổ chức/phạm vi đo chưa?</w:t>
      </w:r>
    </w:p>
    <w:p>
      <w:pPr>
        <w:pStyle w:val="ListBullet"/>
        <w:spacing w:after="60" w:line="259" w:lineRule="auto"/>
      </w:pPr>
      <w:r>
        <w:rPr>
          <w:rFonts w:ascii="Arial" w:hAnsi="Arial"/>
          <w:color w:val="15324A"/>
          <w:sz w:val="20"/>
        </w:rPr>
        <w:t>Technology — cùng công nghệ/phương pháp liên quan chưa?</w:t>
      </w:r>
    </w:p>
    <w:p>
      <w:pPr>
        <w:pStyle w:val="ListBullet"/>
        <w:spacing w:after="60" w:line="259" w:lineRule="auto"/>
      </w:pPr>
      <w:r>
        <w:rPr>
          <w:rFonts w:ascii="Arial" w:hAnsi="Arial"/>
          <w:color w:val="15324A"/>
          <w:sz w:val="20"/>
        </w:rPr>
        <w:t>Sub-metric — có đang nói đúng cùng chỉ số con không?</w:t>
      </w:r>
    </w:p>
    <w:p>
      <w:pPr>
        <w:pStyle w:val="ListBullet"/>
        <w:spacing w:after="60" w:line="259" w:lineRule="auto"/>
      </w:pPr>
      <w:r>
        <w:rPr>
          <w:rFonts w:ascii="Arial" w:hAnsi="Arial"/>
          <w:color w:val="15324A"/>
          <w:sz w:val="20"/>
        </w:rPr>
        <w:t>Scope — ví dụ Scope 1, Scope 2, hay Scope 1+2?</w:t>
      </w:r>
    </w:p>
    <w:p>
      <w:pPr>
        <w:pStyle w:val="ListBullet"/>
        <w:spacing w:after="60" w:line="259" w:lineRule="auto"/>
      </w:pPr>
      <w:r>
        <w:rPr>
          <w:rFonts w:ascii="Arial" w:hAnsi="Arial"/>
          <w:color w:val="15324A"/>
          <w:sz w:val="20"/>
        </w:rPr>
        <w:t>Target / actual — mục tiêu tương lai có bị đem so như số thực hiện không?</w:t>
      </w:r>
    </w:p>
    <w:tbl>
      <w:tblPr>
        <w:tblW w:type="auto" w:w="0"/>
        <w:jc w:val="center"/>
        <w:tblLayout w:type="fixed"/>
        <w:tblLook w:firstColumn="1" w:firstRow="1" w:lastColumn="0" w:lastRow="0" w:noHBand="0" w:noVBand="1" w:val="04A0"/>
      </w:tblPr>
      <w:tblGrid>
        <w:gridCol w:w="9864"/>
      </w:tblGrid>
      <w:tr>
        <w:tc>
          <w:tcPr>
            <w:tcW w:type="dxa" w:w="10368"/>
            <w:shd w:fill="FFF0EE"/>
            <w:tcMar>
              <w:top w:w="120" w:type="dxa"/>
              <w:start w:w="150" w:type="dxa"/>
              <w:bottom w:w="120" w:type="dxa"/>
              <w:end w:w="150" w:type="dxa"/>
            </w:tcMar>
          </w:tcPr>
          <w:p>
            <w:pPr>
              <w:spacing w:after="80"/>
            </w:pPr>
            <w:r>
              <w:rPr>
                <w:rFonts w:ascii="Arial" w:hAnsi="Arial"/>
                <w:b/>
                <w:color w:val="C94B44"/>
                <w:sz w:val="23"/>
              </w:rPr>
              <w:t>Nếu lệch chỉ một chiều</w:t>
            </w:r>
          </w:p>
          <w:p>
            <w:pPr>
              <w:spacing w:after="0" w:line="264" w:lineRule="auto"/>
            </w:pPr>
            <w:r>
              <w:rPr>
                <w:rFonts w:ascii="Arial" w:hAnsi="Arial"/>
                <w:color w:val="15324A"/>
                <w:sz w:val="20"/>
              </w:rPr>
              <w:t>Kết quả hợp lệ có thể là “NOT COMPARABLE”. Hệ thống không cố ép hai số khác bản chất thành một phép so sánh.</w:t>
            </w:r>
          </w:p>
        </w:tc>
      </w:tr>
    </w:tbl>
    <w:p>
      <w:pPr>
        <w:pStyle w:val="Heading2"/>
        <w:spacing w:before="100" w:after="80" w:line="269" w:lineRule="auto"/>
      </w:pPr>
      <w:r>
        <w:rPr>
          <w:rFonts w:ascii="Arial" w:hAnsi="Arial"/>
          <w:color w:val="15324A"/>
          <w:sz w:val="21"/>
        </w:rPr>
        <w:t>CHECK LAW — luật nào thật sự áp dụng?</w:t>
      </w:r>
    </w:p>
    <w:p>
      <w:pPr>
        <w:spacing w:before="0" w:after="80" w:line="269" w:lineRule="auto"/>
      </w:pPr>
      <w:r>
        <w:rPr>
          <w:rFonts w:ascii="Arial" w:hAnsi="Arial"/>
          <w:color w:val="15324A"/>
          <w:sz w:val="21"/>
        </w:rPr>
        <w:t>Luật không phải một đoạn văn cho LLM “đọc rồi đoán”. Pipeline chọn văn bản và ngày hiệu lực phù hợp, sau đó kiểm tra điều kiện có thể máy hóa.</w:t>
      </w:r>
    </w:p>
    <w:p>
      <w:pPr>
        <w:pStyle w:val="Heading2"/>
        <w:spacing w:before="100" w:after="80" w:line="269" w:lineRule="auto"/>
      </w:pPr>
      <w:r>
        <w:rPr>
          <w:rFonts w:ascii="Arial" w:hAnsi="Arial"/>
          <w:color w:val="15324A"/>
          <w:sz w:val="21"/>
        </w:rPr>
        <w:t>5-LEVEL VERDICT — kết luận theo từng claim</w:t>
      </w:r>
    </w:p>
    <w:tbl>
      <w:tblPr>
        <w:tblStyle w:val="TableGrid"/>
        <w:tblW w:type="auto" w:w="0"/>
        <w:jc w:val="center"/>
        <w:tblLook w:firstColumn="1" w:firstRow="1" w:lastColumn="0" w:lastRow="0" w:noHBand="0" w:noVBand="1" w:val="04A0"/>
      </w:tblPr>
      <w:tblGrid>
        <w:gridCol w:w="5184"/>
        <w:gridCol w:w="5184"/>
      </w:tblGrid>
      <w:tr>
        <w:tc>
          <w:tcPr>
            <w:tcW w:type="dxa" w:w="5184"/>
            <w:tcMar>
              <w:top w:w="90" w:type="dxa"/>
              <w:start w:w="90" w:type="dxa"/>
              <w:bottom w:w="90" w:type="dxa"/>
              <w:end w:w="90" w:type="dxa"/>
            </w:tcMar>
            <w:shd w:fill="EAF6EE"/>
          </w:tcPr>
          <w:p>
            <w:r>
              <w:rPr>
                <w:rFonts w:ascii="Arial" w:hAnsi="Arial"/>
                <w:b/>
                <w:color w:val="17834A"/>
                <w:sz w:val="19"/>
              </w:rPr>
              <w:t>Supported</w:t>
            </w:r>
          </w:p>
        </w:tc>
        <w:tc>
          <w:tcPr>
            <w:tcW w:type="dxa" w:w="5184"/>
            <w:tcMar>
              <w:top w:w="90" w:type="dxa"/>
              <w:start w:w="90" w:type="dxa"/>
              <w:bottom w:w="90" w:type="dxa"/>
              <w:end w:w="90" w:type="dxa"/>
            </w:tcMar>
          </w:tcPr>
          <w:p>
            <w:r>
              <w:rPr>
                <w:rFonts w:ascii="Arial" w:hAnsi="Arial"/>
                <w:color w:val="15324A"/>
                <w:sz w:val="18"/>
              </w:rPr>
              <w:t>Bằng chứng phù hợp với claim.</w:t>
            </w:r>
          </w:p>
        </w:tc>
      </w:tr>
      <w:tr>
        <w:tc>
          <w:tcPr>
            <w:tcW w:type="dxa" w:w="5184"/>
            <w:tcMar>
              <w:top w:w="90" w:type="dxa"/>
              <w:start w:w="90" w:type="dxa"/>
              <w:bottom w:w="90" w:type="dxa"/>
              <w:end w:w="90" w:type="dxa"/>
            </w:tcMar>
            <w:shd w:fill="EAF6EE"/>
          </w:tcPr>
          <w:p>
            <w:r>
              <w:rPr>
                <w:rFonts w:ascii="Arial" w:hAnsi="Arial"/>
                <w:b/>
                <w:color w:val="17834A"/>
                <w:sz w:val="19"/>
              </w:rPr>
              <w:t>Partially supported</w:t>
            </w:r>
          </w:p>
        </w:tc>
        <w:tc>
          <w:tcPr>
            <w:tcW w:type="dxa" w:w="5184"/>
            <w:tcMar>
              <w:top w:w="90" w:type="dxa"/>
              <w:start w:w="90" w:type="dxa"/>
              <w:bottom w:w="90" w:type="dxa"/>
              <w:end w:w="90" w:type="dxa"/>
            </w:tcMar>
          </w:tcPr>
          <w:p>
            <w:r>
              <w:rPr>
                <w:rFonts w:ascii="Arial" w:hAnsi="Arial"/>
                <w:color w:val="15324A"/>
                <w:sz w:val="18"/>
              </w:rPr>
              <w:t>Có phần được chứng minh, nhưng còn thiếu hoặc chưa khớp hoàn toàn.</w:t>
            </w:r>
          </w:p>
        </w:tc>
      </w:tr>
      <w:tr>
        <w:tc>
          <w:tcPr>
            <w:tcW w:type="dxa" w:w="5184"/>
            <w:tcMar>
              <w:top w:w="90" w:type="dxa"/>
              <w:start w:w="90" w:type="dxa"/>
              <w:bottom w:w="90" w:type="dxa"/>
              <w:end w:w="90" w:type="dxa"/>
            </w:tcMar>
            <w:shd w:fill="FFF0EE"/>
          </w:tcPr>
          <w:p>
            <w:r>
              <w:rPr>
                <w:rFonts w:ascii="Arial" w:hAnsi="Arial"/>
                <w:b/>
                <w:color w:val="C94B44"/>
                <w:sz w:val="19"/>
              </w:rPr>
              <w:t>Contradicted</w:t>
            </w:r>
          </w:p>
        </w:tc>
        <w:tc>
          <w:tcPr>
            <w:tcW w:type="dxa" w:w="5184"/>
            <w:tcMar>
              <w:top w:w="90" w:type="dxa"/>
              <w:start w:w="90" w:type="dxa"/>
              <w:bottom w:w="90" w:type="dxa"/>
              <w:end w:w="90" w:type="dxa"/>
            </w:tcMar>
          </w:tcPr>
          <w:p>
            <w:r>
              <w:rPr>
                <w:rFonts w:ascii="Arial" w:hAnsi="Arial"/>
                <w:color w:val="15324A"/>
                <w:sz w:val="18"/>
              </w:rPr>
              <w:t>Bằng chứng trực tiếp đi ngược claim.</w:t>
            </w:r>
          </w:p>
        </w:tc>
      </w:tr>
      <w:tr>
        <w:tc>
          <w:tcPr>
            <w:tcW w:type="dxa" w:w="5184"/>
            <w:tcMar>
              <w:top w:w="90" w:type="dxa"/>
              <w:start w:w="90" w:type="dxa"/>
              <w:bottom w:w="90" w:type="dxa"/>
              <w:end w:w="90" w:type="dxa"/>
            </w:tcMar>
            <w:shd w:fill="FFF0EE"/>
          </w:tcPr>
          <w:p>
            <w:r>
              <w:rPr>
                <w:rFonts w:ascii="Arial" w:hAnsi="Arial"/>
                <w:b/>
                <w:color w:val="C94B44"/>
                <w:sz w:val="19"/>
              </w:rPr>
              <w:t>Unsupported</w:t>
            </w:r>
          </w:p>
        </w:tc>
        <w:tc>
          <w:tcPr>
            <w:tcW w:type="dxa" w:w="5184"/>
            <w:tcMar>
              <w:top w:w="90" w:type="dxa"/>
              <w:start w:w="90" w:type="dxa"/>
              <w:bottom w:w="90" w:type="dxa"/>
              <w:end w:w="90" w:type="dxa"/>
            </w:tcMar>
          </w:tcPr>
          <w:p>
            <w:r>
              <w:rPr>
                <w:rFonts w:ascii="Arial" w:hAnsi="Arial"/>
                <w:color w:val="15324A"/>
                <w:sz w:val="18"/>
              </w:rPr>
              <w:t>Claim được nêu nhưng chưa có bằng chứng đủ để hỗ trợ.</w:t>
            </w:r>
          </w:p>
        </w:tc>
      </w:tr>
      <w:tr>
        <w:tc>
          <w:tcPr>
            <w:tcW w:type="dxa" w:w="5184"/>
            <w:tcMar>
              <w:top w:w="90" w:type="dxa"/>
              <w:start w:w="90" w:type="dxa"/>
              <w:bottom w:w="90" w:type="dxa"/>
              <w:end w:w="90" w:type="dxa"/>
            </w:tcMar>
            <w:shd w:fill="FFF8E8"/>
          </w:tcPr>
          <w:p>
            <w:r>
              <w:rPr>
                <w:rFonts w:ascii="Arial" w:hAnsi="Arial"/>
                <w:b/>
                <w:color w:val="9A6500"/>
                <w:sz w:val="19"/>
              </w:rPr>
              <w:t>Insufficient evidence</w:t>
            </w:r>
          </w:p>
        </w:tc>
        <w:tc>
          <w:tcPr>
            <w:tcW w:type="dxa" w:w="5184"/>
            <w:tcMar>
              <w:top w:w="90" w:type="dxa"/>
              <w:start w:w="90" w:type="dxa"/>
              <w:bottom w:w="90" w:type="dxa"/>
              <w:end w:w="90" w:type="dxa"/>
            </w:tcMar>
          </w:tcPr>
          <w:p>
            <w:r>
              <w:rPr>
                <w:rFonts w:ascii="Arial" w:hAnsi="Arial"/>
                <w:color w:val="15324A"/>
                <w:sz w:val="18"/>
              </w:rPr>
              <w:t>Dữ liệu hiện tại không đủ để kết luận an toàn.</w:t>
            </w:r>
          </w:p>
        </w:tc>
      </w:tr>
    </w:tbl>
    <w:tbl>
      <w:tblPr>
        <w:tblW w:type="auto" w:w="0"/>
        <w:jc w:val="center"/>
        <w:tblLayout w:type="fixed"/>
        <w:tblLook w:firstColumn="1" w:firstRow="1" w:lastColumn="0" w:lastRow="0" w:noHBand="0" w:noVBand="1" w:val="04A0"/>
      </w:tblPr>
      <w:tblGrid>
        <w:gridCol w:w="9864"/>
      </w:tblGrid>
      <w:tr>
        <w:tc>
          <w:tcPr>
            <w:tcW w:type="dxa" w:w="10368"/>
            <w:shd w:fill="EEF5FB"/>
            <w:tcMar>
              <w:top w:w="120" w:type="dxa"/>
              <w:start w:w="150" w:type="dxa"/>
              <w:bottom w:w="120" w:type="dxa"/>
              <w:end w:w="150" w:type="dxa"/>
            </w:tcMar>
          </w:tcPr>
          <w:p>
            <w:pPr>
              <w:spacing w:after="80"/>
            </w:pPr>
            <w:r>
              <w:rPr>
                <w:rFonts w:ascii="Arial" w:hAnsi="Arial"/>
                <w:b/>
                <w:color w:val="0B3B66"/>
                <w:sz w:val="23"/>
              </w:rPr>
              <w:t>Điểm đáng tin cậy nhất</w:t>
            </w:r>
          </w:p>
          <w:p>
            <w:pPr>
              <w:spacing w:after="0" w:line="264" w:lineRule="auto"/>
            </w:pPr>
            <w:r>
              <w:rPr>
                <w:rFonts w:ascii="Arial" w:hAnsi="Arial"/>
                <w:color w:val="15324A"/>
                <w:sz w:val="20"/>
              </w:rPr>
              <w:t>“Insufficient evidence” không phải lỗi hệ thống. Nó là cơ chế từ chối kết luận khi dữ liệu chưa đủ.</w:t>
            </w:r>
          </w:p>
        </w:tc>
      </w:tr>
    </w:tbl>
    <w:p>
      <w:r>
        <w:br w:type="page"/>
      </w:r>
    </w:p>
    <w:p>
      <w:pPr>
        <w:pStyle w:val="Heading1"/>
        <w:spacing w:before="0" w:after="160" w:line="269" w:lineRule="auto"/>
      </w:pPr>
      <w:r>
        <w:rPr>
          <w:rFonts w:ascii="Arial" w:hAnsi="Arial"/>
          <w:color w:val="15324A"/>
          <w:sz w:val="21"/>
        </w:rPr>
        <w:t>5. Risk profile trong ảnh nghĩa là gì?</w:t>
      </w:r>
    </w:p>
    <w:p>
      <w:pPr>
        <w:spacing w:before="0" w:after="100" w:line="269" w:lineRule="auto"/>
      </w:pPr>
      <w:r>
        <w:rPr>
          <w:rFonts w:ascii="Arial" w:hAnsi="Arial"/>
          <w:color w:val="15324A"/>
          <w:sz w:val="21"/>
        </w:rPr>
        <w:t>Hình chỉ thể hiện đúng ba chiều mà code hiện có:</w:t>
      </w:r>
    </w:p>
    <w:tbl>
      <w:tblPr>
        <w:tblW w:type="auto" w:w="0"/>
        <w:jc w:val="center"/>
        <w:tblLayout w:type="fixed"/>
        <w:tblLook w:firstColumn="1" w:firstRow="1" w:lastColumn="0" w:lastRow="0" w:noHBand="0" w:noVBand="1" w:val="04A0"/>
      </w:tblPr>
      <w:tblGrid>
        <w:gridCol w:w="9864"/>
      </w:tblGrid>
      <w:tr>
        <w:tc>
          <w:tcPr>
            <w:tcW w:type="dxa" w:w="10368"/>
            <w:shd w:fill="EAF6EE"/>
            <w:tcMar>
              <w:top w:w="120" w:type="dxa"/>
              <w:start w:w="150" w:type="dxa"/>
              <w:bottom w:w="120" w:type="dxa"/>
              <w:end w:w="150" w:type="dxa"/>
            </w:tcMar>
          </w:tcPr>
          <w:p>
            <w:pPr>
              <w:spacing w:after="80"/>
            </w:pPr>
            <w:r>
              <w:rPr>
                <w:rFonts w:ascii="Arial" w:hAnsi="Arial"/>
                <w:b/>
                <w:color w:val="17834A"/>
                <w:sz w:val="23"/>
              </w:rPr>
              <w:t>evidence_strength</w:t>
            </w:r>
          </w:p>
          <w:p>
            <w:pPr>
              <w:spacing w:after="0" w:line="264" w:lineRule="auto"/>
            </w:pPr>
            <w:r>
              <w:rPr>
                <w:rFonts w:ascii="Arial" w:hAnsi="Arial"/>
                <w:color w:val="15324A"/>
                <w:sz w:val="20"/>
              </w:rPr>
              <w:t>Bằng chứng hiện có mạnh đến đâu.</w:t>
            </w:r>
          </w:p>
        </w:tc>
      </w:tr>
    </w:tbl>
    <w:p>
      <w:pPr>
        <w:spacing w:after="20"/>
      </w:pPr>
    </w:p>
    <w:tbl>
      <w:tblPr>
        <w:tblW w:type="auto" w:w="0"/>
        <w:jc w:val="center"/>
        <w:tblLayout w:type="fixed"/>
        <w:tblLook w:firstColumn="1" w:firstRow="1" w:lastColumn="0" w:lastRow="0" w:noHBand="0" w:noVBand="1" w:val="04A0"/>
      </w:tblPr>
      <w:tblGrid>
        <w:gridCol w:w="9864"/>
      </w:tblGrid>
      <w:tr>
        <w:tc>
          <w:tcPr>
            <w:tcW w:type="dxa" w:w="10368"/>
            <w:shd w:fill="FFF0EE"/>
            <w:tcMar>
              <w:top w:w="120" w:type="dxa"/>
              <w:start w:w="150" w:type="dxa"/>
              <w:bottom w:w="120" w:type="dxa"/>
              <w:end w:w="150" w:type="dxa"/>
            </w:tcMar>
          </w:tcPr>
          <w:p>
            <w:pPr>
              <w:spacing w:after="80"/>
            </w:pPr>
            <w:r>
              <w:rPr>
                <w:rFonts w:ascii="Arial" w:hAnsi="Arial"/>
                <w:b/>
                <w:color w:val="C94B44"/>
                <w:sz w:val="23"/>
              </w:rPr>
              <w:t>contradiction_strength</w:t>
            </w:r>
          </w:p>
          <w:p>
            <w:pPr>
              <w:spacing w:after="0" w:line="264" w:lineRule="auto"/>
            </w:pPr>
            <w:r>
              <w:rPr>
                <w:rFonts w:ascii="Arial" w:hAnsi="Arial"/>
                <w:color w:val="15324A"/>
                <w:sz w:val="20"/>
              </w:rPr>
              <w:t>Mức độ mạnh của bằng chứng phản bác claim.</w:t>
            </w:r>
          </w:p>
        </w:tc>
      </w:tr>
    </w:tbl>
    <w:p>
      <w:pPr>
        <w:spacing w:after="20"/>
      </w:pPr>
    </w:p>
    <w:tbl>
      <w:tblPr>
        <w:tblW w:type="auto" w:w="0"/>
        <w:jc w:val="center"/>
        <w:tblLayout w:type="fixed"/>
        <w:tblLook w:firstColumn="1" w:firstRow="1" w:lastColumn="0" w:lastRow="0" w:noHBand="0" w:noVBand="1" w:val="04A0"/>
      </w:tblPr>
      <w:tblGrid>
        <w:gridCol w:w="9864"/>
      </w:tblGrid>
      <w:tr>
        <w:tc>
          <w:tcPr>
            <w:tcW w:type="dxa" w:w="10368"/>
            <w:shd w:fill="FFF8E8"/>
            <w:tcMar>
              <w:top w:w="120" w:type="dxa"/>
              <w:start w:w="150" w:type="dxa"/>
              <w:bottom w:w="120" w:type="dxa"/>
              <w:end w:w="150" w:type="dxa"/>
            </w:tcMar>
          </w:tcPr>
          <w:p>
            <w:pPr>
              <w:spacing w:after="80"/>
            </w:pPr>
            <w:r>
              <w:rPr>
                <w:rFonts w:ascii="Arial" w:hAnsi="Arial"/>
                <w:b/>
                <w:color w:val="9A6500"/>
                <w:sz w:val="23"/>
              </w:rPr>
              <w:t>materiality</w:t>
            </w:r>
          </w:p>
          <w:p>
            <w:pPr>
              <w:spacing w:after="0" w:line="264" w:lineRule="auto"/>
            </w:pPr>
            <w:r>
              <w:rPr>
                <w:rFonts w:ascii="Arial" w:hAnsi="Arial"/>
                <w:color w:val="15324A"/>
                <w:sz w:val="20"/>
              </w:rPr>
              <w:t>Mức trọng yếu. Hiện hệ thống ghi “currently undetermined” vì chưa có cơ sở đo đáng tin cậy.</w:t>
            </w:r>
          </w:p>
        </w:tc>
      </w:tr>
    </w:tbl>
    <w:p>
      <w:pPr>
        <w:spacing w:after="20"/>
      </w:pPr>
    </w:p>
    <w:p>
      <w:pPr>
        <w:pStyle w:val="Heading1"/>
        <w:spacing w:before="80" w:after="120" w:line="269" w:lineRule="auto"/>
      </w:pPr>
      <w:r>
        <w:rPr>
          <w:rFonts w:ascii="Arial" w:hAnsi="Arial"/>
          <w:color w:val="15324A"/>
          <w:sz w:val="21"/>
        </w:rPr>
        <w:t>6. Claim Evidence Dossier — “hồ sơ kiểm chứng” cuối cùng</w:t>
      </w:r>
    </w:p>
    <w:p>
      <w:pPr>
        <w:spacing w:before="0" w:after="80" w:line="269" w:lineRule="auto"/>
      </w:pPr>
      <w:r>
        <w:rPr>
          <w:rFonts w:ascii="Arial" w:hAnsi="Arial"/>
          <w:color w:val="15324A"/>
          <w:sz w:val="21"/>
        </w:rPr>
        <w:t>Thay vì chỉ hiện một điểm số, GreenScan cố gắng trả ra một hồ sơ có thể kiểm tra lại:</w:t>
      </w:r>
    </w:p>
    <w:p>
      <w:pPr>
        <w:pStyle w:val="ListBullet"/>
        <w:spacing w:after="60" w:line="259" w:lineRule="auto"/>
      </w:pPr>
      <w:r>
        <w:rPr>
          <w:rFonts w:ascii="Arial" w:hAnsi="Arial"/>
          <w:color w:val="15324A"/>
          <w:sz w:val="20"/>
        </w:rPr>
        <w:t>Verdict — claim thuộc mức nào trong 5 mức.</w:t>
      </w:r>
    </w:p>
    <w:p>
      <w:pPr>
        <w:pStyle w:val="ListBullet"/>
        <w:spacing w:after="60" w:line="259" w:lineRule="auto"/>
      </w:pPr>
      <w:r>
        <w:rPr>
          <w:rFonts w:ascii="Arial" w:hAnsi="Arial"/>
          <w:color w:val="15324A"/>
          <w:sz w:val="20"/>
        </w:rPr>
        <w:t>Source page — bằng chứng nằm ở trang nào.</w:t>
      </w:r>
    </w:p>
    <w:p>
      <w:pPr>
        <w:pStyle w:val="ListBullet"/>
        <w:spacing w:after="60" w:line="259" w:lineRule="auto"/>
      </w:pPr>
      <w:r>
        <w:rPr>
          <w:rFonts w:ascii="Arial" w:hAnsi="Arial"/>
          <w:color w:val="15324A"/>
          <w:sz w:val="20"/>
        </w:rPr>
        <w:t>Calculation — phép tính deterministic đã chạy.</w:t>
      </w:r>
    </w:p>
    <w:p>
      <w:pPr>
        <w:pStyle w:val="ListBullet"/>
        <w:spacing w:after="60" w:line="259" w:lineRule="auto"/>
      </w:pPr>
      <w:r>
        <w:rPr>
          <w:rFonts w:ascii="Arial" w:hAnsi="Arial"/>
          <w:color w:val="15324A"/>
          <w:sz w:val="20"/>
        </w:rPr>
        <w:t>Law — quy định nào được áp dụng.</w:t>
      </w:r>
    </w:p>
    <w:p>
      <w:pPr>
        <w:pStyle w:val="ListBullet"/>
        <w:spacing w:after="60" w:line="259" w:lineRule="auto"/>
      </w:pPr>
      <w:r>
        <w:rPr>
          <w:rFonts w:ascii="Arial" w:hAnsi="Arial"/>
          <w:color w:val="15324A"/>
          <w:sz w:val="20"/>
        </w:rPr>
        <w:t>Missing evidence — nếu thiếu thì thiếu cụ thể cái gì.</w:t>
      </w:r>
    </w:p>
    <w:p>
      <w:pPr>
        <w:pStyle w:val="Heading2"/>
        <w:spacing w:before="100" w:after="80" w:line="269" w:lineRule="auto"/>
      </w:pPr>
      <w:r>
        <w:rPr>
          <w:rFonts w:ascii="Arial" w:hAnsi="Arial"/>
          <w:color w:val="15324A"/>
          <w:sz w:val="21"/>
        </w:rPr>
        <w:t>Ví dụ phép tính thật từ demo Hòa Phát</w:t>
      </w:r>
    </w:p>
    <w:tbl>
      <w:tblPr>
        <w:tblW w:type="auto" w:w="0"/>
        <w:jc w:val="center"/>
        <w:tblLayout w:type="fixed"/>
        <w:tblLook w:firstColumn="1" w:firstRow="1" w:lastColumn="0" w:lastRow="0" w:noHBand="0" w:noVBand="1" w:val="04A0"/>
      </w:tblPr>
      <w:tblGrid>
        <w:gridCol w:w="9864"/>
      </w:tblGrid>
      <w:tr>
        <w:tc>
          <w:tcPr>
            <w:tcW w:type="dxa" w:w="10368"/>
            <w:shd w:fill="EEF7FF"/>
            <w:tcMar>
              <w:top w:w="120" w:type="dxa"/>
              <w:start w:w="150" w:type="dxa"/>
              <w:bottom w:w="120" w:type="dxa"/>
              <w:end w:w="150" w:type="dxa"/>
            </w:tcMar>
          </w:tcPr>
          <w:p>
            <w:pPr>
              <w:spacing w:after="80"/>
            </w:pPr>
            <w:r>
              <w:rPr>
                <w:rFonts w:ascii="Arial" w:hAnsi="Arial"/>
                <w:b/>
                <w:color w:val="0B3B66"/>
                <w:sz w:val="23"/>
              </w:rPr>
              <w:t>22.540.603 + 933.876 = 23.474.479 ≈ 23.474.480 (Δ 0,000004%)</w:t>
            </w:r>
          </w:p>
          <w:p>
            <w:pPr>
              <w:spacing w:after="0" w:line="264" w:lineRule="auto"/>
            </w:pPr>
            <w:r>
              <w:rPr>
                <w:rFonts w:ascii="Arial" w:hAnsi="Arial"/>
                <w:color w:val="15324A"/>
                <w:sz w:val="20"/>
              </w:rPr>
              <w:t>Ý nghĩa: hai thành phần cộng lại gần như đúng bằng tổng đã công bố. Sai lệch cực nhỏ có thể giải thích bằng làm tròn theo độ chính xác công bố. GreenScan không chỉ nói “khớp”, mà cho người dùng thấy phép tính.</w:t>
            </w:r>
          </w:p>
        </w:tc>
      </w:tr>
    </w:tbl>
    <w:p>
      <w:r>
        <w:br w:type="page"/>
      </w:r>
    </w:p>
    <w:p>
      <w:pPr>
        <w:pStyle w:val="Heading1"/>
        <w:spacing w:before="0" w:after="160" w:line="269" w:lineRule="auto"/>
      </w:pPr>
      <w:r>
        <w:rPr>
          <w:rFonts w:ascii="Arial" w:hAnsi="Arial"/>
          <w:color w:val="15324A"/>
          <w:sz w:val="21"/>
        </w:rPr>
        <w:t>7. Nếu bạn là khách hàng, nên đọc kết quả thế nào?</w:t>
      </w:r>
    </w:p>
    <w:p>
      <w:pPr>
        <w:spacing w:before="0" w:after="100" w:line="269" w:lineRule="auto"/>
      </w:pPr>
      <w:r>
        <w:rPr>
          <w:rFonts w:ascii="Arial" w:hAnsi="Arial"/>
          <w:color w:val="15324A"/>
          <w:sz w:val="21"/>
        </w:rPr>
        <w:t>Không nên hiểu GreenScan như một “máy kết tội greenwashing”. Nên hiểu nó như một trợ lý sàng lọc và kiểm chứng.</w:t>
      </w:r>
    </w:p>
    <w:tbl>
      <w:tblPr>
        <w:tblStyle w:val="TableGrid"/>
        <w:tblW w:type="auto" w:w="0"/>
        <w:jc w:val="center"/>
        <w:tblLook w:firstColumn="1" w:firstRow="1" w:lastColumn="0" w:lastRow="0" w:noHBand="0" w:noVBand="1" w:val="04A0"/>
      </w:tblPr>
      <w:tblGrid>
        <w:gridCol w:w="5184"/>
        <w:gridCol w:w="5184"/>
      </w:tblGrid>
      <w:tr>
        <w:tc>
          <w:tcPr>
            <w:tcW w:type="dxa" w:w="5184"/>
            <w:shd w:fill="EAF6EE"/>
            <w:tcMar>
              <w:top w:w="90" w:type="dxa"/>
              <w:start w:w="90" w:type="dxa"/>
              <w:bottom w:w="90" w:type="dxa"/>
              <w:end w:w="90" w:type="dxa"/>
            </w:tcMar>
          </w:tcPr>
          <w:p>
            <w:r>
              <w:rPr>
                <w:rFonts w:ascii="Arial" w:hAnsi="Arial"/>
                <w:b/>
                <w:color w:val="15324A"/>
                <w:sz w:val="19"/>
              </w:rPr>
              <w:t>Doanh nghiệp / ESG / IR</w:t>
            </w:r>
          </w:p>
        </w:tc>
        <w:tc>
          <w:tcPr>
            <w:tcW w:type="dxa" w:w="5184"/>
            <w:tcMar>
              <w:top w:w="90" w:type="dxa"/>
              <w:start w:w="90" w:type="dxa"/>
              <w:bottom w:w="90" w:type="dxa"/>
              <w:end w:w="90" w:type="dxa"/>
            </w:tcMar>
          </w:tcPr>
          <w:p>
            <w:r>
              <w:rPr>
                <w:rFonts w:ascii="Arial" w:hAnsi="Arial"/>
                <w:color w:val="15324A"/>
                <w:sz w:val="18"/>
              </w:rPr>
              <w:t>Kiểm tra claim trước khi công bố: thiếu baseline, thiếu Scope, thiếu bằng chứng hay có số mâu thuẫn không?</w:t>
            </w:r>
          </w:p>
        </w:tc>
      </w:tr>
      <w:tr>
        <w:tc>
          <w:tcPr>
            <w:tcW w:type="dxa" w:w="5184"/>
            <w:shd w:fill="EEF5FB"/>
            <w:tcMar>
              <w:top w:w="90" w:type="dxa"/>
              <w:start w:w="90" w:type="dxa"/>
              <w:bottom w:w="90" w:type="dxa"/>
              <w:end w:w="90" w:type="dxa"/>
            </w:tcMar>
          </w:tcPr>
          <w:p>
            <w:r>
              <w:rPr>
                <w:rFonts w:ascii="Arial" w:hAnsi="Arial"/>
                <w:b/>
                <w:color w:val="15324A"/>
                <w:sz w:val="19"/>
              </w:rPr>
              <w:t>Ngân hàng / nhà đầu tư</w:t>
            </w:r>
          </w:p>
        </w:tc>
        <w:tc>
          <w:tcPr>
            <w:tcW w:type="dxa" w:w="5184"/>
            <w:tcMar>
              <w:top w:w="90" w:type="dxa"/>
              <w:start w:w="90" w:type="dxa"/>
              <w:bottom w:w="90" w:type="dxa"/>
              <w:end w:w="90" w:type="dxa"/>
            </w:tcMar>
          </w:tcPr>
          <w:p>
            <w:r>
              <w:rPr>
                <w:rFonts w:ascii="Arial" w:hAnsi="Arial"/>
                <w:color w:val="15324A"/>
                <w:sz w:val="18"/>
              </w:rPr>
              <w:t>Ưu tiên claim nào cần thẩm định sâu hơn và xem ngay bằng chứng/trang/luật liên quan.</w:t>
            </w:r>
          </w:p>
        </w:tc>
      </w:tr>
      <w:tr>
        <w:tc>
          <w:tcPr>
            <w:tcW w:type="dxa" w:w="5184"/>
            <w:shd w:fill="EAF6EE"/>
            <w:tcMar>
              <w:top w:w="90" w:type="dxa"/>
              <w:start w:w="90" w:type="dxa"/>
              <w:bottom w:w="90" w:type="dxa"/>
              <w:end w:w="90" w:type="dxa"/>
            </w:tcMar>
          </w:tcPr>
          <w:p>
            <w:r>
              <w:rPr>
                <w:rFonts w:ascii="Arial" w:hAnsi="Arial"/>
                <w:b/>
                <w:color w:val="15324A"/>
                <w:sz w:val="19"/>
              </w:rPr>
              <w:t>Kiểm toán / compliance</w:t>
            </w:r>
          </w:p>
        </w:tc>
        <w:tc>
          <w:tcPr>
            <w:tcW w:type="dxa" w:w="5184"/>
            <w:tcMar>
              <w:top w:w="90" w:type="dxa"/>
              <w:start w:w="90" w:type="dxa"/>
              <w:bottom w:w="90" w:type="dxa"/>
              <w:end w:w="90" w:type="dxa"/>
            </w:tcMar>
          </w:tcPr>
          <w:p>
            <w:r>
              <w:rPr>
                <w:rFonts w:ascii="Arial" w:hAnsi="Arial"/>
                <w:color w:val="15324A"/>
                <w:sz w:val="18"/>
              </w:rPr>
              <w:t>Có hồ sơ truy vết để kiểm tra lại phép tính và nguồn.</w:t>
            </w:r>
          </w:p>
        </w:tc>
      </w:tr>
      <w:tr>
        <w:tc>
          <w:tcPr>
            <w:tcW w:type="dxa" w:w="5184"/>
            <w:shd w:fill="EEF5FB"/>
            <w:tcMar>
              <w:top w:w="90" w:type="dxa"/>
              <w:start w:w="90" w:type="dxa"/>
              <w:bottom w:w="90" w:type="dxa"/>
              <w:end w:w="90" w:type="dxa"/>
            </w:tcMar>
          </w:tcPr>
          <w:p>
            <w:r>
              <w:rPr>
                <w:rFonts w:ascii="Arial" w:hAnsi="Arial"/>
                <w:b/>
                <w:color w:val="15324A"/>
                <w:sz w:val="19"/>
              </w:rPr>
              <w:t>Người học / người không chuyên</w:t>
            </w:r>
          </w:p>
        </w:tc>
        <w:tc>
          <w:tcPr>
            <w:tcW w:type="dxa" w:w="5184"/>
            <w:tcMar>
              <w:top w:w="90" w:type="dxa"/>
              <w:start w:w="90" w:type="dxa"/>
              <w:bottom w:w="90" w:type="dxa"/>
              <w:end w:w="90" w:type="dxa"/>
            </w:tcMar>
          </w:tcPr>
          <w:p>
            <w:r>
              <w:rPr>
                <w:rFonts w:ascii="Arial" w:hAnsi="Arial"/>
                <w:color w:val="15324A"/>
                <w:sz w:val="18"/>
              </w:rPr>
              <w:t>Hiểu vì sao một claim được hỗ trợ, bị phản bác hay chưa đủ bằng chứng.</w:t>
            </w:r>
          </w:p>
        </w:tc>
      </w:tr>
    </w:tbl>
    <w:p>
      <w:pPr>
        <w:pStyle w:val="Heading1"/>
        <w:spacing w:before="160" w:after="120" w:line="269" w:lineRule="auto"/>
      </w:pPr>
      <w:r>
        <w:rPr>
          <w:rFonts w:ascii="Arial" w:hAnsi="Arial"/>
          <w:color w:val="15324A"/>
          <w:sz w:val="21"/>
        </w:rPr>
        <w:t>8. Ba điều GreenScan cố tình không làm</w:t>
      </w:r>
    </w:p>
    <w:p>
      <w:pPr>
        <w:pStyle w:val="ListBullet"/>
        <w:spacing w:after="60" w:line="259" w:lineRule="auto"/>
      </w:pPr>
      <w:r>
        <w:rPr>
          <w:rFonts w:ascii="Arial" w:hAnsi="Arial"/>
          <w:color w:val="15324A"/>
          <w:sz w:val="20"/>
        </w:rPr>
        <w:t>Không để LLM tự tính số rồi tự phán quyết nếu phép tính có thể viết bằng code.</w:t>
      </w:r>
    </w:p>
    <w:p>
      <w:pPr>
        <w:pStyle w:val="ListBullet"/>
        <w:spacing w:after="60" w:line="259" w:lineRule="auto"/>
      </w:pPr>
      <w:r>
        <w:rPr>
          <w:rFonts w:ascii="Arial" w:hAnsi="Arial"/>
          <w:color w:val="15324A"/>
          <w:sz w:val="20"/>
        </w:rPr>
        <w:t>Không coi báo chí là bằng chứng quyết định khi có thể truy ngược về văn bản gốc của cơ quan quản lý.</w:t>
      </w:r>
    </w:p>
    <w:p>
      <w:pPr>
        <w:pStyle w:val="ListBullet"/>
        <w:spacing w:after="60" w:line="259" w:lineRule="auto"/>
      </w:pPr>
      <w:r>
        <w:rPr>
          <w:rFonts w:ascii="Arial" w:hAnsi="Arial"/>
          <w:color w:val="15324A"/>
          <w:sz w:val="20"/>
        </w:rPr>
        <w:t>Không bịa materiality/compliance score khi hệ thống chưa có cơ sở đo.</w:t>
      </w:r>
    </w:p>
    <w:tbl>
      <w:tblPr>
        <w:tblW w:type="auto" w:w="0"/>
        <w:jc w:val="center"/>
        <w:tblLayout w:type="fixed"/>
        <w:tblLook w:firstColumn="1" w:firstRow="1" w:lastColumn="0" w:lastRow="0" w:noHBand="0" w:noVBand="1" w:val="04A0"/>
      </w:tblPr>
      <w:tblGrid>
        <w:gridCol w:w="9864"/>
      </w:tblGrid>
      <w:tr>
        <w:tc>
          <w:tcPr>
            <w:tcW w:type="dxa" w:w="10368"/>
            <w:shd w:fill="EAF6EE"/>
            <w:tcMar>
              <w:top w:w="120" w:type="dxa"/>
              <w:start w:w="150" w:type="dxa"/>
              <w:bottom w:w="120" w:type="dxa"/>
              <w:end w:w="150" w:type="dxa"/>
            </w:tcMar>
          </w:tcPr>
          <w:p>
            <w:pPr>
              <w:spacing w:after="80"/>
            </w:pPr>
            <w:r>
              <w:rPr>
                <w:rFonts w:ascii="Arial" w:hAnsi="Arial"/>
                <w:b/>
                <w:color w:val="17834A"/>
                <w:sz w:val="23"/>
              </w:rPr>
              <w:t>Cách giải thích trong 20 giây với BGK hoặc khách hàng</w:t>
            </w:r>
          </w:p>
          <w:p>
            <w:pPr>
              <w:spacing w:after="0" w:line="264" w:lineRule="auto"/>
            </w:pPr>
            <w:r>
              <w:rPr>
                <w:rFonts w:ascii="Arial" w:hAnsi="Arial"/>
                <w:color w:val="15324A"/>
                <w:sz w:val="20"/>
              </w:rPr>
              <w:t>“GreenScan đọc từng claim, tìm bằng chứng từ báo cáo và nguồn độc lập, kiểm tra xem số liệu có cùng bản chất để so không, đối chiếu luật Việt Nam theo ngày hiệu lực, rồi mới đưa ra một trong 5 mức kết luận. Mọi kết luận đều kèm trang nguồn, phép tính và lý do; nếu chưa đủ bằng chứng thì hệ thống được phép không kết luận.”</w:t>
            </w:r>
          </w:p>
        </w:tc>
      </w:tr>
    </w:tbl>
    <w:p>
      <w:pPr>
        <w:spacing w:before="200" w:after="0"/>
      </w:pPr>
      <w:r>
        <w:rPr>
          <w:rFonts w:ascii="Arial" w:hAnsi="Arial"/>
          <w:b/>
          <w:color w:val="5E6F80"/>
          <w:sz w:val="17"/>
        </w:rPr>
        <w:t xml:space="preserve">Ghi chú phạm vi: </w:t>
      </w:r>
      <w:r>
        <w:rPr>
          <w:rFonts w:ascii="Arial" w:hAnsi="Arial"/>
          <w:color w:val="5E6F80"/>
          <w:sz w:val="17"/>
        </w:rPr>
        <w:t>Tài liệu giải thích bức ảnh “Target Pipeline”, dựa trên PIPELINE_DIAGRAM_BRIEF và các cập nhật kỹ thuật được chốt trong phiên làm việc hiện tại.</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F80"/>
        <w:sz w:val="16"/>
      </w:rPr>
      <w:t>GreenScan AI · Pipeline explainer · Target pipeline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3B66"/>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83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3B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