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69" w:rsidRPr="00BA6769" w:rsidRDefault="00BA6769" w:rsidP="00BA676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A6769">
        <w:rPr>
          <w:rFonts w:ascii="Times New Roman" w:hAnsi="Times New Roman"/>
          <w:sz w:val="24"/>
          <w:szCs w:val="24"/>
        </w:rPr>
        <w:t>SỞ GD&amp;ĐT TỈNH BÌNH ĐỊNH</w:t>
      </w:r>
    </w:p>
    <w:p w:rsidR="00BA6769" w:rsidRPr="00BA6769" w:rsidRDefault="00BA6769" w:rsidP="00BA67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A6769">
        <w:rPr>
          <w:rFonts w:ascii="Times New Roman" w:hAnsi="Times New Roman"/>
          <w:b/>
          <w:sz w:val="24"/>
          <w:szCs w:val="24"/>
        </w:rPr>
        <w:t>TRƯỜNG THPT TĂNG BẠT HỔ</w:t>
      </w:r>
    </w:p>
    <w:p w:rsidR="00BA6769" w:rsidRPr="00BA6769" w:rsidRDefault="00BA6769" w:rsidP="00BA6769">
      <w:pPr>
        <w:tabs>
          <w:tab w:val="center" w:pos="4680"/>
          <w:tab w:val="left" w:pos="6668"/>
        </w:tabs>
        <w:spacing w:after="0"/>
        <w:rPr>
          <w:rFonts w:ascii="Times New Roman" w:hAnsi="Times New Roman"/>
          <w:b/>
          <w:sz w:val="24"/>
          <w:szCs w:val="24"/>
        </w:rPr>
      </w:pPr>
      <w:r w:rsidRPr="00BA6769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A3B3C" wp14:editId="240F6429">
                <wp:simplePos x="0" y="0"/>
                <wp:positionH relativeFrom="column">
                  <wp:posOffset>2052955</wp:posOffset>
                </wp:positionH>
                <wp:positionV relativeFrom="paragraph">
                  <wp:posOffset>20955</wp:posOffset>
                </wp:positionV>
                <wp:extent cx="18516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5pt,1.65pt" to="307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" strokecolor="black [3213]"/>
            </w:pict>
          </mc:Fallback>
        </mc:AlternateContent>
      </w:r>
      <w:r w:rsidRPr="00BA6769">
        <w:rPr>
          <w:rFonts w:ascii="Times New Roman" w:hAnsi="Times New Roman"/>
          <w:b/>
          <w:sz w:val="24"/>
          <w:szCs w:val="24"/>
        </w:rPr>
        <w:tab/>
      </w:r>
      <w:r w:rsidRPr="00BA6769">
        <w:rPr>
          <w:rFonts w:ascii="Times New Roman" w:hAnsi="Times New Roman"/>
          <w:b/>
          <w:sz w:val="24"/>
          <w:szCs w:val="24"/>
        </w:rPr>
        <w:tab/>
      </w:r>
    </w:p>
    <w:p w:rsidR="00BA6769" w:rsidRPr="00BA6769" w:rsidRDefault="00BA6769" w:rsidP="00BA6769">
      <w:pPr>
        <w:tabs>
          <w:tab w:val="center" w:pos="4680"/>
          <w:tab w:val="left" w:pos="6668"/>
        </w:tabs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BA6769">
        <w:rPr>
          <w:rFonts w:ascii="Times New Roman" w:hAnsi="Times New Roman"/>
          <w:b/>
          <w:sz w:val="28"/>
          <w:szCs w:val="24"/>
        </w:rPr>
        <w:t>KẾ HOẠCH BÀI DẠY</w:t>
      </w:r>
    </w:p>
    <w:p w:rsidR="00BA6769" w:rsidRPr="00BA6769" w:rsidRDefault="00BA6769" w:rsidP="00BA6769">
      <w:pPr>
        <w:tabs>
          <w:tab w:val="center" w:pos="4680"/>
          <w:tab w:val="left" w:pos="6668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BA6769">
        <w:rPr>
          <w:rFonts w:ascii="Times New Roman" w:hAnsi="Times New Roman"/>
          <w:sz w:val="24"/>
          <w:szCs w:val="24"/>
        </w:rPr>
        <w:t>(</w:t>
      </w:r>
      <w:proofErr w:type="spellStart"/>
      <w:r w:rsidRPr="00BA6769">
        <w:rPr>
          <w:rFonts w:ascii="Times New Roman" w:hAnsi="Times New Roman"/>
          <w:sz w:val="24"/>
          <w:szCs w:val="24"/>
        </w:rPr>
        <w:t>Khóa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40, </w:t>
      </w:r>
      <w:proofErr w:type="spellStart"/>
      <w:r w:rsidRPr="00BA6769">
        <w:rPr>
          <w:rFonts w:ascii="Times New Roman" w:hAnsi="Times New Roman"/>
          <w:sz w:val="24"/>
          <w:szCs w:val="24"/>
        </w:rPr>
        <w:t>hệ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đại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sư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phạm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chính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quy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hAnsi="Times New Roman"/>
          <w:sz w:val="24"/>
          <w:szCs w:val="24"/>
        </w:rPr>
        <w:t>Trường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Đại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Quy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Nhơn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BA6769">
        <w:rPr>
          <w:rFonts w:ascii="Times New Roman" w:hAnsi="Times New Roman"/>
          <w:sz w:val="24"/>
          <w:szCs w:val="24"/>
        </w:rPr>
        <w:t>Năm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hAnsi="Times New Roman"/>
          <w:sz w:val="24"/>
          <w:szCs w:val="24"/>
        </w:rPr>
        <w:t xml:space="preserve"> 2020-2021)</w:t>
      </w:r>
    </w:p>
    <w:p w:rsidR="00BA6769" w:rsidRPr="00BA6769" w:rsidRDefault="00BA6769" w:rsidP="00BA6769">
      <w:pPr>
        <w:tabs>
          <w:tab w:val="center" w:pos="4680"/>
          <w:tab w:val="left" w:pos="6668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527"/>
        <w:gridCol w:w="2263"/>
        <w:gridCol w:w="1598"/>
        <w:gridCol w:w="382"/>
        <w:gridCol w:w="2718"/>
      </w:tblGrid>
      <w:tr w:rsidR="00BA6769" w:rsidRPr="00BA6769" w:rsidTr="0093645C">
        <w:tc>
          <w:tcPr>
            <w:tcW w:w="208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Họ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tên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GVHD</w:t>
            </w:r>
          </w:p>
        </w:tc>
        <w:tc>
          <w:tcPr>
            <w:tcW w:w="527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jc w:val="center"/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263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An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Cư</w:t>
            </w:r>
            <w:proofErr w:type="spellEnd"/>
          </w:p>
        </w:tc>
        <w:tc>
          <w:tcPr>
            <w:tcW w:w="159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Họ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tên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SVTT</w:t>
            </w:r>
          </w:p>
        </w:tc>
        <w:tc>
          <w:tcPr>
            <w:tcW w:w="382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jc w:val="center"/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71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Quốc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Dương</w:t>
            </w:r>
            <w:proofErr w:type="spellEnd"/>
          </w:p>
        </w:tc>
      </w:tr>
      <w:tr w:rsidR="00BA6769" w:rsidRPr="00BA6769" w:rsidTr="0093645C">
        <w:tc>
          <w:tcPr>
            <w:tcW w:w="208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 xml:space="preserve">SV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của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trường</w:t>
            </w:r>
            <w:proofErr w:type="spellEnd"/>
          </w:p>
        </w:tc>
        <w:tc>
          <w:tcPr>
            <w:tcW w:w="527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jc w:val="center"/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263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Đại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học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Quy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Nhơn</w:t>
            </w:r>
            <w:proofErr w:type="spellEnd"/>
          </w:p>
        </w:tc>
        <w:tc>
          <w:tcPr>
            <w:tcW w:w="159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82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1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BA6769" w:rsidRPr="00BA6769" w:rsidTr="0093645C">
        <w:tc>
          <w:tcPr>
            <w:tcW w:w="208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Lớp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TT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chủ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nhiệm</w:t>
            </w:r>
            <w:proofErr w:type="spellEnd"/>
          </w:p>
        </w:tc>
        <w:tc>
          <w:tcPr>
            <w:tcW w:w="527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jc w:val="center"/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263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>11E</w:t>
            </w:r>
          </w:p>
        </w:tc>
        <w:tc>
          <w:tcPr>
            <w:tcW w:w="159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Buổi</w:t>
            </w:r>
            <w:proofErr w:type="spellEnd"/>
            <w:r w:rsidRPr="00BA676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A6769">
              <w:rPr>
                <w:rFonts w:ascii="Times New Roman" w:hAnsi="Times New Roman"/>
                <w:szCs w:val="24"/>
              </w:rPr>
              <w:t>học</w:t>
            </w:r>
            <w:proofErr w:type="spellEnd"/>
          </w:p>
        </w:tc>
        <w:tc>
          <w:tcPr>
            <w:tcW w:w="382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jc w:val="center"/>
              <w:rPr>
                <w:rFonts w:ascii="Times New Roman" w:hAnsi="Times New Roman"/>
                <w:szCs w:val="24"/>
              </w:rPr>
            </w:pPr>
            <w:r w:rsidRPr="00BA6769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2718" w:type="dxa"/>
          </w:tcPr>
          <w:p w:rsidR="00BA6769" w:rsidRPr="00BA6769" w:rsidRDefault="00BA6769" w:rsidP="0093645C">
            <w:pPr>
              <w:tabs>
                <w:tab w:val="center" w:pos="4680"/>
                <w:tab w:val="left" w:pos="6668"/>
              </w:tabs>
              <w:rPr>
                <w:rFonts w:ascii="Times New Roman" w:hAnsi="Times New Roman"/>
                <w:szCs w:val="24"/>
              </w:rPr>
            </w:pPr>
            <w:proofErr w:type="spellStart"/>
            <w:r w:rsidRPr="00BA6769">
              <w:rPr>
                <w:rFonts w:ascii="Times New Roman" w:hAnsi="Times New Roman"/>
                <w:szCs w:val="24"/>
              </w:rPr>
              <w:t>Sáng</w:t>
            </w:r>
            <w:proofErr w:type="spellEnd"/>
          </w:p>
        </w:tc>
      </w:tr>
    </w:tbl>
    <w:p w:rsidR="00BA6769" w:rsidRPr="00BA6769" w:rsidRDefault="00BA6769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</w:pPr>
    </w:p>
    <w:p w:rsidR="00BA6769" w:rsidRPr="00BA6769" w:rsidRDefault="00BA6769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</w:pPr>
      <w:proofErr w:type="spellStart"/>
      <w:r w:rsidRPr="00BA6769"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  <w:t>C</w:t>
      </w:r>
      <w:r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  <w:t>hủ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  <w:t>đề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highlight w:val="white"/>
        </w:rPr>
        <w:t>: ĐƯỜNG THẲNG VUÔNG GÓC VỚI MẶT PHẲNG</w:t>
      </w:r>
    </w:p>
    <w:p w:rsidR="00BA6769" w:rsidRPr="00BA6769" w:rsidRDefault="00BA6769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</w:pPr>
      <w:r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I. MỤC TIÊU</w:t>
      </w:r>
    </w:p>
    <w:p w:rsidR="00BA6769" w:rsidRPr="00BA6769" w:rsidRDefault="00BA6769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</w:pPr>
      <w:r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1. </w:t>
      </w:r>
      <w:proofErr w:type="spellStart"/>
      <w:r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Kiến</w:t>
      </w:r>
      <w:proofErr w:type="spellEnd"/>
      <w:r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thức</w:t>
      </w:r>
      <w:proofErr w:type="spellEnd"/>
      <w:r w:rsidR="00222FBE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, </w:t>
      </w:r>
      <w:proofErr w:type="spellStart"/>
      <w:r w:rsidR="00222FBE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kỹ</w:t>
      </w:r>
      <w:proofErr w:type="spellEnd"/>
      <w:r w:rsidR="00222FBE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222FBE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năng</w:t>
      </w:r>
      <w:proofErr w:type="spellEnd"/>
    </w:p>
    <w:p w:rsidR="00BA6769" w:rsidRDefault="00BA6769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</w:t>
      </w:r>
      <w:r>
        <w:rPr>
          <w:rFonts w:ascii="Times New Roman" w:eastAsia="Times New Roman" w:hAnsi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BA6769" w:rsidRDefault="00BA6769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BA6769" w:rsidRDefault="00BA6769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A1955" w:rsidRDefault="00AA1955" w:rsidP="00AA1955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AA1955" w:rsidRDefault="00AA1955" w:rsidP="00AA1955">
      <w:pPr>
        <w:pStyle w:val="ListParagraph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BA6769" w:rsidRDefault="00BA6769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chiếu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>.</w:t>
      </w:r>
    </w:p>
    <w:p w:rsidR="00AA1955" w:rsidRDefault="00AA1955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AA1955" w:rsidRDefault="00AA1955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minh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AA1955" w:rsidRPr="00BA6769" w:rsidRDefault="00AA1955" w:rsidP="00BA6769">
      <w:pPr>
        <w:pStyle w:val="ListParagraph"/>
        <w:numPr>
          <w:ilvl w:val="0"/>
          <w:numId w:val="1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222FBE" w:rsidRDefault="00222FBE" w:rsidP="00BA6769">
      <w:pPr>
        <w:tabs>
          <w:tab w:val="left" w:pos="3750"/>
        </w:tabs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222FBE">
        <w:rPr>
          <w:rFonts w:ascii="Times New Roman" w:eastAsia="Times New Roman" w:hAnsi="Times New Roman"/>
          <w:b/>
          <w:i/>
          <w:sz w:val="24"/>
          <w:szCs w:val="24"/>
        </w:rPr>
        <w:t>2</w:t>
      </w:r>
      <w:r w:rsidR="00BA6769" w:rsidRPr="00222FBE">
        <w:rPr>
          <w:rFonts w:ascii="Times New Roman" w:eastAsia="Times New Roman" w:hAnsi="Times New Roman"/>
          <w:b/>
          <w:i/>
          <w:sz w:val="24"/>
          <w:szCs w:val="24"/>
        </w:rPr>
        <w:t>.</w:t>
      </w:r>
      <w:r w:rsidRPr="00222FBE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="00BA6769" w:rsidRPr="00222FBE">
        <w:rPr>
          <w:rFonts w:ascii="Times New Roman" w:eastAsia="Times New Roman" w:hAnsi="Times New Roman"/>
          <w:b/>
          <w:i/>
          <w:sz w:val="24"/>
          <w:szCs w:val="24"/>
        </w:rPr>
        <w:t>Thái</w:t>
      </w:r>
      <w:proofErr w:type="spellEnd"/>
      <w:r w:rsidR="00BA6769" w:rsidRPr="00222FBE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="00BA6769" w:rsidRPr="00222FBE">
        <w:rPr>
          <w:rFonts w:ascii="Times New Roman" w:eastAsia="Times New Roman" w:hAnsi="Times New Roman"/>
          <w:b/>
          <w:i/>
          <w:sz w:val="24"/>
          <w:szCs w:val="24"/>
        </w:rPr>
        <w:t>độ</w:t>
      </w:r>
      <w:proofErr w:type="spellEnd"/>
      <w:r w:rsidR="00BA6769" w:rsidRPr="00222FBE">
        <w:rPr>
          <w:rFonts w:ascii="Times New Roman" w:eastAsia="Times New Roman" w:hAnsi="Times New Roman"/>
          <w:b/>
          <w:i/>
          <w:sz w:val="24"/>
          <w:szCs w:val="24"/>
        </w:rPr>
        <w:tab/>
      </w:r>
    </w:p>
    <w:p w:rsidR="00BA6769" w:rsidRPr="00BA6769" w:rsidRDefault="00BA6769" w:rsidP="00BA6769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Thái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A6769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proofErr w:type="gram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đắn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túc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nghiên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cứu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triển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bài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duy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logic,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tìm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hiểu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kỹ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năng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22FBE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="00222F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22FBE">
        <w:rPr>
          <w:rFonts w:ascii="Times New Roman" w:eastAsia="Times New Roman" w:hAnsi="Times New Roman"/>
          <w:sz w:val="24"/>
          <w:szCs w:val="24"/>
        </w:rPr>
        <w:t>sát</w:t>
      </w:r>
      <w:proofErr w:type="spellEnd"/>
      <w:r w:rsidR="00222F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22FBE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="00222FB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22FBE"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 w:rsidR="00222FBE"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chiếm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lĩnh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tri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lạ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quen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tinh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thần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xây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dựng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cao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222FBE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3</w:t>
      </w:r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.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Định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hướng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các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năng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lực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có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thể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hình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thành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và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phát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 </w:t>
      </w:r>
      <w:proofErr w:type="spellStart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triển</w:t>
      </w:r>
      <w:proofErr w:type="spellEnd"/>
      <w:r w:rsidR="00BA6769"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 xml:space="preserve">: </w:t>
      </w:r>
    </w:p>
    <w:p w:rsidR="00BA6769" w:rsidRPr="00BA6769" w:rsidRDefault="00BA6769" w:rsidP="00BA6769">
      <w:pPr>
        <w:pStyle w:val="ListParagraph"/>
        <w:numPr>
          <w:ilvl w:val="0"/>
          <w:numId w:val="4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i/>
          <w:sz w:val="24"/>
          <w:szCs w:val="24"/>
        </w:rPr>
        <w:t>Năng</w:t>
      </w:r>
      <w:proofErr w:type="spellEnd"/>
      <w:r w:rsidRPr="00BA676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sz w:val="24"/>
          <w:szCs w:val="24"/>
        </w:rPr>
        <w:t>lực</w:t>
      </w:r>
      <w:proofErr w:type="spellEnd"/>
      <w:r w:rsidRPr="00BA676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sz w:val="24"/>
          <w:szCs w:val="24"/>
        </w:rPr>
        <w:t>tự</w:t>
      </w:r>
      <w:proofErr w:type="spellEnd"/>
      <w:r w:rsidRPr="00BA676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i/>
          <w:sz w:val="24"/>
          <w:szCs w:val="24"/>
        </w:rPr>
        <w:t xml:space="preserve">: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xác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đúng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đắn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thái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độ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đánh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giá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chỉnh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sai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sót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A1955"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 w:rsidR="00AA19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khắc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sai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sót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đó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BA6769" w:rsidRPr="0033744B" w:rsidRDefault="00BA6769" w:rsidP="00BA6769">
      <w:pPr>
        <w:pStyle w:val="ListParagraph"/>
        <w:numPr>
          <w:ilvl w:val="0"/>
          <w:numId w:val="4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Năng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lực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giải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quyết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vấn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đề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: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tiếp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nhận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hỏi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bài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đề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đặt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ra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hỏi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Phân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huống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="003374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3744B" w:rsidRPr="00BA6769" w:rsidRDefault="0033744B" w:rsidP="00BA6769">
      <w:pPr>
        <w:pStyle w:val="ListParagraph"/>
        <w:numPr>
          <w:ilvl w:val="0"/>
          <w:numId w:val="4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Năng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lực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tự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quản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lý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xúc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thân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BA6769" w:rsidRPr="00BA6769" w:rsidRDefault="00BA6769" w:rsidP="00BA6769">
      <w:pPr>
        <w:pStyle w:val="ListParagraph"/>
        <w:numPr>
          <w:ilvl w:val="0"/>
          <w:numId w:val="4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Năng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lực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giao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tiếp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Tiếp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thu</w:t>
      </w:r>
      <w:proofErr w:type="spellEnd"/>
      <w:proofErr w:type="gram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kiến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thức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trao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đổi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hỏi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bạn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bè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qua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hoạt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nhóm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;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thái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tôn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trọng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lắng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nghe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phản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ứng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cực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giao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tiếp</w:t>
      </w:r>
      <w:proofErr w:type="spellEnd"/>
      <w:r w:rsidR="008304CA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BA6769" w:rsidRPr="008304CA" w:rsidRDefault="00BA6769" w:rsidP="00BA6769">
      <w:pPr>
        <w:pStyle w:val="ListParagraph"/>
        <w:numPr>
          <w:ilvl w:val="0"/>
          <w:numId w:val="4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Năng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lực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hợp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tác</w:t>
      </w:r>
      <w:proofErr w:type="spellEnd"/>
      <w:r w:rsidRPr="00BA6769"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Xác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nhiệm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vụ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rõ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ràng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phân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chia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nghiên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cứu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từng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thành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viên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nhóm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kê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tổng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một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cách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khoa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chủ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đích</w:t>
      </w:r>
      <w:proofErr w:type="spellEnd"/>
      <w:r w:rsidRPr="00BA676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8304CA" w:rsidRPr="00BA6769" w:rsidRDefault="008304CA" w:rsidP="00BA6769">
      <w:pPr>
        <w:pStyle w:val="ListParagraph"/>
        <w:numPr>
          <w:ilvl w:val="0"/>
          <w:numId w:val="4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Năng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lực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sử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dụng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ngôn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ngữ</w:t>
      </w:r>
      <w:proofErr w:type="spellEnd"/>
      <w:r w:rsidRPr="008304CA"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BA6769" w:rsidRPr="00BA6769" w:rsidRDefault="00BA6769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</w:pPr>
    </w:p>
    <w:p w:rsidR="00BA6769" w:rsidRPr="00BA6769" w:rsidRDefault="00BA6769" w:rsidP="00BA6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</w:pPr>
      <w:r w:rsidRPr="00BA6769">
        <w:rPr>
          <w:rFonts w:ascii="Times New Roman" w:eastAsia="Times New Roman" w:hAnsi="Times New Roman"/>
          <w:b/>
          <w:i/>
          <w:color w:val="000000"/>
          <w:sz w:val="24"/>
          <w:szCs w:val="24"/>
          <w:highlight w:val="white"/>
        </w:rPr>
        <w:t>II. CHUẨN BỊ CỦA GIÁO VIÊN VÀ HỌC SINH</w:t>
      </w:r>
    </w:p>
    <w:p w:rsidR="00BA6769" w:rsidRPr="00BA6769" w:rsidRDefault="00BA6769" w:rsidP="00BA676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A6769">
        <w:rPr>
          <w:rFonts w:ascii="Times New Roman" w:eastAsia="Times New Roman" w:hAnsi="Times New Roman"/>
          <w:b/>
          <w:sz w:val="24"/>
          <w:szCs w:val="24"/>
        </w:rPr>
        <w:t xml:space="preserve">1. </w:t>
      </w:r>
      <w:proofErr w:type="spellStart"/>
      <w:r w:rsidRPr="00BA6769">
        <w:rPr>
          <w:rFonts w:ascii="Times New Roman" w:eastAsia="Times New Roman" w:hAnsi="Times New Roman"/>
          <w:b/>
          <w:sz w:val="24"/>
          <w:szCs w:val="24"/>
        </w:rPr>
        <w:t>Giáo</w:t>
      </w:r>
      <w:proofErr w:type="spellEnd"/>
      <w:r w:rsidRPr="00BA676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b/>
          <w:sz w:val="24"/>
          <w:szCs w:val="24"/>
        </w:rPr>
        <w:t>viên</w:t>
      </w:r>
      <w:proofErr w:type="spellEnd"/>
      <w:r w:rsidRPr="00BA676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BA6769" w:rsidRDefault="00BA6769" w:rsidP="00BA6769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tác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tương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ứng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bài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>.</w:t>
      </w:r>
    </w:p>
    <w:p w:rsidR="00E02567" w:rsidRPr="00BA6769" w:rsidRDefault="00E02567" w:rsidP="00BA6769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Tổ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chức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hướng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dẫn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thảo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A6769">
        <w:rPr>
          <w:rFonts w:ascii="Times New Roman" w:eastAsia="Times New Roman" w:hAnsi="Times New Roman"/>
          <w:b/>
          <w:sz w:val="24"/>
          <w:szCs w:val="24"/>
        </w:rPr>
        <w:t xml:space="preserve">2. </w:t>
      </w:r>
      <w:proofErr w:type="spellStart"/>
      <w:r w:rsidRPr="00BA6769">
        <w:rPr>
          <w:rFonts w:ascii="Times New Roman" w:eastAsia="Times New Roman" w:hAnsi="Times New Roman"/>
          <w:b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b/>
          <w:sz w:val="24"/>
          <w:szCs w:val="24"/>
        </w:rPr>
        <w:t>sinh</w:t>
      </w:r>
      <w:proofErr w:type="spellEnd"/>
      <w:r w:rsidRPr="00BA676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BA6769" w:rsidRPr="00BA6769" w:rsidRDefault="00E02567" w:rsidP="00BA67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40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40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hiểu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bày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luận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cách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tự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hoặc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nhờ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bạn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nhóm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hướng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dẫn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40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hướng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dẫn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lại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bạn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bạn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nhu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cầu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Pr="00BA6769">
        <w:rPr>
          <w:rFonts w:ascii="Times New Roman" w:eastAsia="Times New Roman" w:hAnsi="Times New Roman"/>
          <w:sz w:val="24"/>
          <w:szCs w:val="24"/>
        </w:rPr>
        <w:t>.</w:t>
      </w:r>
    </w:p>
    <w:p w:rsidR="00BA6769" w:rsidRPr="00BA6769" w:rsidRDefault="00BA6769" w:rsidP="00BA676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A6769" w:rsidRPr="00BA6769" w:rsidRDefault="00BA6769" w:rsidP="00BA6769">
      <w:pPr>
        <w:spacing w:line="240" w:lineRule="auto"/>
        <w:rPr>
          <w:rFonts w:ascii="Times New Roman" w:eastAsia="Times New Roman" w:hAnsi="Times New Roman"/>
          <w:b/>
          <w:i/>
          <w:sz w:val="24"/>
          <w:szCs w:val="24"/>
        </w:rPr>
      </w:pPr>
      <w:r w:rsidRPr="00BA6769">
        <w:rPr>
          <w:rFonts w:ascii="Times New Roman" w:eastAsia="Times New Roman" w:hAnsi="Times New Roman"/>
          <w:b/>
          <w:i/>
          <w:sz w:val="24"/>
          <w:szCs w:val="24"/>
        </w:rPr>
        <w:t>III. TIẾN TRÌNH DẠY HỌC</w:t>
      </w:r>
    </w:p>
    <w:p w:rsidR="00BA6769" w:rsidRPr="00BA6769" w:rsidRDefault="00BA6769" w:rsidP="00BA6769">
      <w:pPr>
        <w:spacing w:after="0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u w:val="single"/>
        </w:rPr>
      </w:pPr>
      <w:r w:rsidRPr="00BA6769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shd w:val="clear" w:color="auto" w:fill="DAEEF3" w:themeFill="accent5" w:themeFillTint="33"/>
        </w:rPr>
        <w:t>HO</w:t>
      </w:r>
      <w:r w:rsidR="00F77D5C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shd w:val="clear" w:color="auto" w:fill="DAEEF3" w:themeFill="accent5" w:themeFillTint="33"/>
        </w:rPr>
        <w:t>ẠT ĐỘNG 1: TÌNH HUỐNG KHỞI ĐỘNG</w:t>
      </w:r>
    </w:p>
    <w:p w:rsidR="00BA6769" w:rsidRPr="00BA6769" w:rsidRDefault="00BA6769" w:rsidP="00BA676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A6769">
        <w:rPr>
          <w:rFonts w:ascii="Times New Roman" w:eastAsia="Times New Roman" w:hAnsi="Times New Roman"/>
          <w:b/>
          <w:sz w:val="24"/>
          <w:szCs w:val="24"/>
        </w:rPr>
        <w:t xml:space="preserve">* </w:t>
      </w:r>
      <w:proofErr w:type="spellStart"/>
      <w:r w:rsidRPr="00BA6769">
        <w:rPr>
          <w:rFonts w:ascii="Times New Roman" w:eastAsia="Times New Roman" w:hAnsi="Times New Roman"/>
          <w:b/>
          <w:sz w:val="24"/>
          <w:szCs w:val="24"/>
        </w:rPr>
        <w:t>Mục</w:t>
      </w:r>
      <w:proofErr w:type="spellEnd"/>
      <w:r w:rsidRPr="00BA676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BA6769">
        <w:rPr>
          <w:rFonts w:ascii="Times New Roman" w:eastAsia="Times New Roman" w:hAnsi="Times New Roman"/>
          <w:b/>
          <w:sz w:val="24"/>
          <w:szCs w:val="24"/>
        </w:rPr>
        <w:t>tiêu</w:t>
      </w:r>
      <w:proofErr w:type="spellEnd"/>
      <w:r w:rsidRPr="00BA676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F77D5C" w:rsidRDefault="00F77D5C" w:rsidP="00BA676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hứng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tế.</w:t>
      </w:r>
      <w:proofErr w:type="spellEnd"/>
    </w:p>
    <w:p w:rsidR="00BA6769" w:rsidRPr="00BA6769" w:rsidRDefault="00F77D5C" w:rsidP="00BA6769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+ 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góc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phẳng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E02567" w:rsidRDefault="00E02567" w:rsidP="00E02567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E02567" w:rsidTr="00032F92">
        <w:tc>
          <w:tcPr>
            <w:tcW w:w="4158" w:type="dxa"/>
          </w:tcPr>
          <w:p w:rsidR="00E02567" w:rsidRPr="00032F92" w:rsidRDefault="00032F92" w:rsidP="00032F92">
            <w:pPr>
              <w:jc w:val="center"/>
              <w:rPr>
                <w:rFonts w:ascii="Times New Roman" w:eastAsia="Times New Roman" w:hAnsi="Times New Roman"/>
                <w:b/>
                <w:color w:val="FF0000"/>
                <w:szCs w:val="24"/>
              </w:rPr>
            </w:pP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Nội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dung,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phương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thức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hoạt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động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học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tập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của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học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sinh</w:t>
            </w:r>
            <w:proofErr w:type="spellEnd"/>
          </w:p>
        </w:tc>
        <w:tc>
          <w:tcPr>
            <w:tcW w:w="5418" w:type="dxa"/>
          </w:tcPr>
          <w:p w:rsidR="00E02567" w:rsidRPr="00032F92" w:rsidRDefault="00032F92" w:rsidP="00032F92">
            <w:pPr>
              <w:jc w:val="center"/>
              <w:rPr>
                <w:rFonts w:ascii="Times New Roman" w:eastAsia="Times New Roman" w:hAnsi="Times New Roman"/>
                <w:b/>
                <w:color w:val="FF0000"/>
                <w:szCs w:val="24"/>
              </w:rPr>
            </w:pP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Dự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kiến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sản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phẩm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,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đánh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giá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kết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quả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hoạt</w:t>
            </w:r>
            <w:proofErr w:type="spellEnd"/>
            <w:r w:rsidRPr="00032F92">
              <w:rPr>
                <w:rFonts w:ascii="Times New Roman" w:eastAsia="Times New Roman" w:hAnsi="Times New Roman"/>
                <w:b/>
                <w:szCs w:val="24"/>
              </w:rPr>
              <w:t xml:space="preserve"> </w:t>
            </w:r>
            <w:proofErr w:type="spellStart"/>
            <w:r w:rsidRPr="00032F92">
              <w:rPr>
                <w:rFonts w:ascii="Times New Roman" w:eastAsia="Times New Roman" w:hAnsi="Times New Roman"/>
                <w:b/>
                <w:szCs w:val="24"/>
              </w:rPr>
              <w:t>động</w:t>
            </w:r>
            <w:proofErr w:type="spellEnd"/>
          </w:p>
        </w:tc>
      </w:tr>
      <w:tr w:rsidR="00E02567" w:rsidTr="00032F92">
        <w:tc>
          <w:tcPr>
            <w:tcW w:w="4158" w:type="dxa"/>
          </w:tcPr>
          <w:p w:rsidR="00E02567" w:rsidRPr="00F77D5C" w:rsidRDefault="00E02567" w:rsidP="00E02567">
            <w:pPr>
              <w:jc w:val="both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5418" w:type="dxa"/>
          </w:tcPr>
          <w:p w:rsidR="00E02567" w:rsidRDefault="00E02567" w:rsidP="00E02567">
            <w:pPr>
              <w:jc w:val="both"/>
              <w:rPr>
                <w:rFonts w:ascii="Times New Roman" w:eastAsia="Times New Roman" w:hAnsi="Times New Roman"/>
                <w:b/>
                <w:color w:val="FF0000"/>
                <w:szCs w:val="24"/>
                <w:u w:val="single"/>
              </w:rPr>
            </w:pPr>
          </w:p>
        </w:tc>
      </w:tr>
    </w:tbl>
    <w:p w:rsidR="00BA6769" w:rsidRPr="00BA6769" w:rsidRDefault="00E02567" w:rsidP="00E02567">
      <w:pPr>
        <w:spacing w:after="0" w:line="240" w:lineRule="auto"/>
        <w:jc w:val="both"/>
        <w:rPr>
          <w:rFonts w:ascii="Times New Roman" w:eastAsia="Times New Roman" w:hAnsi="Times New Roman"/>
          <w:b/>
          <w:color w:val="FF0000"/>
          <w:sz w:val="24"/>
          <w:szCs w:val="24"/>
          <w:u w:val="single"/>
        </w:rPr>
      </w:pPr>
      <w:r w:rsidRPr="00BA6769">
        <w:rPr>
          <w:rFonts w:ascii="Times New Roman" w:eastAsia="Times New Roman" w:hAnsi="Times New Roman"/>
          <w:b/>
          <w:color w:val="FF0000"/>
          <w:sz w:val="24"/>
          <w:szCs w:val="24"/>
          <w:u w:val="single"/>
        </w:rPr>
        <w:t xml:space="preserve"> </w:t>
      </w:r>
    </w:p>
    <w:p w:rsidR="00BA6769" w:rsidRPr="00BA6769" w:rsidRDefault="00BA6769" w:rsidP="00BA6769">
      <w:pPr>
        <w:spacing w:after="0" w:line="312" w:lineRule="auto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BA6769">
        <w:rPr>
          <w:rFonts w:ascii="Times New Roman" w:eastAsia="Times New Roman" w:hAnsi="Times New Roman"/>
          <w:b/>
          <w:color w:val="FF0000"/>
          <w:sz w:val="24"/>
          <w:szCs w:val="24"/>
          <w:u w:val="single"/>
          <w:shd w:val="clear" w:color="auto" w:fill="DAEEF3" w:themeFill="accent5" w:themeFillTint="33"/>
        </w:rPr>
        <w:t>HOẠT ĐỘNG 2:</w:t>
      </w:r>
      <w:r w:rsidRPr="00BA6769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DAEEF3" w:themeFill="accent5" w:themeFillTint="33"/>
        </w:rPr>
        <w:t xml:space="preserve"> HÌNH THÀNH KIẾN THỨC</w:t>
      </w:r>
    </w:p>
    <w:p w:rsidR="00D65A1E" w:rsidRPr="00BA6769" w:rsidRDefault="00D65A1E">
      <w:pPr>
        <w:rPr>
          <w:rFonts w:ascii="Times New Roman" w:hAnsi="Times New Roman"/>
          <w:sz w:val="24"/>
          <w:szCs w:val="24"/>
        </w:rPr>
      </w:pPr>
    </w:p>
    <w:sectPr w:rsidR="00D65A1E" w:rsidRPr="00BA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B0C"/>
    <w:multiLevelType w:val="hybridMultilevel"/>
    <w:tmpl w:val="A6988294"/>
    <w:lvl w:ilvl="0" w:tplc="5F9E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B7AB7"/>
    <w:multiLevelType w:val="hybridMultilevel"/>
    <w:tmpl w:val="25AC7E80"/>
    <w:lvl w:ilvl="0" w:tplc="5F9E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11066"/>
    <w:multiLevelType w:val="hybridMultilevel"/>
    <w:tmpl w:val="ACB0777C"/>
    <w:lvl w:ilvl="0" w:tplc="908E0C0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F1B77B1"/>
    <w:multiLevelType w:val="hybridMultilevel"/>
    <w:tmpl w:val="07FEE6B2"/>
    <w:lvl w:ilvl="0" w:tplc="5F9E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85978"/>
    <w:multiLevelType w:val="hybridMultilevel"/>
    <w:tmpl w:val="173A55C2"/>
    <w:lvl w:ilvl="0" w:tplc="5F9E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64CF9"/>
    <w:multiLevelType w:val="hybridMultilevel"/>
    <w:tmpl w:val="74D0B802"/>
    <w:lvl w:ilvl="0" w:tplc="5F9E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B5CEA"/>
    <w:multiLevelType w:val="hybridMultilevel"/>
    <w:tmpl w:val="9114159A"/>
    <w:lvl w:ilvl="0" w:tplc="5F9E8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69"/>
    <w:rsid w:val="00032F92"/>
    <w:rsid w:val="00222FBE"/>
    <w:rsid w:val="0033744B"/>
    <w:rsid w:val="004B0FA3"/>
    <w:rsid w:val="008304CA"/>
    <w:rsid w:val="00AA1955"/>
    <w:rsid w:val="00BA6769"/>
    <w:rsid w:val="00D65A1E"/>
    <w:rsid w:val="00E02567"/>
    <w:rsid w:val="00E567D1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769"/>
    <w:pPr>
      <w:spacing w:after="0" w:line="240" w:lineRule="auto"/>
    </w:pPr>
    <w:rPr>
      <w:rFonts w:ascii="Times New Roman" w:eastAsia="Calibri" w:hAnsi="Times New Roman" w:cs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76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769"/>
    <w:pPr>
      <w:spacing w:after="0" w:line="240" w:lineRule="auto"/>
    </w:pPr>
    <w:rPr>
      <w:rFonts w:ascii="Times New Roman" w:eastAsia="Calibri" w:hAnsi="Times New Roman" w:cs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7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Quốc</dc:creator>
  <cp:lastModifiedBy>Dương Nguyễn Quốc</cp:lastModifiedBy>
  <cp:revision>7</cp:revision>
  <dcterms:created xsi:type="dcterms:W3CDTF">2021-03-10T20:57:00Z</dcterms:created>
  <dcterms:modified xsi:type="dcterms:W3CDTF">2021-03-12T06:11:00Z</dcterms:modified>
</cp:coreProperties>
</file>