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rPr>
          <w:b w:val="on"/>
          <w:sz w:val="36"/>
        </w:rPr>
        <w:t>Cơ cấu ngành công nghiệp Việt Nam</w:t>
      </w:r>
    </w:p>
    <w:p>
      <w:r>
        <w:rPr>
          <w:sz w:val="24"/>
        </w:rPr>
        <w:t>Cơ cấu ngành công nghiệp Việt Nam khá đa dạng, bao gồm công nghiệp khai thác, công nghiệp chế biến, chế tạo và công nghiệp sản xuất, phân phối điện, khí đốt, nước. Trong đó, công nghiệp chế biến, chế tạo chiếm tỉ trọng cao nhất và có xu hướng ngày càng tăng trong cơ cấu giá trị sản xuất công nghiệp.</w:t>
      </w:r>
    </w:p>
    <w:p>
      <w:r>
        <w:rPr>
          <w:sz w:val="24"/>
        </w:rPr>
        <w:t>Công nghiệp Việt Nam đang chuyển dịch theo hướng công nghiệp hóa, hiện đại hóa, tăng tỉ trọng các ngành công nghiệp công nghệ cao như điện tử, công nghệ thông tin, đồng thời giảm dần tỉ trọng các ngành công nghiệp khai thác tài nguyên thô để hướng tới phát triển bền vững.</w:t>
      </w:r>
    </w:p>
    <w:p>
      <w:r>
        <w:rPr>
          <w:sz w:val="24"/>
        </w:rPr>
        <w:t>Các trung tâm công nghiệp lớn của Việt Nam tập trung chủ yếu ở vùng Đông Nam Bộ (TP. Hồ Chí Minh, Bình Dương, Đồng Nai), đồng bằng sông Hồng (Hà Nội, Hải Phòng, Bắc Ninh) nhờ lợi thế về vị trí địa lý, cơ sở hạ tầng, nguồn lao động và khả năng thu hút vốn đầu tư nước ngoài.</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2026-07-02T23:29:47Z</dcterms:created>
  <dc:creator>Apache POI</dc:creator>
</cp:coreProperties>
</file>