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Khảo sát và vẽ đồ thị hàm số</w:t>
      </w:r>
    </w:p>
    <w:p>
      <w:r>
        <w:rPr>
          <w:sz w:val="24"/>
        </w:rPr>
        <w:t>I. KIẾN THỨC TRỌNG TÂM — Khảo sát hàm số là quá trình tìm tập xác định, xét chiều biến thiên dựa trên dấu đạo hàm, xác định cực trị, tính giới hạn tại vô cực và tại các điểm gián đoạn để tìm tiệm cận đứng, tiệm cận ngang. Kết quả được tổng hợp trong bảng biến thiên, cho biết đầy đủ hình dạng tổng quát của đồ thị trước khi vẽ.</w:t>
      </w:r>
    </w:p>
    <w:p>
      <w:r>
        <w:rPr>
          <w:sz w:val="24"/>
        </w:rPr>
        <w:t>II. PHÂN TÍCH VÀ MỞ RỘNG — Với hàm bậc ba y = ax³ + bx² + cx + d, đồ thị có thể có 0 hoặc 2 điểm cực trị tùy vào dấu của biệt thức đạo hàm; hàm phân thức bậc nhất trên bậc nhất luôn có một tiệm cận đứng và một tiệm cận ngang, đồ thị nhận giao điểm hai tiệm cận làm tâm đối xứng.</w:t>
      </w:r>
    </w:p>
    <w:p>
      <w:r>
        <w:rPr>
          <w:sz w:val="24"/>
        </w:rPr>
        <w:t>III. VẬN DỤNG — Từ bảng biến thiên, học sinh xác định tọa độ các điểm đặc biệt (giao với trục tọa độ, điểm cực trị, điểm uốn) rồi vẽ phác đồ thị đảm bảo đúng chiều biến thiên và tiệm cận. Dạng bài này thường đi kèm yêu cầu biện luận số nghiệm phương trình bằng phương pháp tương giao đồ thị với đường thẳng y = m.</w:t>
      </w:r>
    </w:p>
    <w:p>
      <w:r>
        <w:rPr>
          <w:sz w:val="24"/>
        </w:rPr>
        <w:t>IV. VÍ DỤ CÓ HƯỚNG DẪN — Xét một tình huống tiêu biểu của bài “Khảo sát và vẽ đồ thị hàm số”. Trước hết xác định dữ kiện, khái niệm hoặc quy tắc liên quan; tiếp theo lựa chọn phương pháp, trình bày từng bước và kiểm tra điều kiện áp dụng. Sau khi có kết quả, đối chiếu lại với yêu cầu, giải thích ý nghĩa và chỉ ra lỗi sai thường gặp. Cách làm này giúp học sinh không chỉ ghi nhớ đáp án mà còn hình thành quy trình giải quyết vấn đề có thể dùng cho các câu hỏi tương tự.</w:t>
      </w:r>
    </w:p>
    <w:p>
      <w:r>
        <w:rPr>
          <w:sz w:val="24"/>
        </w:rPr>
        <w:t>V. BÀI TẬP LUYỆN TẬP — Bài 1: trình bày lại nội dung cốt lõi bằng sơ đồ hoặc bảng so sánh. Bài 2: giải một trường hợp cơ bản và giải thích từng bước. Bài 3: thay đổi một dữ kiện của ví dụ để dự đoán kết quả mới. Bài 4: tìm và sửa một lời giải hoặc nhận định sai. Bài 5: liên hệ kiến thức với một hiện tượng trong học tập hoặc đời sống. Học sinh nên làm độc lập trước, sau đó trao đổi cách giải và tự chấm theo tiêu chí đúng kiến thức, đủ lập luận, rõ trình bày.</w:t>
      </w:r>
    </w:p>
    <w:p>
      <w:r>
        <w:rPr>
          <w:sz w:val="24"/>
        </w:rPr>
        <w:t>VI. TỔNG KẾT VÀ TỰ HỌC — Sau bài học, học sinh cần tự trả lời được ba câu hỏi: kiến thức nào là nền tảng, dấu hiệu nào cho biết nên áp dụng kiến thức đó, và làm thế nào kiểm tra kết quả. Hãy lập một trang ghi chú gồm từ khóa, công thức hoặc luận điểm chính, một ví dụ mẫu và một lỗi dễ mắc. Ôn lại sau một ngày và một tuần, đồng thời tự tạo thêm câu hỏi vận dụng để củng cố khả năng nhớ lâu và sử dụng kiến thức linh hoạt.</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2026-07-11T22:41:06Z</dcterms:created>
  <dc:creator>Apache POI</dc:creator>
</cp:coreProperties>
</file>