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Dao động điều hòa</w:t>
      </w:r>
    </w:p>
    <w:p>
      <w:r>
        <w:rPr>
          <w:sz w:val="24"/>
        </w:rPr>
        <w:t>I. KIẾN THỨC TRỌNG TÂM — Dao động điều hòa là dao động trong đó li độ của vật là hàm côsin (hoặc sin) của thời gian: x = A.cos(ωt + φ), với A là biên độ, ω là tần số góc và φ là pha ban đầu. Chu kỳ T = 2π/ω là khoảng thời gian để vật thực hiện một dao động toàn phần.</w:t>
      </w:r>
    </w:p>
    <w:p>
      <w:r>
        <w:rPr>
          <w:sz w:val="24"/>
        </w:rPr>
        <w:t>II. PHÂN TÍCH VÀ MỞ RỘNG — Con lắc lò xo dao động điều hòa với tần số góc ω = căn(k/m), trong đó k là độ cứng lò xo và m là khối lượng vật nặng; con lắc đơn dao động điều hòa với biên độ góc nhỏ có tần số góc ω = căn(g/l), với l là chiều dài dây treo và g là gia tốc trọng trường.</w:t>
      </w:r>
    </w:p>
    <w:p>
      <w:r>
        <w:rPr>
          <w:sz w:val="24"/>
        </w:rPr>
        <w:t>III. VẬN DỤNG — Trong dao động điều hòa, cơ năng của hệ (tổng động năng và thế năng) được bảo toàn nếu bỏ qua ma sát, và có giá trị không đổi bằng W = ½kA². Khi vật dao động tắt dần do ma sát hoặc lực cản, biên độ giảm dần theo thời gian và cơ năng chuyển hóa dần thành nhiệt năng.</w:t>
      </w:r>
    </w:p>
    <w:p>
      <w:r>
        <w:rPr>
          <w:sz w:val="24"/>
        </w:rPr>
        <w:t>IV. VÍ DỤ CÓ HƯỚNG DẪN — Xét một tình huống tiêu biểu của bài “Dao động điều hòa”. Trước hết xác định dữ kiện, khái niệm hoặc quy tắc liên quan; tiếp theo lựa chọn phương pháp, trình bày từng bước và kiểm tra điều kiện áp dụng. Sau khi có kết quả, đối chiếu lại với yêu cầu, giải thích ý nghĩa và chỉ ra lỗi sai thường gặp. Cách làm này giúp học sinh không chỉ ghi nhớ đáp án mà còn hình thành quy trình giải quyết vấn đề có thể dùng cho các câu hỏi tương tự.</w:t>
      </w:r>
    </w:p>
    <w:p>
      <w:r>
        <w:rPr>
          <w:sz w:val="24"/>
        </w:rPr>
        <w:t>V. BÀI TẬP LUYỆN TẬP — Bài 1: trình bày lại nội dung cốt lõi bằng sơ đồ hoặc bảng so sánh. Bài 2: giải một trường hợp cơ bản và giải thích từng bước. Bài 3: thay đổi một dữ kiện của ví dụ để dự đoán kết quả mới. Bài 4: tìm và sửa một lời giải hoặc nhận định sai. Bài 5: liên hệ kiến thức với một hiện tượng trong học tập hoặc đời sống. Học sinh nên làm độc lập trước, sau đó trao đổi cách giải và tự chấm theo tiêu chí đúng kiến thức, đủ lập luận, rõ trình bày.</w:t>
      </w:r>
    </w:p>
    <w:p>
      <w:r>
        <w:rPr>
          <w:sz w:val="24"/>
        </w:rPr>
        <w:t>VI. TỔNG KẾT VÀ TỰ HỌC — Sau bài học, học sinh cần tự trả lời được ba câu hỏi: kiến thức nào là nền tảng, dấu hiệu nào cho biết nên áp dụng kiến thức đó, và làm thế nào kiểm tra kết quả. Hãy lập một trang ghi chú gồm từ khóa, công thức hoặc luận điểm chính, một ví dụ mẫu và một lỗi dễ mắc. Ôn lại sau một ngày và một tuần, đồng thời tự tạo thêm câu hỏi vận dụng để củng cố khả năng nhớ lâu và sử dụng kiến thức linh hoạt.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2026-07-11T22:41:07Z</dcterms:created>
  <dc:creator>Apache POI</dc:creator>
</cp:coreProperties>
</file>