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rPr>
          <w:b w:val="on"/>
          <w:sz w:val="36"/>
        </w:rPr>
        <w:t>Lập trình Python với cấu trúc điều khiển</w:t>
      </w:r>
    </w:p>
    <w:p>
      <w:r>
        <w:rPr>
          <w:sz w:val="24"/>
        </w:rPr>
        <w:t>I. KIẾN THỨC TRỌNG TÂM — Chương trình Python được xây dựng từ biến, kiểu dữ liệu, biểu thức và câu lệnh. Cấu trúc rẽ nhánh if-elif-else giúp lựa chọn hành động theo điều kiện, còn vòng lặp for và while dùng để lặp lại một nhóm thao tác.</w:t>
      </w:r>
    </w:p>
    <w:p>
      <w:r>
        <w:rPr>
          <w:sz w:val="24"/>
        </w:rPr>
        <w:t>II. PHÂN TÍCH VÀ MỞ RỘNG — Điều kiện cần cho kết quả Boolean; các nhánh và thân vòng lặp được xác định bằng thụt lề. Khi dùng while phải bảo đảm biến điều khiển thay đổi để vòng lặp kết thúc, đồng thời nên kiểm thử các giá trị ở biên.</w:t>
      </w:r>
    </w:p>
    <w:p>
      <w:r>
        <w:rPr>
          <w:sz w:val="24"/>
        </w:rPr>
        <w:t>III. VẬN DỤNG — Một chương trình tính tổng các số chẵn từ 1 đến n có thể duyệt từng số, kiểm tra phần dư khi chia cho 2 rồi cộng vào biến tổng. Có thể cải tiến bằng range bắt đầu từ 2 với bước nhảy 2.</w:t>
      </w:r>
    </w:p>
    <w:p>
      <w:r>
        <w:rPr>
          <w:sz w:val="24"/>
        </w:rPr>
        <w:t>IV. VÍ DỤ CÓ HƯỚNG DẪN — Xét một tình huống tiêu biểu của bài “Lập trình Python với cấu trúc điều khiển”. Trước hết xác định dữ kiện, khái niệm hoặc quy tắc liên quan; tiếp theo lựa chọn phương pháp, trình bày từng bước và kiểm tra điều kiện áp dụng. Sau khi có kết quả, đối chiếu lại với yêu cầu, giải thích ý nghĩa và chỉ ra lỗi sai thường gặp. Cách làm này giúp học sinh không chỉ ghi nhớ đáp án mà còn hình thành quy trình giải quyết vấn đề có thể dùng cho các câu hỏi tương tự.</w:t>
      </w:r>
    </w:p>
    <w:p>
      <w:r>
        <w:rPr>
          <w:sz w:val="24"/>
        </w:rPr>
        <w:t>V. BÀI TẬP LUYỆN TẬP — Bài 1: trình bày lại nội dung cốt lõi bằng sơ đồ hoặc bảng so sánh. Bài 2: giải một trường hợp cơ bản và giải thích từng bước. Bài 3: thay đổi một dữ kiện của ví dụ để dự đoán kết quả mới. Bài 4: tìm và sửa một lời giải hoặc nhận định sai. Bài 5: liên hệ kiến thức với một hiện tượng trong học tập hoặc đời sống. Học sinh nên làm độc lập trước, sau đó trao đổi cách giải và tự chấm theo tiêu chí đúng kiến thức, đủ lập luận, rõ trình bày.</w:t>
      </w:r>
    </w:p>
    <w:p>
      <w:r>
        <w:rPr>
          <w:sz w:val="24"/>
        </w:rPr>
        <w:t>VI. TỔNG KẾT VÀ TỰ HỌC — Sau bài học, học sinh cần tự trả lời được ba câu hỏi: kiến thức nào là nền tảng, dấu hiệu nào cho biết nên áp dụng kiến thức đó, và làm thế nào kiểm tra kết quả. Hãy lập một trang ghi chú gồm từ khóa, công thức hoặc luận điểm chính, một ví dụ mẫu và một lỗi dễ mắc. Ôn lại sau một ngày và một tuần, đồng thời tự tạo thêm câu hỏi vận dụng để củng cố khả năng nhớ lâu và sử dụng kiến thức linh hoạt.</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2026-07-11T22:41:08Z</dcterms:created>
  <dc:creator>Apache POI</dc:creator>
</cp:coreProperties>
</file>