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Giá trị nhân đạo trong truyện ngắn Vợ nhặt</w:t>
      </w:r>
    </w:p>
    <w:p>
      <w:r>
        <w:rPr>
          <w:sz w:val="24"/>
        </w:rPr>
        <w:t>Vợ nhặt của Kim Lân lấy bối cảnh nạn đói năm 1945, khắc họa tình cảnh thê thảm của người dân khi cái đói cái chết bủa vây khắp nơi. Giữa hoàn cảnh ấy, Tràng - một người nông dân nghèo xấu xí - bất ngờ nhặt được vợ chỉ qua vài câu nói đùa và bốn bát bánh đúc, một chi tiết vừa hài hước vừa xót xa.</w:t>
      </w:r>
    </w:p>
    <w:p>
      <w:r>
        <w:rPr>
          <w:sz w:val="24"/>
        </w:rPr>
        <w:t>Giá trị nhân đạo của tác phẩm thể hiện qua niềm tin vào khát vọng sống và hạnh phúc của con người ngay trong nghịch cảnh tăm tối nhất: dù đói khát, các nhân vật vẫn hướng về nhau, chăm sóc nhau, và cùng nhen nhóm hy vọng về một tương lai tươi sáng hơn qua hình ảnh lá cờ đỏ trong tâm trí Tràng ở cuối truyện.</w:t>
      </w:r>
    </w:p>
    <w:p>
      <w:r>
        <w:rPr>
          <w:sz w:val="24"/>
        </w:rPr>
        <w:t>Kim Lân xây dựng nhân vật bà cụ Tứ với tấm lòng bao dung, thương con sâu sắc, chấp nhận nàng dâu mới trong hoàn cảnh trớ trêu bằng sự cảm thông và lạc quan, qua đó tác giả khẳng định: dù trong hoàn cảnh khốn cùng nhất, con người vẫn không thôi khao khát tổ ấm gia đình và sự sống.</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2026-07-02T23:29:47Z</dcterms:created>
  <dc:creator>Apache POI</dc:creator>
</cp:coreProperties>
</file>