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Pháp luật và đời sống</w:t>
      </w:r>
    </w:p>
    <w:p>
      <w:r>
        <w:rPr>
          <w:sz w:val="24"/>
        </w:rPr>
        <w:t>Pháp luật là hệ thống các quy tắc xử sự chung do Nhà nước ban hành và bảo đảm thực hiện bằng quyền lực nhà nước, có tính quy phạm phổ biến, tính quyền lực bắt buộc chung và tính xác định chặt chẽ về hình thức, thể hiện ý chí của giai cấp cầm quyền.</w:t>
      </w:r>
    </w:p>
    <w:p>
      <w:r>
        <w:rPr>
          <w:sz w:val="24"/>
        </w:rPr>
        <w:t>Pháp luật có vai trò là phương tiện để Nhà nước quản lý xã hội một cách hiệu quả nhất, đồng thời là phương tiện để công dân thực hiện và bảo vệ quyền, lợi ích hợp pháp của mình thông qua các quy định cụ thể trong các bộ luật, luật chuyên ngành.</w:t>
      </w:r>
    </w:p>
    <w:p>
      <w:r>
        <w:rPr>
          <w:sz w:val="24"/>
        </w:rPr>
        <w:t>Mối quan hệ giữa pháp luật với đạo đức rất mật thiết: pháp luật là phương tiện đặc thù để thể hiện và bảo vệ các giá trị đạo đức, nhiều quy tắc đạo đức phù hợp với sự phát triển xã hội được Nhà nước thể chế hóa thành các quy phạm pháp luật cụ thể, có tính cưỡng chế thi hành.</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2026-07-02T23:29:48Z</dcterms:created>
  <dc:creator>Apache POI</dc:creator>
</cp:coreProperties>
</file>