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Bảo vệ Tổ quốc là nghĩa vụ thiêng liêng</w:t>
      </w:r>
    </w:p>
    <w:p>
      <w:r>
        <w:rPr>
          <w:sz w:val="24"/>
        </w:rPr>
        <w:t>Bảo vệ Tổ quốc là nghĩa vụ thiêng liêng và quyền cao quý của công dân được Hiến pháp quy định, bao gồm xây dựng nền quốc phòng toàn dân, thực hiện nghĩa vụ quân sự, tham gia xây dựng lực lượng vũ trang nhân dân và giữ gìn trật tự, an toàn xã hội.</w:t>
      </w:r>
    </w:p>
    <w:p>
      <w:r>
        <w:rPr>
          <w:sz w:val="24"/>
        </w:rPr>
        <w:t>Trong tình hình hiện nay, bảo vệ Tổ quốc không chỉ giới hạn ở bảo vệ chủ quyền lãnh thổ mà còn mở rộng sang bảo vệ an ninh chính trị, trật tự an toàn xã hội, bảo vệ nền tảng tư tưởng, đấu tranh phòng chống các âm mưu diễn biến hòa bình, bảo vệ an ninh mạng và an ninh kinh tế.</w:t>
      </w:r>
    </w:p>
    <w:p>
      <w:r>
        <w:rPr>
          <w:sz w:val="24"/>
        </w:rPr>
        <w:t>Mỗi công dân, đặc biệt là thế hệ trẻ, cần nhận thức rõ trách nhiệm của mình đối với sự nghiệp bảo vệ Tổ quốc thông qua việc học tập tốt, rèn luyện sức khỏe, tham gia nghĩa vụ quân sự khi đến tuổi, đồng thời tích cực tham gia phong trào toàn dân bảo vệ an ninh Tổ quốc tại nơi cư trú.</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2026-07-02T23:29:48Z</dcterms:created>
  <dc:creator>Apache POI</dc:creator>
</cp:coreProperties>
</file>