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Phong trào Cần Vương cuối thế kỷ XIX</w:t>
      </w:r>
    </w:p>
    <w:p>
      <w:r>
        <w:rPr>
          <w:sz w:val="24"/>
        </w:rPr>
        <w:t>Sau khi kinh thành Huế thất thủ năm 1885, vua Hàm Nghi xuất bôn ra vùng núi Quảng Trị và ban chiếu Cần Vương, kêu gọi văn thân, sĩ phu và nhân dân cả nước đứng lên giúp vua cứu nước, mở đầu phong trào đấu tranh vũ trang chống Pháp cuối thế kỷ XIX.</w:t>
      </w:r>
    </w:p>
    <w:p>
      <w:r>
        <w:rPr>
          <w:sz w:val="24"/>
        </w:rPr>
        <w:t>Phong trào Cần Vương phát triển qua hai giai đoạn: giai đoạn 1885-1888 có sự lãnh đạo trực tiếp của vua Hàm Nghi và Tôn Thất Thuyết; giai đoạn 1888-1896 tiếp tục dưới sự lãnh đạo của các văn thân, sĩ phu dù nhà vua đã bị bắt, tiêu biểu là các cuộc khởi nghĩa Ba Đình, Bãi Sậy và Hương Khê.</w:t>
      </w:r>
    </w:p>
    <w:p>
      <w:r>
        <w:rPr>
          <w:sz w:val="24"/>
        </w:rPr>
        <w:t>Khởi nghĩa Hương Khê do Phan Đình Phùng lãnh đạo là cuộc khởi nghĩa tiêu biểu nhất, có quy mô lớn và tổ chức chặt chẽ nhất trong phong trào Cần Vương, nhưng cuối cùng cũng thất bại năm 1896, đánh dấu sự chấm dứt của phong trào đấu tranh theo ý thức hệ phong kiến.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