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b w:val="on"/>
          <w:sz w:val="36"/>
        </w:rPr>
        <w:t>Incoterms 2020 trong thương mại quốc tế</w:t>
      </w:r>
    </w:p>
    <w:p>
      <w:r>
        <w:rPr>
          <w:sz w:val="24"/>
        </w:rPr>
        <w:t>Incoterms (International Commercial Terms) là bộ quy tắc thương mại quốc tế do Phòng Thương mại Quốc tế (ICC) ban hành, quy định rõ trách nhiệm, chi phí và rủi ro giữa người bán và người mua trong giao dịch mua bán hàng hóa quốc tế, phiên bản mới nhất là Incoterms 2020.</w:t>
      </w:r>
    </w:p>
    <w:p>
      <w:r>
        <w:rPr>
          <w:sz w:val="24"/>
        </w:rPr>
        <w:t>Incoterms 2020 gồm 11 điều kiện, chia thành hai nhóm: nhóm áp dụng cho mọi phương thức vận tải (như EXW, FCA, CIP, DAP, DDP) và nhóm chỉ áp dụng cho vận tải đường biển và đường thủy nội địa (như FOB, CIF, CFR), mỗi điều kiện xác định rõ điểm chuyển giao rủi ro và ai chịu trách nhiệm thuê phương tiện, mua bảo hiểm.</w:t>
      </w:r>
    </w:p>
    <w:p>
      <w:r>
        <w:rPr>
          <w:sz w:val="24"/>
        </w:rPr>
        <w:t>Việc lựa chọn điều kiện Incoterms phù hợp ảnh hưởng trực tiếp đến giá thành, mức độ rủi ro mà mỗi bên gánh chịu; ví dụ điều kiện FOB (Free On Board) người bán chỉ chịu trách nhiệm đến khi hàng qua lan can tàu tại cảng xếp hàng, trong khi điều kiện CIF (Cost, Insurance and Freight) người bán phải chịu thêm chi phí vận chuyển và bảo hiểm đến cảng đích.</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2026-07-02T23:29:49Z</dcterms:created>
  <dc:creator>Apache POI</dc:creator>
</cp:coreProperties>
</file>