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r>
        <w:rPr>
          <w:b w:val="on"/>
          <w:sz w:val="36"/>
        </w:rPr>
        <w:t>Hiện tượng cảm ứng điện từ</w:t>
      </w:r>
    </w:p>
    <w:p>
      <w:r>
        <w:rPr>
          <w:sz w:val="24"/>
        </w:rPr>
        <w:t>Hiện tượng cảm ứng điện từ do Faraday phát hiện: mỗi khi từ thông qua một mạch kín biến thiên thì trong mạch xuất hiện một dòng điện cảm ứng. Định luật Faraday phát biểu suất điện động cảm ứng tỉ lệ với tốc độ biến thiên của từ thông qua mạch.</w:t>
      </w:r>
    </w:p>
    <w:p>
      <w:r>
        <w:rPr>
          <w:sz w:val="24"/>
        </w:rPr>
        <w:t>Định luật Lenz xác định chiều của dòng điện cảm ứng: dòng điện cảm ứng luôn có chiều sao cho từ trường do nó sinh ra chống lại nguyên nhân đã sinh ra nó, thể hiện nguyên lý bảo toàn năng lượng trong hiện tượng cảm ứng điện từ.</w:t>
      </w:r>
    </w:p>
    <w:p>
      <w:r>
        <w:rPr>
          <w:sz w:val="24"/>
        </w:rPr>
        <w:t>Hiện tượng cảm ứng điện từ là nguyên lý hoạt động của máy phát điện xoay chiều: khi khung dây quay đều trong từ trường đều, từ thông qua khung biến thiên điều hòa theo thời gian, sinh ra suất điện động xoay chiều — nền tảng của toàn bộ hệ thống sản xuất điện năng hiện nay.</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2026-07-02T23:29:46Z</dcterms:created>
  <dc:creator>Apache POI</dc:creator>
</cp:coreProperties>
</file>