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r>
        <w:rPr>
          <w:b w:val="on"/>
          <w:sz w:val="36"/>
        </w:rPr>
        <w:t>Đặc điểm địa hình Việt Nam</w:t>
      </w:r>
    </w:p>
    <w:p>
      <w:r>
        <w:rPr>
          <w:sz w:val="24"/>
        </w:rPr>
        <w:t>Địa hình Việt Nam mang tính chất nhiệt đới ẩm gió mùa và chịu tác động mạnh mẽ của con người, trong đó đồi núi chiếm tới ba phần tư diện tích lãnh thổ nhưng chủ yếu là đồi núi thấp, còn đồng bằng chỉ chiếm một phần tư diện tích nhưng lại là nơi tập trung dân cư đông đúc nhất.</w:t>
      </w:r>
    </w:p>
    <w:p>
      <w:r>
        <w:rPr>
          <w:sz w:val="24"/>
        </w:rPr>
        <w:t>Địa hình nước ta được chia thành các khu vực chính: vùng núi Đông Bắc, Tây Bắc, Trường Sơn Bắc và Trường Sơn Nam, cùng hai đồng bằng châu thổ lớn là đồng bằng sông Hồng và đồng bằng sông Cửu Long, được bồi đắp bởi phù sa của hai hệ thống sông lớn, rất thuận lợi cho phát triển nông nghiệp.</w:t>
      </w:r>
    </w:p>
    <w:p>
      <w:r>
        <w:rPr>
          <w:sz w:val="24"/>
        </w:rPr>
        <w:t>Địa hình bờ biển và thềm lục địa cũng là một bộ phận quan trọng, với đường bờ biển dài hơn 3.260 km, tạo điều kiện thuận lợi để phát triển kinh tế biển như đánh bắt, nuôi trồng thủy hải sản, giao thông vận tải biển, du lịch biển và khai thác dầu khí trên thềm lục địa.</w:t>
      </w:r>
    </w:p>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2026-07-02T23:29:47Z</dcterms:created>
  <dc:creator>Apache POI</dc:creator>
</cp:coreProperties>
</file>