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227F" w14:textId="77777777" w:rsidR="00EA6C02" w:rsidRPr="00C60654" w:rsidRDefault="00000000" w:rsidP="00C60654">
      <w:pPr>
        <w:pStyle w:val="Heading1"/>
        <w:jc w:val="center"/>
        <w:rPr>
          <w:rFonts w:ascii="Times New Roman" w:hAnsi="Times New Roman" w:cs="Times New Roman"/>
          <w:b/>
          <w:bCs/>
          <w:color w:val="0C3512" w:themeColor="accent3" w:themeShade="80"/>
          <w:sz w:val="36"/>
          <w:szCs w:val="36"/>
        </w:rPr>
      </w:pPr>
      <w:bookmarkStart w:id="0" w:name="X528e16bf3a2295d69cde4fd38be8f10dba5d9cb"/>
      <w:r w:rsidRPr="00C60654">
        <w:rPr>
          <w:rFonts w:ascii="Times New Roman" w:hAnsi="Times New Roman" w:cs="Times New Roman"/>
          <w:b/>
          <w:bCs/>
          <w:color w:val="0C3512" w:themeColor="accent3" w:themeShade="80"/>
          <w:sz w:val="36"/>
          <w:szCs w:val="36"/>
        </w:rPr>
        <w:t>Deep Analyst: Research Intelligence Platform</w:t>
      </w:r>
    </w:p>
    <w:p w14:paraId="4A4170BA" w14:textId="77777777" w:rsidR="00EA6C02" w:rsidRPr="00C60654" w:rsidRDefault="00000000" w:rsidP="00C60654">
      <w:pPr>
        <w:pStyle w:val="FirstParagraph"/>
        <w:jc w:val="center"/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b/>
          <w:bCs/>
          <w:sz w:val="22"/>
          <w:szCs w:val="22"/>
        </w:rPr>
        <w:t>Technical Design Document</w:t>
      </w:r>
    </w:p>
    <w:p w14:paraId="4B8E5C85" w14:textId="77777777" w:rsidR="00EA6C02" w:rsidRPr="00C60654" w:rsidRDefault="00000000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executive-summary"/>
      <w:r w:rsidRPr="00C60654">
        <w:rPr>
          <w:rFonts w:ascii="Times New Roman" w:hAnsi="Times New Roman" w:cs="Times New Roman"/>
          <w:b/>
          <w:bCs/>
          <w:sz w:val="24"/>
          <w:szCs w:val="24"/>
        </w:rPr>
        <w:t>1. Executive Summary</w:t>
      </w:r>
    </w:p>
    <w:p w14:paraId="2F804910" w14:textId="0ADDCF9B" w:rsidR="00EA6C02" w:rsidRPr="00C60654" w:rsidRDefault="00000000" w:rsidP="00C60654">
      <w:pPr>
        <w:pStyle w:val="FirstParagraph"/>
        <w:jc w:val="both"/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sz w:val="22"/>
          <w:szCs w:val="22"/>
        </w:rPr>
        <w:t>Deep Analyst is a high-performance, agentic research workstation designed to transform complex research queries into structured intelligence reports. It features a real-time Execution Trace for</w:t>
      </w:r>
      <w:r w:rsidR="00C60654">
        <w:rPr>
          <w:rFonts w:ascii="Times New Roman" w:hAnsi="Times New Roman" w:cs="Times New Roman"/>
          <w:sz w:val="22"/>
          <w:szCs w:val="22"/>
          <w:lang w:val="vi-VN"/>
        </w:rPr>
        <w:t xml:space="preserve"> </w:t>
      </w:r>
      <w:r w:rsidRPr="00C60654">
        <w:rPr>
          <w:rFonts w:ascii="Times New Roman" w:hAnsi="Times New Roman" w:cs="Times New Roman"/>
          <w:sz w:val="22"/>
          <w:szCs w:val="22"/>
        </w:rPr>
        <w:t>transparency, an interactive sub-agent flow for human-in-the-loop decision-making, and a persistent artifact library for report management.</w:t>
      </w:r>
    </w:p>
    <w:p w14:paraId="677FB01E" w14:textId="77777777" w:rsidR="00EA6C02" w:rsidRPr="00C60654" w:rsidRDefault="00000000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system-architecture"/>
      <w:bookmarkEnd w:id="1"/>
      <w:r w:rsidRPr="00C60654">
        <w:rPr>
          <w:rFonts w:ascii="Times New Roman" w:hAnsi="Times New Roman" w:cs="Times New Roman"/>
          <w:b/>
          <w:bCs/>
          <w:sz w:val="24"/>
          <w:szCs w:val="24"/>
        </w:rPr>
        <w:t>2. System Architecture</w:t>
      </w:r>
    </w:p>
    <w:p w14:paraId="28946FC7" w14:textId="77777777" w:rsidR="00EA6C02" w:rsidRPr="00C60654" w:rsidRDefault="00000000" w:rsidP="00C60654">
      <w:pPr>
        <w:pStyle w:val="Heading3"/>
        <w:jc w:val="both"/>
        <w:rPr>
          <w:rFonts w:ascii="Times New Roman" w:hAnsi="Times New Roman" w:cs="Times New Roman"/>
          <w:sz w:val="22"/>
          <w:szCs w:val="22"/>
        </w:rPr>
      </w:pPr>
      <w:bookmarkStart w:id="3" w:name="frontend-react-vite"/>
      <w:r w:rsidRPr="00C60654">
        <w:rPr>
          <w:rFonts w:ascii="Times New Roman" w:hAnsi="Times New Roman" w:cs="Times New Roman"/>
          <w:sz w:val="22"/>
          <w:szCs w:val="22"/>
        </w:rPr>
        <w:t>Frontend (React + Vite)</w:t>
      </w:r>
    </w:p>
    <w:p w14:paraId="6190E8F4" w14:textId="77777777" w:rsidR="00EA6C02" w:rsidRPr="00C60654" w:rsidRDefault="00000000" w:rsidP="00C60654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b/>
          <w:bCs/>
          <w:sz w:val="22"/>
          <w:szCs w:val="22"/>
        </w:rPr>
        <w:t>State Management</w:t>
      </w:r>
      <w:r w:rsidRPr="00C60654">
        <w:rPr>
          <w:rFonts w:ascii="Times New Roman" w:hAnsi="Times New Roman" w:cs="Times New Roman"/>
          <w:sz w:val="22"/>
          <w:szCs w:val="22"/>
        </w:rPr>
        <w:t>: Custom React hooks manage Server-Sent Events (SSE), mapping incoming tool-calls and progress markers to a dynamic execution tree.</w:t>
      </w:r>
    </w:p>
    <w:p w14:paraId="0F45B34F" w14:textId="77777777" w:rsidR="00EA6C02" w:rsidRPr="00C60654" w:rsidRDefault="00000000" w:rsidP="00C60654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b/>
          <w:bCs/>
          <w:sz w:val="22"/>
          <w:szCs w:val="22"/>
        </w:rPr>
        <w:t>Layout</w:t>
      </w:r>
      <w:r w:rsidRPr="00C60654">
        <w:rPr>
          <w:rFonts w:ascii="Times New Roman" w:hAnsi="Times New Roman" w:cs="Times New Roman"/>
          <w:sz w:val="22"/>
          <w:szCs w:val="22"/>
        </w:rPr>
        <w:t>: A 12-column grid system enforcing independent internal scrolling for the Trace, Workspace, and Library panels.</w:t>
      </w:r>
    </w:p>
    <w:p w14:paraId="7FFC88EE" w14:textId="77777777" w:rsidR="00EA6C02" w:rsidRPr="00C60654" w:rsidRDefault="00000000" w:rsidP="00C60654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b/>
          <w:bCs/>
          <w:sz w:val="22"/>
          <w:szCs w:val="22"/>
        </w:rPr>
        <w:t>UI Components</w:t>
      </w:r>
      <w:r w:rsidRPr="00C60654">
        <w:rPr>
          <w:rFonts w:ascii="Times New Roman" w:hAnsi="Times New Roman" w:cs="Times New Roman"/>
          <w:sz w:val="22"/>
          <w:szCs w:val="22"/>
        </w:rPr>
        <w:t>:</w:t>
      </w:r>
    </w:p>
    <w:p w14:paraId="161E0B40" w14:textId="77777777" w:rsidR="00EA6C02" w:rsidRPr="00C60654" w:rsidRDefault="00000000" w:rsidP="00C60654">
      <w:pPr>
        <w:pStyle w:val="Compact"/>
        <w:numPr>
          <w:ilvl w:val="1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b/>
          <w:bCs/>
          <w:sz w:val="22"/>
          <w:szCs w:val="22"/>
        </w:rPr>
        <w:t>TraceTree</w:t>
      </w:r>
      <w:r w:rsidRPr="00C60654">
        <w:rPr>
          <w:rFonts w:ascii="Times New Roman" w:hAnsi="Times New Roman" w:cs="Times New Roman"/>
          <w:sz w:val="22"/>
          <w:szCs w:val="22"/>
        </w:rPr>
        <w:t>: Recursive visualization of agent orchestration.</w:t>
      </w:r>
    </w:p>
    <w:p w14:paraId="19A2423C" w14:textId="77777777" w:rsidR="00EA6C02" w:rsidRPr="00C60654" w:rsidRDefault="00000000" w:rsidP="00C60654">
      <w:pPr>
        <w:pStyle w:val="Compact"/>
        <w:numPr>
          <w:ilvl w:val="1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b/>
          <w:bCs/>
          <w:sz w:val="22"/>
          <w:szCs w:val="22"/>
        </w:rPr>
        <w:t>Context Workspace</w:t>
      </w:r>
      <w:r w:rsidRPr="00C60654">
        <w:rPr>
          <w:rFonts w:ascii="Times New Roman" w:hAnsi="Times New Roman" w:cs="Times New Roman"/>
          <w:sz w:val="22"/>
          <w:szCs w:val="22"/>
        </w:rPr>
        <w:t>: Real-time terminal for agent synthesis and human interaction.</w:t>
      </w:r>
    </w:p>
    <w:p w14:paraId="00D3C32E" w14:textId="77777777" w:rsidR="00EA6C02" w:rsidRPr="00C60654" w:rsidRDefault="00000000" w:rsidP="00C60654">
      <w:pPr>
        <w:pStyle w:val="Compact"/>
        <w:numPr>
          <w:ilvl w:val="1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b/>
          <w:bCs/>
          <w:sz w:val="22"/>
          <w:szCs w:val="22"/>
        </w:rPr>
        <w:t>Artifact Viewer</w:t>
      </w:r>
      <w:r w:rsidRPr="00C60654">
        <w:rPr>
          <w:rFonts w:ascii="Times New Roman" w:hAnsi="Times New Roman" w:cs="Times New Roman"/>
          <w:sz w:val="22"/>
          <w:szCs w:val="22"/>
        </w:rPr>
        <w:t>: Modal-driven Markdown renderer with optimized text wrapping and export capabilities.</w:t>
      </w:r>
    </w:p>
    <w:p w14:paraId="56F364D8" w14:textId="77777777" w:rsidR="00EA6C02" w:rsidRPr="00C60654" w:rsidRDefault="00000000" w:rsidP="00C60654">
      <w:pPr>
        <w:pStyle w:val="Heading3"/>
        <w:jc w:val="both"/>
        <w:rPr>
          <w:rFonts w:ascii="Times New Roman" w:hAnsi="Times New Roman" w:cs="Times New Roman"/>
          <w:sz w:val="22"/>
          <w:szCs w:val="22"/>
        </w:rPr>
      </w:pPr>
      <w:bookmarkStart w:id="4" w:name="backend-node.js-express"/>
      <w:bookmarkEnd w:id="3"/>
      <w:r w:rsidRPr="00C60654">
        <w:rPr>
          <w:rFonts w:ascii="Times New Roman" w:hAnsi="Times New Roman" w:cs="Times New Roman"/>
          <w:sz w:val="22"/>
          <w:szCs w:val="22"/>
        </w:rPr>
        <w:t>Backend (Node.js + Express)</w:t>
      </w:r>
    </w:p>
    <w:p w14:paraId="5270A7F5" w14:textId="77777777" w:rsidR="00EA6C02" w:rsidRPr="00C60654" w:rsidRDefault="00000000" w:rsidP="00C60654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b/>
          <w:bCs/>
          <w:sz w:val="22"/>
          <w:szCs w:val="22"/>
        </w:rPr>
        <w:t>Orchestration</w:t>
      </w:r>
      <w:r w:rsidRPr="00C60654">
        <w:rPr>
          <w:rFonts w:ascii="Times New Roman" w:hAnsi="Times New Roman" w:cs="Times New Roman"/>
          <w:sz w:val="22"/>
          <w:szCs w:val="22"/>
        </w:rPr>
        <w:t>: Asynchronous loop utilizing Large Language Models (LLM) for rapid tool selection and reasoning.</w:t>
      </w:r>
    </w:p>
    <w:p w14:paraId="46E8401D" w14:textId="77777777" w:rsidR="00EA6C02" w:rsidRPr="00C60654" w:rsidRDefault="00000000" w:rsidP="00C60654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b/>
          <w:bCs/>
          <w:sz w:val="22"/>
          <w:szCs w:val="22"/>
        </w:rPr>
        <w:t>Streaming Engine</w:t>
      </w:r>
      <w:r w:rsidRPr="00C60654">
        <w:rPr>
          <w:rFonts w:ascii="Times New Roman" w:hAnsi="Times New Roman" w:cs="Times New Roman"/>
          <w:sz w:val="22"/>
          <w:szCs w:val="22"/>
        </w:rPr>
        <w:t>: SSE-based event emitter sending granular events (</w:t>
      </w:r>
      <w:r w:rsidRPr="00C60654">
        <w:rPr>
          <w:rStyle w:val="VerbatimChar"/>
          <w:rFonts w:ascii="Times New Roman" w:hAnsi="Times New Roman" w:cs="Times New Roman"/>
          <w:szCs w:val="22"/>
        </w:rPr>
        <w:t>agent_start</w:t>
      </w:r>
      <w:r w:rsidRPr="00C60654">
        <w:rPr>
          <w:rFonts w:ascii="Times New Roman" w:hAnsi="Times New Roman" w:cs="Times New Roman"/>
          <w:sz w:val="22"/>
          <w:szCs w:val="22"/>
        </w:rPr>
        <w:t xml:space="preserve">, </w:t>
      </w:r>
      <w:r w:rsidRPr="00C60654">
        <w:rPr>
          <w:rStyle w:val="VerbatimChar"/>
          <w:rFonts w:ascii="Times New Roman" w:hAnsi="Times New Roman" w:cs="Times New Roman"/>
          <w:szCs w:val="22"/>
        </w:rPr>
        <w:t>thinking</w:t>
      </w:r>
      <w:r w:rsidRPr="00C60654">
        <w:rPr>
          <w:rFonts w:ascii="Times New Roman" w:hAnsi="Times New Roman" w:cs="Times New Roman"/>
          <w:sz w:val="22"/>
          <w:szCs w:val="22"/>
        </w:rPr>
        <w:t xml:space="preserve">, </w:t>
      </w:r>
      <w:r w:rsidRPr="00C60654">
        <w:rPr>
          <w:rStyle w:val="VerbatimChar"/>
          <w:rFonts w:ascii="Times New Roman" w:hAnsi="Times New Roman" w:cs="Times New Roman"/>
          <w:szCs w:val="22"/>
        </w:rPr>
        <w:t>tool_end</w:t>
      </w:r>
      <w:r w:rsidRPr="00C60654">
        <w:rPr>
          <w:rFonts w:ascii="Times New Roman" w:hAnsi="Times New Roman" w:cs="Times New Roman"/>
          <w:sz w:val="22"/>
          <w:szCs w:val="22"/>
        </w:rPr>
        <w:t xml:space="preserve">, </w:t>
      </w:r>
      <w:r w:rsidRPr="00C60654">
        <w:rPr>
          <w:rStyle w:val="VerbatimChar"/>
          <w:rFonts w:ascii="Times New Roman" w:hAnsi="Times New Roman" w:cs="Times New Roman"/>
          <w:szCs w:val="22"/>
        </w:rPr>
        <w:t>artifact</w:t>
      </w:r>
      <w:r w:rsidRPr="00C60654">
        <w:rPr>
          <w:rFonts w:ascii="Times New Roman" w:hAnsi="Times New Roman" w:cs="Times New Roman"/>
          <w:sz w:val="22"/>
          <w:szCs w:val="22"/>
        </w:rPr>
        <w:t>) to maintain UI synchronization.</w:t>
      </w:r>
    </w:p>
    <w:p w14:paraId="56F077C5" w14:textId="77777777" w:rsidR="00EA6C02" w:rsidRPr="00C60654" w:rsidRDefault="00000000" w:rsidP="00C60654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b/>
          <w:bCs/>
          <w:sz w:val="22"/>
          <w:szCs w:val="22"/>
        </w:rPr>
        <w:t>Toolbox</w:t>
      </w:r>
      <w:r w:rsidRPr="00C60654">
        <w:rPr>
          <w:rFonts w:ascii="Times New Roman" w:hAnsi="Times New Roman" w:cs="Times New Roman"/>
          <w:sz w:val="22"/>
          <w:szCs w:val="22"/>
        </w:rPr>
        <w:t>: Integration with specialized search and data analysis modules.</w:t>
      </w:r>
    </w:p>
    <w:p w14:paraId="622F953C" w14:textId="77777777" w:rsidR="00EA6C02" w:rsidRPr="00C60654" w:rsidRDefault="00000000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engineering-decisions"/>
      <w:bookmarkEnd w:id="2"/>
      <w:bookmarkEnd w:id="4"/>
      <w:r w:rsidRPr="00C60654">
        <w:rPr>
          <w:rFonts w:ascii="Times New Roman" w:hAnsi="Times New Roman" w:cs="Times New Roman"/>
          <w:b/>
          <w:bCs/>
          <w:sz w:val="24"/>
          <w:szCs w:val="24"/>
        </w:rPr>
        <w:t>3. Engineering Decisions</w:t>
      </w:r>
    </w:p>
    <w:p w14:paraId="567D0260" w14:textId="77777777" w:rsidR="00EA6C02" w:rsidRPr="00C60654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6" w:name="a.-execution-transparency"/>
      <w:r w:rsidRPr="00C60654">
        <w:rPr>
          <w:rFonts w:ascii="Times New Roman" w:hAnsi="Times New Roman" w:cs="Times New Roman"/>
          <w:b/>
          <w:bCs/>
          <w:sz w:val="22"/>
          <w:szCs w:val="22"/>
        </w:rPr>
        <w:t>A. Execution Transparency</w:t>
      </w:r>
    </w:p>
    <w:p w14:paraId="14D10614" w14:textId="77777777" w:rsidR="00EA6C02" w:rsidRPr="00C60654" w:rsidRDefault="00000000" w:rsidP="00C60654">
      <w:pPr>
        <w:pStyle w:val="FirstParagraph"/>
        <w:jc w:val="both"/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b/>
          <w:bCs/>
          <w:sz w:val="22"/>
          <w:szCs w:val="22"/>
        </w:rPr>
        <w:t>Problem</w:t>
      </w:r>
      <w:r w:rsidRPr="00C60654">
        <w:rPr>
          <w:rFonts w:ascii="Times New Roman" w:hAnsi="Times New Roman" w:cs="Times New Roman"/>
          <w:sz w:val="22"/>
          <w:szCs w:val="22"/>
        </w:rPr>
        <w:t xml:space="preserve">: Traditional AI agents operate as a “black box,” reducing user trust during long-running tasks. </w:t>
      </w:r>
      <w:r w:rsidRPr="00C60654">
        <w:rPr>
          <w:rFonts w:ascii="Times New Roman" w:hAnsi="Times New Roman" w:cs="Times New Roman"/>
          <w:b/>
          <w:bCs/>
          <w:sz w:val="22"/>
          <w:szCs w:val="22"/>
        </w:rPr>
        <w:t>Solution</w:t>
      </w:r>
      <w:r w:rsidRPr="00C60654">
        <w:rPr>
          <w:rFonts w:ascii="Times New Roman" w:hAnsi="Times New Roman" w:cs="Times New Roman"/>
          <w:sz w:val="22"/>
          <w:szCs w:val="22"/>
        </w:rPr>
        <w:t xml:space="preserve">: Implemented granular </w:t>
      </w:r>
      <w:r w:rsidRPr="00C60654">
        <w:rPr>
          <w:rStyle w:val="VerbatimChar"/>
          <w:rFonts w:ascii="Times New Roman" w:hAnsi="Times New Roman" w:cs="Times New Roman"/>
          <w:szCs w:val="22"/>
        </w:rPr>
        <w:t>thinking</w:t>
      </w:r>
      <w:r w:rsidRPr="00C60654">
        <w:rPr>
          <w:rFonts w:ascii="Times New Roman" w:hAnsi="Times New Roman" w:cs="Times New Roman"/>
          <w:sz w:val="22"/>
          <w:szCs w:val="22"/>
        </w:rPr>
        <w:t xml:space="preserve"> events. Each node in the execution tree displays tool-specific sub-steps, providing full visibility into the agent’s logic.</w:t>
      </w:r>
    </w:p>
    <w:p w14:paraId="31E2E1A4" w14:textId="77777777" w:rsidR="00EA6C02" w:rsidRPr="00C60654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7" w:name="b.-layout-stability-scroll-management"/>
      <w:bookmarkEnd w:id="6"/>
      <w:r w:rsidRPr="00C60654">
        <w:rPr>
          <w:rFonts w:ascii="Times New Roman" w:hAnsi="Times New Roman" w:cs="Times New Roman"/>
          <w:b/>
          <w:bCs/>
          <w:sz w:val="22"/>
          <w:szCs w:val="22"/>
        </w:rPr>
        <w:t>B. Layout Stability &amp; Scroll Management</w:t>
      </w:r>
    </w:p>
    <w:p w14:paraId="67F72924" w14:textId="77777777" w:rsidR="00EA6C02" w:rsidRPr="00C60654" w:rsidRDefault="00000000" w:rsidP="00C60654">
      <w:pPr>
        <w:pStyle w:val="FirstParagraph"/>
        <w:jc w:val="both"/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b/>
          <w:bCs/>
          <w:sz w:val="22"/>
          <w:szCs w:val="22"/>
        </w:rPr>
        <w:t>Problem</w:t>
      </w:r>
      <w:r w:rsidRPr="00C60654">
        <w:rPr>
          <w:rFonts w:ascii="Times New Roman" w:hAnsi="Times New Roman" w:cs="Times New Roman"/>
          <w:sz w:val="22"/>
          <w:szCs w:val="22"/>
        </w:rPr>
        <w:t xml:space="preserve">: Fixed layouts often break or cause “double scrolling” when content exceeds the viewport. </w:t>
      </w:r>
      <w:r w:rsidRPr="00C60654">
        <w:rPr>
          <w:rFonts w:ascii="Times New Roman" w:hAnsi="Times New Roman" w:cs="Times New Roman"/>
          <w:b/>
          <w:bCs/>
          <w:sz w:val="22"/>
          <w:szCs w:val="22"/>
        </w:rPr>
        <w:t>Solution</w:t>
      </w:r>
      <w:r w:rsidRPr="00C60654">
        <w:rPr>
          <w:rFonts w:ascii="Times New Roman" w:hAnsi="Times New Roman" w:cs="Times New Roman"/>
          <w:sz w:val="22"/>
          <w:szCs w:val="22"/>
        </w:rPr>
        <w:t>: Adopted a nested Flexbox architecture with constrained heights. This ensures that only the relevant internal panels scroll, preserving overall workstation context.</w:t>
      </w:r>
    </w:p>
    <w:p w14:paraId="0FF23EBF" w14:textId="77777777" w:rsidR="00EA6C02" w:rsidRPr="00C60654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8" w:name="c.-quota-efficiency"/>
      <w:bookmarkEnd w:id="7"/>
      <w:r w:rsidRPr="00C60654">
        <w:rPr>
          <w:rFonts w:ascii="Times New Roman" w:hAnsi="Times New Roman" w:cs="Times New Roman"/>
          <w:b/>
          <w:bCs/>
          <w:sz w:val="22"/>
          <w:szCs w:val="22"/>
        </w:rPr>
        <w:t>C. Quota Efficiency</w:t>
      </w:r>
    </w:p>
    <w:p w14:paraId="5B5DD1BE" w14:textId="77777777" w:rsidR="00EA6C02" w:rsidRPr="00C60654" w:rsidRDefault="00000000" w:rsidP="00C60654">
      <w:pPr>
        <w:pStyle w:val="FirstParagraph"/>
        <w:jc w:val="both"/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b/>
          <w:bCs/>
          <w:sz w:val="22"/>
          <w:szCs w:val="22"/>
        </w:rPr>
        <w:t>Problem</w:t>
      </w:r>
      <w:r w:rsidRPr="00C60654">
        <w:rPr>
          <w:rFonts w:ascii="Times New Roman" w:hAnsi="Times New Roman" w:cs="Times New Roman"/>
          <w:sz w:val="22"/>
          <w:szCs w:val="22"/>
        </w:rPr>
        <w:t xml:space="preserve">: Redundant LLM calls can exhaust API limits and increase latency. </w:t>
      </w:r>
      <w:r w:rsidRPr="00C60654">
        <w:rPr>
          <w:rFonts w:ascii="Times New Roman" w:hAnsi="Times New Roman" w:cs="Times New Roman"/>
          <w:b/>
          <w:bCs/>
          <w:sz w:val="22"/>
          <w:szCs w:val="22"/>
        </w:rPr>
        <w:t>Solution</w:t>
      </w:r>
      <w:r w:rsidRPr="00C60654">
        <w:rPr>
          <w:rFonts w:ascii="Times New Roman" w:hAnsi="Times New Roman" w:cs="Times New Roman"/>
          <w:sz w:val="22"/>
          <w:szCs w:val="22"/>
        </w:rPr>
        <w:t>: Structured the orchestration loop to prioritize direct tool outputs, invoking the LLM only for high-level synthesis and final report generation.</w:t>
      </w:r>
    </w:p>
    <w:p w14:paraId="3944543E" w14:textId="77777777" w:rsidR="00EA6C02" w:rsidRPr="00C60654" w:rsidRDefault="00000000">
      <w:pPr>
        <w:pStyle w:val="Heading2"/>
        <w:rPr>
          <w:rFonts w:ascii="Times New Roman" w:hAnsi="Times New Roman" w:cs="Times New Roman"/>
          <w:b/>
          <w:bCs/>
          <w:sz w:val="22"/>
          <w:szCs w:val="22"/>
        </w:rPr>
      </w:pPr>
      <w:bookmarkStart w:id="9" w:name="key-deliverables"/>
      <w:bookmarkEnd w:id="5"/>
      <w:bookmarkEnd w:id="8"/>
      <w:r w:rsidRPr="00C60654">
        <w:rPr>
          <w:rFonts w:ascii="Times New Roman" w:hAnsi="Times New Roman" w:cs="Times New Roman"/>
          <w:b/>
          <w:bCs/>
          <w:sz w:val="22"/>
          <w:szCs w:val="22"/>
        </w:rPr>
        <w:lastRenderedPageBreak/>
        <w:t>4. Key Deliverables</w:t>
      </w:r>
    </w:p>
    <w:p w14:paraId="0D60AFC9" w14:textId="77777777" w:rsidR="00EA6C02" w:rsidRPr="00C60654" w:rsidRDefault="00000000" w:rsidP="00C60654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b/>
          <w:bCs/>
          <w:sz w:val="22"/>
          <w:szCs w:val="22"/>
        </w:rPr>
        <w:t>Interactive Agent Loop</w:t>
      </w:r>
      <w:r w:rsidRPr="00C60654">
        <w:rPr>
          <w:rFonts w:ascii="Times New Roman" w:hAnsi="Times New Roman" w:cs="Times New Roman"/>
          <w:sz w:val="22"/>
          <w:szCs w:val="22"/>
        </w:rPr>
        <w:t>: Capability to pause execution for user input.</w:t>
      </w:r>
    </w:p>
    <w:p w14:paraId="51445CA7" w14:textId="77777777" w:rsidR="00EA6C02" w:rsidRPr="00C60654" w:rsidRDefault="00000000" w:rsidP="00C60654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b/>
          <w:bCs/>
          <w:sz w:val="22"/>
          <w:szCs w:val="22"/>
        </w:rPr>
        <w:t>Artifact Gallery</w:t>
      </w:r>
      <w:r w:rsidRPr="00C60654">
        <w:rPr>
          <w:rFonts w:ascii="Times New Roman" w:hAnsi="Times New Roman" w:cs="Times New Roman"/>
          <w:sz w:val="22"/>
          <w:szCs w:val="22"/>
        </w:rPr>
        <w:t>: Organized repository of generated research outputs.</w:t>
      </w:r>
    </w:p>
    <w:p w14:paraId="46A35A12" w14:textId="77777777" w:rsidR="00EA6C02" w:rsidRPr="00C60654" w:rsidRDefault="00000000" w:rsidP="00C60654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b/>
          <w:bCs/>
          <w:sz w:val="22"/>
          <w:szCs w:val="22"/>
        </w:rPr>
        <w:t>Execution Trace</w:t>
      </w:r>
      <w:r w:rsidRPr="00C60654">
        <w:rPr>
          <w:rFonts w:ascii="Times New Roman" w:hAnsi="Times New Roman" w:cs="Times New Roman"/>
          <w:sz w:val="22"/>
          <w:szCs w:val="22"/>
        </w:rPr>
        <w:t>: High-fidelity visual history of all agent operations.</w:t>
      </w:r>
    </w:p>
    <w:p w14:paraId="03C3317F" w14:textId="77777777" w:rsidR="00EA6C02" w:rsidRPr="00C60654" w:rsidRDefault="00000000">
      <w:pPr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sz w:val="22"/>
          <w:szCs w:val="22"/>
        </w:rPr>
        <w:pict w14:anchorId="473DFED7">
          <v:rect id="_x0000_i1025" style="width:0;height:1.5pt" o:hralign="center" o:hrstd="t" o:hr="t"/>
        </w:pict>
      </w:r>
    </w:p>
    <w:p w14:paraId="724E7727" w14:textId="77777777" w:rsidR="00EA6C02" w:rsidRPr="00C60654" w:rsidRDefault="00000000" w:rsidP="00C60654">
      <w:pPr>
        <w:pStyle w:val="FirstParagraph"/>
        <w:jc w:val="center"/>
        <w:rPr>
          <w:rFonts w:ascii="Times New Roman" w:hAnsi="Times New Roman" w:cs="Times New Roman"/>
          <w:sz w:val="22"/>
          <w:szCs w:val="22"/>
        </w:rPr>
      </w:pPr>
      <w:r w:rsidRPr="00C60654">
        <w:rPr>
          <w:rFonts w:ascii="Times New Roman" w:hAnsi="Times New Roman" w:cs="Times New Roman"/>
          <w:i/>
          <w:iCs/>
          <w:sz w:val="22"/>
          <w:szCs w:val="22"/>
        </w:rPr>
        <w:t>Deep Analyst Technical Specification</w:t>
      </w:r>
      <w:bookmarkEnd w:id="0"/>
      <w:bookmarkEnd w:id="9"/>
    </w:p>
    <w:sectPr w:rsidR="00EA6C02" w:rsidRPr="00C6065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3C7D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18A53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FF212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2326880">
    <w:abstractNumId w:val="0"/>
  </w:num>
  <w:num w:numId="2" w16cid:durableId="1255821945">
    <w:abstractNumId w:val="1"/>
  </w:num>
  <w:num w:numId="3" w16cid:durableId="1081835204">
    <w:abstractNumId w:val="1"/>
  </w:num>
  <w:num w:numId="4" w16cid:durableId="1242449737">
    <w:abstractNumId w:val="1"/>
  </w:num>
  <w:num w:numId="5" w16cid:durableId="1152930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C02"/>
    <w:rsid w:val="00C60654"/>
    <w:rsid w:val="00EA6C02"/>
    <w:rsid w:val="00F6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3255B"/>
  <w15:docId w15:val="{D2D32DD3-C25E-479F-ADD3-87420E50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324</Words>
  <Characters>2176</Characters>
  <Application>Microsoft Office Word</Application>
  <DocSecurity>0</DocSecurity>
  <Lines>43</Lines>
  <Paragraphs>31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NGUYỄN TRỌNG QUÝ</cp:lastModifiedBy>
  <cp:revision>2</cp:revision>
  <dcterms:created xsi:type="dcterms:W3CDTF">2026-03-29T04:27:00Z</dcterms:created>
  <dcterms:modified xsi:type="dcterms:W3CDTF">2026-03-29T04:30:00Z</dcterms:modified>
</cp:coreProperties>
</file>