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CAF0" w14:textId="77777777" w:rsidR="00CA6501" w:rsidRDefault="00000000">
      <w:pPr>
        <w:spacing w:after="40"/>
      </w:pPr>
      <w:r>
        <w:rPr>
          <w:b/>
          <w:bCs/>
          <w:color w:val="1F4E79"/>
          <w:sz w:val="28"/>
          <w:szCs w:val="28"/>
        </w:rPr>
        <w:t>AMCHAM VIETNAM</w:t>
      </w:r>
    </w:p>
    <w:p w14:paraId="61A8144E" w14:textId="77777777" w:rsidR="00CA6501" w:rsidRDefault="00000000">
      <w:pPr>
        <w:spacing w:after="40"/>
      </w:pPr>
      <w:r>
        <w:rPr>
          <w:b/>
          <w:bCs/>
          <w:color w:val="000000"/>
          <w:sz w:val="36"/>
          <w:szCs w:val="36"/>
        </w:rPr>
        <w:t>Website &amp; Member CRM/AMS Project</w:t>
      </w:r>
    </w:p>
    <w:p w14:paraId="081FDA3E" w14:textId="77777777" w:rsidR="00CA6501" w:rsidRDefault="00000000">
      <w:pPr>
        <w:pBdr>
          <w:bottom w:val="single" w:sz="6" w:space="4" w:color="1F4E79"/>
        </w:pBdr>
        <w:spacing w:after="200"/>
      </w:pPr>
      <w:r>
        <w:rPr>
          <w:color w:val="595959"/>
          <w:sz w:val="28"/>
          <w:szCs w:val="28"/>
        </w:rPr>
        <w:t>Round 2 Vendor Questionnaire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CA6501" w14:paraId="75F4DB1F"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9043133" w14:textId="77777777" w:rsidR="00CA6501" w:rsidRDefault="00000000">
            <w:r>
              <w:rPr>
                <w:b/>
                <w:bCs/>
                <w:color w:val="FFFFFF"/>
                <w:sz w:val="20"/>
                <w:szCs w:val="20"/>
              </w:rPr>
              <w:t>Vendor name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03F9A" w14:textId="66031096" w:rsidR="00CA6501" w:rsidRDefault="009F75E2">
            <w:r>
              <w:t>Blue Coral (Powered by ADNS)</w:t>
            </w:r>
          </w:p>
        </w:tc>
      </w:tr>
      <w:tr w:rsidR="00CA6501" w14:paraId="2FE09382"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D872ED8" w14:textId="77777777" w:rsidR="00CA6501" w:rsidRDefault="00000000">
            <w:r>
              <w:rPr>
                <w:b/>
                <w:bCs/>
                <w:color w:val="FFFFFF"/>
                <w:sz w:val="20"/>
                <w:szCs w:val="20"/>
              </w:rPr>
              <w:t>Primary contact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CF49A" w14:textId="00044CD7" w:rsidR="00CA6501" w:rsidRDefault="009F75E2">
            <w:r>
              <w:t>Mr. Nguyen</w:t>
            </w:r>
          </w:p>
        </w:tc>
      </w:tr>
      <w:tr w:rsidR="00CA6501" w14:paraId="17FB5131"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587BAB7" w14:textId="77777777" w:rsidR="00CA6501" w:rsidRDefault="00000000">
            <w:r>
              <w:rPr>
                <w:b/>
                <w:bCs/>
                <w:color w:val="FFFFFF"/>
                <w:sz w:val="20"/>
                <w:szCs w:val="20"/>
              </w:rPr>
              <w:t>Date submitted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2EC2D" w14:textId="331B0655" w:rsidR="00CA6501" w:rsidRDefault="009F75E2">
            <w:r>
              <w:t>09/06/2026</w:t>
            </w:r>
          </w:p>
        </w:tc>
      </w:tr>
      <w:tr w:rsidR="00CA6501" w14:paraId="477ED86D"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F668C49" w14:textId="77777777" w:rsidR="00CA6501" w:rsidRDefault="00000000">
            <w:r>
              <w:rPr>
                <w:b/>
                <w:bCs/>
                <w:color w:val="FFFFFF"/>
                <w:sz w:val="20"/>
                <w:szCs w:val="20"/>
              </w:rPr>
              <w:t>Response due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208AEF" w14:textId="77777777" w:rsidR="00CA6501" w:rsidRDefault="00000000">
            <w:r>
              <w:rPr>
                <w:color w:val="000000"/>
                <w:sz w:val="20"/>
                <w:szCs w:val="20"/>
              </w:rPr>
              <w:t>[insert date]</w:t>
            </w:r>
          </w:p>
        </w:tc>
      </w:tr>
    </w:tbl>
    <w:p w14:paraId="6841B320" w14:textId="77777777" w:rsidR="00CA6501" w:rsidRDefault="00CA6501">
      <w:pPr>
        <w:spacing w:after="120"/>
      </w:pPr>
    </w:p>
    <w:p w14:paraId="3B81B12F" w14:textId="77777777" w:rsidR="00CA6501" w:rsidRDefault="00000000">
      <w:pPr>
        <w:spacing w:after="120"/>
      </w:pPr>
      <w:r>
        <w:t>Thank you for advancing to the second round of our selection process. You are one of a small group of shortlisted vendors. This questionnaire is short by design: please answer directly and concisely. We are evaluating fit, capability, and partnership, not document length.</w:t>
      </w:r>
    </w:p>
    <w:p w14:paraId="79773AC0" w14:textId="77777777" w:rsidR="00CA6501" w:rsidRDefault="00000000">
      <w:pPr>
        <w:spacing w:after="120"/>
      </w:pPr>
      <w:r>
        <w:t>Please return your responses, along with any supporting files (mockups, demo links, team profiles), to the selection committee by the date above. All vendor contact runs through the committee only; please do not contact AmCham board members directly.</w:t>
      </w:r>
    </w:p>
    <w:p w14:paraId="6E15E06B" w14:textId="77777777" w:rsidR="00CA6501" w:rsidRDefault="00000000">
      <w:pPr>
        <w:pStyle w:val="Heading1"/>
      </w:pPr>
      <w:r>
        <w:t>1. Partnership &amp; Barter</w:t>
      </w:r>
    </w:p>
    <w:p w14:paraId="584F4EB3" w14:textId="77777777" w:rsidR="00CA6501" w:rsidRDefault="00000000">
      <w:pPr>
        <w:spacing w:after="120"/>
      </w:pPr>
      <w:r>
        <w:t>AmCham is a membership chamber with significant convening, sponsorship, and media value. We are interested in vendors open to a partnership that goes beyond a standard fee-for-service arrangement.</w:t>
      </w:r>
    </w:p>
    <w:p w14:paraId="758AFD2B" w14:textId="77777777" w:rsidR="00CA6501" w:rsidRDefault="00000000">
      <w:pPr>
        <w:spacing w:after="120"/>
      </w:pPr>
      <w:r>
        <w:rPr>
          <w:b/>
          <w:bCs/>
        </w:rPr>
        <w:t>1.1  Are you open to a barter or partial-barter arrangement (for example, fees offset against AmCham membership, event sponsorship, speaking slots, or co-marketing)?</w:t>
      </w:r>
    </w:p>
    <w:p w14:paraId="701F5A25" w14:textId="77777777" w:rsidR="00CA6501" w:rsidRDefault="00000000">
      <w:pPr>
        <w:spacing w:after="120"/>
      </w:pPr>
      <w:r>
        <w:rPr>
          <w:i/>
          <w:iCs/>
          <w:color w:val="595959"/>
          <w:sz w:val="20"/>
          <w:szCs w:val="20"/>
        </w:rPr>
        <w:t>If yes, describe what a barter or hybrid structure could look like and what portion of fees it might cover.</w:t>
      </w:r>
    </w:p>
    <w:p w14:paraId="7DD2437C" w14:textId="77777777" w:rsidR="00CA6501" w:rsidRDefault="00000000">
      <w:pPr>
        <w:pBdr>
          <w:bottom w:val="single" w:sz="4" w:space="6" w:color="BBBBBB"/>
        </w:pBdr>
        <w:spacing w:before="60" w:after="160"/>
        <w:rPr>
          <w:i/>
          <w:iCs/>
          <w:color w:val="595959"/>
          <w:sz w:val="20"/>
          <w:szCs w:val="20"/>
        </w:rPr>
      </w:pPr>
      <w:r>
        <w:rPr>
          <w:i/>
          <w:iCs/>
          <w:color w:val="595959"/>
          <w:sz w:val="20"/>
          <w:szCs w:val="20"/>
        </w:rPr>
        <w:t>Open to barter (Yes / No / Partial) and proposed structure:</w:t>
      </w:r>
    </w:p>
    <w:p>
      <w:r>
        <w:rPr>
          <w:b/>
          <w:color w:val="1F3A93"/>
        </w:rPr>
        <w:t>Open to barter: Partial (hybrid cash + barter).</w:t>
      </w:r>
    </w:p>
    <w:p>
      <w:r>
        <w:rPr>
          <w:color w:val="1F3A93"/>
        </w:rPr>
        <w:t>Proposed structure: Blue Coral would convert part of the Year-1 relationship into value-in-kind:</w:t>
      </w:r>
    </w:p>
    <w:p>
      <w:r>
        <w:rPr>
          <w:color w:val="1F3A93"/>
        </w:rPr>
        <w:t>• Membership: Blue Coral / ADNS joins as a dues-paying AmCham corporate member for the contract term (see 1.2).</w:t>
      </w:r>
    </w:p>
    <w:p>
      <w:r>
        <w:rPr>
          <w:color w:val="1F3A93"/>
        </w:rPr>
        <w:t>• Event sponsorship: sponsor 1-2 flagship events per year (e.g., Charity Ball, Mid-Autumn Gala) as Technology / Digital Partner, with the sponsorship value credited against our recurring fees.</w:t>
      </w:r>
    </w:p>
    <w:p>
      <w:r>
        <w:rPr>
          <w:color w:val="1F3A93"/>
        </w:rPr>
        <w:t>• Speaking &amp; content: a speaking slot for AmCham members on 'AI &amp; digital transformation for membership organizations', plus a joint webinar and an AmCham case study.</w:t>
      </w:r>
    </w:p>
    <w:p>
      <w:r>
        <w:rPr>
          <w:color w:val="1F3A93"/>
        </w:rPr>
        <w:t>• Co-marketing: logo placement and co-branded content across both organizations.</w:t>
      </w:r>
    </w:p>
    <w:p>
      <w:r>
        <w:rPr>
          <w:color w:val="1F3A93"/>
        </w:rPr>
        <w:t>Indicative coverage: a barter / value-in-kind package of roughly 10-15% of the Year-1 contract value (about 120-180M VND), drawn mainly from the recurring Managed Services and licenses, while the one-time build is paid in cash on milestones. The exact split is open for discussion with the committee.</w:t>
      </w:r>
    </w:p>
    <w:p w14:paraId="7CB9C5BB" w14:textId="77777777" w:rsidR="00B65B19" w:rsidRDefault="00B65B19">
      <w:pPr>
        <w:pBdr>
          <w:bottom w:val="single" w:sz="4" w:space="6" w:color="BBBBBB"/>
        </w:pBdr>
        <w:spacing w:before="60" w:after="160"/>
      </w:pPr>
    </w:p>
    <w:p w14:paraId="0673EA9B" w14:textId="77777777" w:rsidR="00CA6501" w:rsidRDefault="00000000">
      <w:pPr>
        <w:spacing w:after="120"/>
      </w:pPr>
      <w:r>
        <w:rPr>
          <w:b/>
          <w:bCs/>
        </w:rPr>
        <w:t>1.2  Are you open to becoming or sponsoring as an AmCham member as part of this relationship?</w:t>
      </w:r>
    </w:p>
    <w:p w14:paraId="27FBE7D8" w14:textId="77777777" w:rsidR="00CA6501" w:rsidRDefault="00000000">
      <w:pPr>
        <w:pBdr>
          <w:bottom w:val="single" w:sz="4" w:space="6" w:color="BBBBBB"/>
        </w:pBdr>
        <w:spacing w:before="60" w:after="160"/>
      </w:pPr>
      <w:r>
        <w:rPr>
          <w:i/>
          <w:iCs/>
          <w:color w:val="595959"/>
          <w:sz w:val="20"/>
          <w:szCs w:val="20"/>
        </w:rPr>
        <w:t>Response:</w:t>
      </w:r>
    </w:p>
    <w:p>
      <w:r>
        <w:rPr>
          <w:b/>
          <w:color w:val="1F3A93"/>
        </w:rPr>
        <w:t>Yes. Blue Coral (ADNS) will become a dues-paying AmCham corporate member for the term of the engagement, and is open to sponsoring selected AmCham events as a Technology / Digital Partner. Being a member keeps us close to the community we are building for, so we effectively use the platform we deliver.</w:t>
      </w:r>
    </w:p>
    <w:p w14:paraId="05FA1167" w14:textId="77777777" w:rsidR="00CA6501" w:rsidRDefault="00000000">
      <w:pPr>
        <w:pStyle w:val="Heading1"/>
      </w:pPr>
      <w:r>
        <w:t>2. AI / Agentic Workflows (with live demo)</w:t>
      </w:r>
    </w:p>
    <w:p w14:paraId="657A5E47" w14:textId="77777777" w:rsidR="00CA6501" w:rsidRDefault="00000000">
      <w:pPr>
        <w:spacing w:after="120"/>
      </w:pPr>
      <w:r>
        <w:t>A core reason for this investment is the ability to run AI-driven workflows on top of our member data. We want to see practical, agent-style automations, not generic AI talking points.</w:t>
      </w:r>
    </w:p>
    <w:p w14:paraId="227FBD09" w14:textId="77777777" w:rsidR="00CA6501" w:rsidRDefault="00000000">
      <w:pPr>
        <w:spacing w:after="120"/>
      </w:pPr>
      <w:r>
        <w:rPr>
          <w:b/>
          <w:bCs/>
        </w:rPr>
        <w:t>2.1  Propose three (3) agentic workflows we could adopt using the new system's capabilities. For each, describe the trigger, what the agent does, the data it draws on, and the output we would receive.</w:t>
      </w:r>
    </w:p>
    <w:p w14:paraId="1983C3AF" w14:textId="77777777" w:rsidR="00CA6501" w:rsidRDefault="00000000">
      <w:pPr>
        <w:spacing w:after="120"/>
      </w:pPr>
      <w:r>
        <w:rPr>
          <w:i/>
          <w:iCs/>
          <w:color w:val="595959"/>
          <w:sz w:val="20"/>
          <w:szCs w:val="20"/>
        </w:rPr>
        <w:t>To illustrate the kind of workflow we mean (you are encouraged to propose better or different ones):</w:t>
      </w:r>
    </w:p>
    <w:p w14:paraId="6EF6DA00" w14:textId="77777777" w:rsidR="00CA6501" w:rsidRDefault="00000000">
      <w:pPr>
        <w:numPr>
          <w:ilvl w:val="0"/>
          <w:numId w:val="1"/>
        </w:numPr>
        <w:pBdr>
          <w:top w:val="nil"/>
          <w:left w:val="nil"/>
          <w:bottom w:val="nil"/>
          <w:right w:val="nil"/>
          <w:between w:val="nil"/>
        </w:pBdr>
        <w:spacing w:after="60"/>
      </w:pPr>
      <w:r>
        <w:rPr>
          <w:color w:val="000000"/>
        </w:rPr>
        <w:t>Surface inactive members, for example companies with no event attendance in the past 9 months, and recommend re-engagement actions.</w:t>
      </w:r>
    </w:p>
    <w:p w14:paraId="0F163281" w14:textId="77777777" w:rsidR="00CA6501" w:rsidRDefault="00000000">
      <w:pPr>
        <w:numPr>
          <w:ilvl w:val="0"/>
          <w:numId w:val="1"/>
        </w:numPr>
        <w:pBdr>
          <w:top w:val="nil"/>
          <w:left w:val="nil"/>
          <w:bottom w:val="nil"/>
          <w:right w:val="nil"/>
          <w:between w:val="nil"/>
        </w:pBdr>
        <w:spacing w:after="60"/>
      </w:pPr>
      <w:r>
        <w:rPr>
          <w:color w:val="000000"/>
        </w:rPr>
        <w:lastRenderedPageBreak/>
        <w:t>Generate a pre-meeting briefing ahead of a renewal or sponsorship conversation, summarizing that member's history, engagement, and open opportunities.</w:t>
      </w:r>
    </w:p>
    <w:p w14:paraId="619C461E" w14:textId="77777777" w:rsidR="00CA6501" w:rsidRDefault="00000000">
      <w:pPr>
        <w:numPr>
          <w:ilvl w:val="0"/>
          <w:numId w:val="1"/>
        </w:numPr>
        <w:pBdr>
          <w:top w:val="nil"/>
          <w:left w:val="nil"/>
          <w:bottom w:val="nil"/>
          <w:right w:val="nil"/>
          <w:between w:val="nil"/>
        </w:pBdr>
        <w:spacing w:after="60"/>
      </w:pPr>
      <w:r>
        <w:rPr>
          <w:color w:val="000000"/>
        </w:rPr>
        <w:t>Produce internal and external member relationship summaries on demand.</w:t>
      </w:r>
    </w:p>
    <w:p w14:paraId="433AE323" w14:textId="77777777" w:rsidR="00CA6501" w:rsidRDefault="00000000">
      <w:pPr>
        <w:spacing w:after="120"/>
      </w:pPr>
      <w:r>
        <w:rPr>
          <w:b/>
          <w:bCs/>
        </w:rPr>
        <w:t>Your three proposed workflows:</w:t>
      </w:r>
    </w:p>
    <w:p>
      <w:r>
        <w:rPr>
          <w:color w:val="1F3A93"/>
        </w:rPr>
        <w:t>All three workflows run on top of AmCham's unified member data. Because membership, events, finance and engagement records sit in one connected data layer, the agents act on complete, real-time member context, with full PDPA-compliant audit logging and a human-in-the-loop approval step before anything is sent or published.</w:t>
      </w:r>
    </w:p>
    <w:p w14:paraId="45288151" w14:textId="77777777" w:rsidR="00CA6501" w:rsidRDefault="00000000">
      <w:pPr>
        <w:numPr>
          <w:ilvl w:val="0"/>
          <w:numId w:val="2"/>
        </w:numPr>
        <w:pBdr>
          <w:top w:val="nil"/>
          <w:left w:val="nil"/>
          <w:bottom w:val="nil"/>
          <w:right w:val="nil"/>
          <w:between w:val="nil"/>
        </w:pBdr>
        <w:spacing w:after="60"/>
      </w:pPr>
      <w:r>
        <w:rPr>
          <w:color w:val="000000"/>
        </w:rPr>
        <w:t>Workflow 1, trigger, action, data used, output:</w:t>
      </w:r>
    </w:p>
    <w:p>
      <w:r>
        <w:rPr>
          <w:b/>
          <w:color w:val="1F3A93"/>
        </w:rPr>
        <w:t>Workflow 1: Inactive-member re-engagement agent</w:t>
      </w:r>
    </w:p>
    <w:p>
      <w:r>
        <w:rPr>
          <w:color w:val="1F3A93"/>
        </w:rPr>
        <w:t>• Trigger: Runs on a weekly schedule and on-demand from the admin dashboard. Flags members crossing an inactivity threshold, e.g., no event attendance in 9 months AND no portal login in 90 days AND renewal due within 120 days.</w:t>
      </w:r>
    </w:p>
    <w:p>
      <w:r>
        <w:rPr>
          <w:color w:val="1F3A93"/>
        </w:rPr>
        <w:t>• Action: Scores and segments each member by churn risk, then drafts a personalized re-engagement plan: a tailored email referencing relevant upcoming events in their industry/chapter, a recommended next event, and a suggested owner and next action for the membership team. Drafts are queued for one-click staff approval.</w:t>
      </w:r>
    </w:p>
    <w:p>
      <w:r>
        <w:rPr>
          <w:color w:val="1F3A93"/>
        </w:rPr>
        <w:t>• Data used: Member &amp; company profile, event attendance history, portal logins, renewal status, industry/chapter, email open/click engagement, payment history.</w:t>
      </w:r>
    </w:p>
    <w:p>
      <w:r>
        <w:rPr>
          <w:color w:val="1F3A93"/>
        </w:rPr>
        <w:t>• Output: A ranked 'at-risk members' worklist inside the admin CRM, each with a draft outreach email, recommended action and owner, plus a weekly digest to the membership team.</w:t>
      </w:r>
    </w:p>
    <w:p w14:paraId="3DF5E4D5" w14:textId="3C1FA44A" w:rsidR="00CA6501" w:rsidRDefault="00000000">
      <w:pPr>
        <w:pBdr>
          <w:bottom w:val="single" w:sz="4" w:space="6" w:color="BBBBBB"/>
        </w:pBdr>
        <w:spacing w:before="60" w:after="160"/>
      </w:pPr>
      <w:r>
        <w:rPr>
          <w:i/>
          <w:iCs/>
          <w:color w:val="595959"/>
          <w:sz w:val="20"/>
          <w:szCs w:val="20"/>
        </w:rPr>
        <w:t>Response:</w:t>
      </w:r>
      <w:r w:rsidR="001E55D6">
        <w:rPr>
          <w:i/>
          <w:iCs/>
          <w:color w:val="595959"/>
          <w:sz w:val="20"/>
          <w:szCs w:val="20"/>
        </w:rPr>
        <w:t xml:space="preserve"> </w:t>
      </w:r>
    </w:p>
    <w:p w14:paraId="1D588224" w14:textId="77777777" w:rsidR="00CA6501" w:rsidRDefault="00000000">
      <w:pPr>
        <w:numPr>
          <w:ilvl w:val="0"/>
          <w:numId w:val="2"/>
        </w:numPr>
        <w:pBdr>
          <w:top w:val="nil"/>
          <w:left w:val="nil"/>
          <w:bottom w:val="nil"/>
          <w:right w:val="nil"/>
          <w:between w:val="nil"/>
        </w:pBdr>
        <w:spacing w:after="60"/>
      </w:pPr>
      <w:r>
        <w:rPr>
          <w:color w:val="000000"/>
        </w:rPr>
        <w:t>Workflow 2, trigger, action, data used, output:</w:t>
      </w:r>
    </w:p>
    <w:p>
      <w:r>
        <w:rPr>
          <w:b/>
          <w:color w:val="1F3A93"/>
        </w:rPr>
        <w:t>Workflow 2: Pre-meeting / renewal briefing agent</w:t>
      </w:r>
    </w:p>
    <w:p>
      <w:r>
        <w:rPr>
          <w:color w:val="1F3A93"/>
        </w:rPr>
        <w:t>• Trigger: Staff click 'Generate briefing' on a member record before a renewal or sponsorship conversation; also auto-generated 7 days before a scheduled renewal.</w:t>
      </w:r>
    </w:p>
    <w:p>
      <w:r>
        <w:rPr>
          <w:color w:val="1F3A93"/>
        </w:rPr>
        <w:t>• Action: Compiles a one-page briefing of the member's entire relationship and proposes talking points and upsell opportunities (e.g., higher tier, event sponsorship). Produces both internal and external (member-facing) summary versions on demand.</w:t>
      </w:r>
    </w:p>
    <w:p>
      <w:r>
        <w:rPr>
          <w:color w:val="1F3A93"/>
        </w:rPr>
        <w:t>• Data used: Member/company profile, full interaction &amp; audit history, finance data (invoices and payments synced with QuickBooks), event participation, sponsorship records, email engagement.</w:t>
      </w:r>
    </w:p>
    <w:p>
      <w:r>
        <w:rPr>
          <w:color w:val="1F3A93"/>
        </w:rPr>
        <w:t>• Output: A formatted on-screen / PDF briefing in the admin view with relationship summary, open opportunities, suggested asks and talking points, exportable and shareable internally.</w:t>
      </w:r>
    </w:p>
    <w:p w14:paraId="678572D9" w14:textId="24EE736A" w:rsidR="00CA6501" w:rsidRDefault="00000000">
      <w:pPr>
        <w:pBdr>
          <w:bottom w:val="single" w:sz="4" w:space="6" w:color="BBBBBB"/>
        </w:pBdr>
        <w:spacing w:before="60" w:after="160"/>
      </w:pPr>
      <w:r>
        <w:rPr>
          <w:i/>
          <w:iCs/>
          <w:color w:val="595959"/>
          <w:sz w:val="20"/>
          <w:szCs w:val="20"/>
        </w:rPr>
        <w:t>Response:</w:t>
      </w:r>
      <w:r w:rsidR="001E55D6">
        <w:rPr>
          <w:i/>
          <w:iCs/>
          <w:color w:val="595959"/>
          <w:sz w:val="20"/>
          <w:szCs w:val="20"/>
        </w:rPr>
        <w:t xml:space="preserve"> </w:t>
      </w:r>
    </w:p>
    <w:p w14:paraId="0593CB86" w14:textId="77777777" w:rsidR="00CA6501" w:rsidRDefault="00000000">
      <w:pPr>
        <w:numPr>
          <w:ilvl w:val="0"/>
          <w:numId w:val="2"/>
        </w:numPr>
        <w:pBdr>
          <w:top w:val="nil"/>
          <w:left w:val="nil"/>
          <w:bottom w:val="nil"/>
          <w:right w:val="nil"/>
          <w:between w:val="nil"/>
        </w:pBdr>
        <w:spacing w:after="60"/>
      </w:pPr>
      <w:r>
        <w:rPr>
          <w:color w:val="000000"/>
        </w:rPr>
        <w:t>Workflow 3, trigger, action, data used, output:</w:t>
      </w:r>
    </w:p>
    <w:p>
      <w:r>
        <w:rPr>
          <w:b/>
          <w:color w:val="1F3A93"/>
        </w:rPr>
        <w:t>Workflow 3: Event recap &amp; follow-up agent</w:t>
      </w:r>
    </w:p>
    <w:p>
      <w:r>
        <w:rPr>
          <w:color w:val="1F3A93"/>
        </w:rPr>
        <w:t>• Trigger: An event is marked 'completed' in the system (check-in closed), or staff upload event photos and a few bullet points.</w:t>
      </w:r>
    </w:p>
    <w:p>
      <w:r>
        <w:rPr>
          <w:color w:val="1F3A93"/>
        </w:rPr>
        <w:t>• Action: Drafts a complete post-event communications set: (a) an external news/recap post for the website, (b) a highlights + thank-you email to attendees, (c) a 'sorry we missed you' follow-up to no-shows, and (d) an internal attendance/ROI summary (turnout vs capacity, new prospects, sponsor mentions). All use brand-locked templates and require staff approval before publishing.</w:t>
      </w:r>
    </w:p>
    <w:p>
      <w:r>
        <w:rPr>
          <w:color w:val="1F3A93"/>
        </w:rPr>
        <w:t>• Data used: Event metadata, check-in/attendance vs registration, uploaded photos &amp; staff notes, sponsor list, member directory.</w:t>
      </w:r>
    </w:p>
    <w:p>
      <w:r>
        <w:rPr>
          <w:color w:val="1F3A93"/>
        </w:rPr>
        <w:t>• Output: A website-ready draft post (CMS-ready), segmented draft emails queued in the email system, and an internal event ROI summary card on the dashboard.</w:t>
      </w:r>
    </w:p>
    <w:p w14:paraId="11F37B3F" w14:textId="6ACE7CC0" w:rsidR="00CA6501" w:rsidRDefault="00000000">
      <w:pPr>
        <w:pBdr>
          <w:bottom w:val="single" w:sz="4" w:space="6" w:color="BBBBBB"/>
        </w:pBdr>
        <w:spacing w:before="60" w:after="160"/>
      </w:pPr>
      <w:r>
        <w:rPr>
          <w:i/>
          <w:iCs/>
          <w:color w:val="595959"/>
          <w:sz w:val="20"/>
          <w:szCs w:val="20"/>
        </w:rPr>
        <w:t>Response:</w:t>
      </w:r>
      <w:r w:rsidR="001E55D6">
        <w:rPr>
          <w:i/>
          <w:iCs/>
          <w:color w:val="595959"/>
          <w:sz w:val="20"/>
          <w:szCs w:val="20"/>
        </w:rPr>
        <w:t xml:space="preserve"> </w:t>
      </w:r>
    </w:p>
    <w:p w14:paraId="44CBCFC4" w14:textId="77777777" w:rsidR="00CA6501" w:rsidRDefault="00000000">
      <w:pPr>
        <w:spacing w:after="120"/>
      </w:pPr>
      <w:r>
        <w:rPr>
          <w:b/>
          <w:bCs/>
        </w:rPr>
        <w:t>2.2  Can you demonstrate at least one of these workflows live during a follow-up session (working prototype, sandbox, or recorded demo)? Please confirm and note what you would show.</w:t>
      </w:r>
    </w:p>
    <w:p w14:paraId="59EE6EAA" w14:textId="77777777" w:rsidR="00CA6501" w:rsidRDefault="00000000">
      <w:pPr>
        <w:pBdr>
          <w:bottom w:val="single" w:sz="4" w:space="6" w:color="BBBBBB"/>
        </w:pBdr>
        <w:spacing w:before="60" w:after="160"/>
      </w:pPr>
      <w:r>
        <w:rPr>
          <w:i/>
          <w:iCs/>
          <w:color w:val="595959"/>
          <w:sz w:val="20"/>
          <w:szCs w:val="20"/>
        </w:rPr>
        <w:t>Demo confirmed (Yes / No) and what you will show:</w:t>
      </w:r>
    </w:p>
    <w:p>
      <w:r>
        <w:rPr>
          <w:b/>
          <w:color w:val="1F3A93"/>
        </w:rPr>
        <w:t>Demo confirmed: Yes, via a workflow walkthrough on the wireframes (see Section 3).</w:t>
      </w:r>
    </w:p>
    <w:p>
      <w:r>
        <w:rPr>
          <w:color w:val="1F3A93"/>
        </w:rPr>
        <w:t>In the follow-up session we will take the committee through the three workflows step by step on the wireframes (trigger, data, action, output and the staff-approval point), showing exactly how each agent behaves and where it surfaces in the member-facing and admin screens. This evidences our understanding of the need without building visuals or a live system before contract. If helpful, we can also show a short recorded demo of comparable automation already in our portfolio. The actual working, data-connected prototype and the high-fidelity visuals are produced after contract signing, in the design/build phase; a paid proof-of-concept can be scoped if a live build is needed earlier.</w:t>
      </w:r>
    </w:p>
    <w:p w14:paraId="2B184F25" w14:textId="77777777" w:rsidR="00CA6501" w:rsidRDefault="00000000">
      <w:pPr>
        <w:pStyle w:val="Heading1"/>
      </w:pPr>
      <w:r>
        <w:t>3. System Mockup / Visual</w:t>
      </w:r>
    </w:p>
    <w:p w14:paraId="5EA0FAAF" w14:textId="77777777" w:rsidR="00CA6501" w:rsidRDefault="00000000">
      <w:pPr>
        <w:spacing w:after="120"/>
      </w:pPr>
      <w:r>
        <w:rPr>
          <w:b/>
          <w:bCs/>
        </w:rPr>
        <w:t>3.1  Please include a mockup showing how the system would look and feel for our two main user types. Static images, a clickable prototype (e.g. Figma), or a short screen recording are all acceptable. Attach files or share a link below.</w:t>
      </w:r>
    </w:p>
    <w:p w14:paraId="60BDE6E9" w14:textId="77777777" w:rsidR="00CA6501" w:rsidRDefault="00000000">
      <w:pPr>
        <w:numPr>
          <w:ilvl w:val="0"/>
          <w:numId w:val="1"/>
        </w:numPr>
        <w:pBdr>
          <w:top w:val="nil"/>
          <w:left w:val="nil"/>
          <w:bottom w:val="nil"/>
          <w:right w:val="nil"/>
          <w:between w:val="nil"/>
        </w:pBdr>
        <w:spacing w:after="60"/>
      </w:pPr>
      <w:r>
        <w:rPr>
          <w:color w:val="000000"/>
        </w:rPr>
        <w:t>Public-facing website / member-facing portal (what a member sees).</w:t>
      </w:r>
    </w:p>
    <w:p w14:paraId="70506297" w14:textId="77777777" w:rsidR="00CA6501" w:rsidRDefault="00000000">
      <w:pPr>
        <w:numPr>
          <w:ilvl w:val="0"/>
          <w:numId w:val="1"/>
        </w:numPr>
        <w:pBdr>
          <w:top w:val="nil"/>
          <w:left w:val="nil"/>
          <w:bottom w:val="nil"/>
          <w:right w:val="nil"/>
          <w:between w:val="nil"/>
        </w:pBdr>
        <w:spacing w:after="60"/>
      </w:pPr>
      <w:r>
        <w:rPr>
          <w:color w:val="000000"/>
        </w:rPr>
        <w:t>Internal admin / CRM view (what AmCham staff see, including the AI workflow surfaces above).</w:t>
      </w:r>
    </w:p>
    <w:p w14:paraId="56E334EA" w14:textId="77777777" w:rsidR="00CA6501" w:rsidRDefault="00000000">
      <w:pPr>
        <w:pBdr>
          <w:bottom w:val="single" w:sz="4" w:space="6" w:color="BBBBBB"/>
        </w:pBdr>
        <w:spacing w:before="60" w:after="160"/>
      </w:pPr>
      <w:r>
        <w:rPr>
          <w:i/>
          <w:iCs/>
          <w:color w:val="595959"/>
          <w:sz w:val="20"/>
          <w:szCs w:val="20"/>
        </w:rPr>
        <w:t>Mockup link(s) / attached file names:</w:t>
      </w:r>
    </w:p>
    <w:p>
      <w:r>
        <w:rPr>
          <w:color w:val="1F3A93"/>
        </w:rPr>
        <w:t>At this stage we provide two things, sized to demonstrate understanding rather than commit visual direction prematurely:</w:t>
      </w:r>
    </w:p>
    <w:p>
      <w:r>
        <w:rPr>
          <w:color w:val="1F3A93"/>
        </w:rPr>
        <w:t>1. The three agentic workflow designs above (trigger, data, action, output).</w:t>
      </w:r>
    </w:p>
    <w:p>
      <w:r>
        <w:rPr>
          <w:color w:val="1F3A93"/>
        </w:rPr>
        <w:t>2. Wireframe-level (low-fidelity) mockup samples for the two user types:</w:t>
      </w:r>
    </w:p>
    <w:p>
      <w:r>
        <w:rPr>
          <w:color w:val="1F3A93"/>
        </w:rPr>
        <w:t xml:space="preserve">   • Member-facing portal (wireframe): homepage, member dashboard (profile, renewal, invoices, events), event registration, member directory.</w:t>
      </w:r>
    </w:p>
    <w:p>
      <w:r>
        <w:rPr>
          <w:color w:val="1F3A93"/>
        </w:rPr>
        <w:t xml:space="preserve">   • Internal admin / CRM (wireframe): member 360 record and the surfaces for the three workflows above (at-risk worklist, renewal briefing, event recap), plus the finance overview.</w:t>
      </w:r>
    </w:p>
    <w:p>
      <w:r>
        <w:rPr>
          <w:color w:val="1F3A93"/>
        </w:rPr>
        <w:t>Full high-fidelity visual design and a clickable prototype are produced during the design phase after contract signing (delivered and signed off at milestone M2). This keeps pre-contract effort focused on showing we understand AmCham's needs.</w:t>
      </w:r>
    </w:p>
    <w:p>
      <w:r>
        <w:rPr>
          <w:color w:val="1F3A93"/>
        </w:rPr>
        <w:t>Attached: AmCham_Wireframes.html (open in a browser, or print to PDF), a 10-screen low-fidelity wireframe set covering the member-facing portal, the admin/CRM, and all three AI workflow surfaces.</w:t>
      </w:r>
    </w:p>
    <w:p w14:paraId="6571CACC" w14:textId="77777777" w:rsidR="00CA6501" w:rsidRDefault="00000000">
      <w:pPr>
        <w:pStyle w:val="Heading1"/>
      </w:pPr>
      <w:r>
        <w:t>4. Team, Location &amp; Approach</w:t>
      </w:r>
    </w:p>
    <w:p w14:paraId="597DF37C" w14:textId="77777777" w:rsidR="00CA6501" w:rsidRDefault="00000000">
      <w:pPr>
        <w:spacing w:after="120"/>
      </w:pPr>
      <w:r>
        <w:rPr>
          <w:b/>
          <w:bCs/>
        </w:rPr>
        <w:t>4.1  Where is your delivery team located? List the country and city for the people who would actually build and support this project.</w:t>
      </w:r>
    </w:p>
    <w:p w14:paraId="4FF2D428" w14:textId="77777777" w:rsidR="00CA6501" w:rsidRDefault="00000000">
      <w:pPr>
        <w:pBdr>
          <w:bottom w:val="single" w:sz="4" w:space="6" w:color="BBBBBB"/>
        </w:pBdr>
        <w:spacing w:before="60" w:after="160"/>
      </w:pPr>
      <w:r>
        <w:rPr>
          <w:i/>
          <w:iCs/>
          <w:color w:val="595959"/>
          <w:sz w:val="20"/>
          <w:szCs w:val="20"/>
        </w:rPr>
        <w:t>Team location(s):</w:t>
      </w:r>
    </w:p>
    <w:p>
      <w:r>
        <w:rPr>
          <w:color w:val="1F3A93"/>
        </w:rPr>
        <w:t>Ho Chi Minh City, Vietnam. The entire delivery and support team is in-house at Blue Coral / ADNS CO., LTD, 8/7D Phan Huy Ich St., Tan Son Ward, Ho Chi Minh City. The team works on-site in HCMC and travels to Hanoi for chapter workshops and major events. All build and ongoing support is delivered in-country (no offshoring).</w:t>
      </w:r>
    </w:p>
    <w:p w14:paraId="31C1E2E4" w14:textId="77777777" w:rsidR="00CA6501" w:rsidRDefault="00000000">
      <w:pPr>
        <w:spacing w:after="120"/>
      </w:pPr>
      <w:r>
        <w:rPr>
          <w:b/>
          <w:bCs/>
        </w:rPr>
        <w:t>4.2  Provide your proposed team composition: names or roles, seniority, and the specific person who would be our day-to-day point of contact.</w:t>
      </w:r>
    </w:p>
    <w:p w14:paraId="762A0EEE" w14:textId="77777777" w:rsidR="00CA6501" w:rsidRDefault="00000000">
      <w:pPr>
        <w:pBdr>
          <w:bottom w:val="single" w:sz="4" w:space="6" w:color="BBBBBB"/>
        </w:pBdr>
        <w:spacing w:before="60" w:after="160"/>
      </w:pPr>
      <w:r>
        <w:rPr>
          <w:i/>
          <w:iCs/>
          <w:color w:val="595959"/>
          <w:sz w:val="20"/>
          <w:szCs w:val="20"/>
        </w:rPr>
        <w:t>Response:</w:t>
      </w:r>
    </w:p>
    <w:p>
      <w:r>
        <w:rPr>
          <w:color w:val="1F3A93"/>
        </w:rPr>
        <w:t>At this stage we share only the key personnel you would work with. The full, detailed project staffing list is confirmed at contract signing, once the scope (SoW) is fixed.</w:t>
      </w:r>
    </w:p>
    <w:p>
      <w:r>
        <w:rPr>
          <w:color w:val="1F3A93"/>
        </w:rPr>
        <w:t>• Project Lead / Solution Lead (senior): owns the solution design and overall delivery.</w:t>
      </w:r>
    </w:p>
    <w:p>
      <w:r>
        <w:rPr>
          <w:color w:val="1F3A93"/>
        </w:rPr>
        <w:t>• Business Analyst (senior): requirements, 2-chapter process mapping, UAT coordination.</w:t>
      </w:r>
    </w:p>
    <w:p>
      <w:r>
        <w:rPr>
          <w:color w:val="1F3A93"/>
        </w:rPr>
        <w:t>• Lead Engineer (senior): builds the core platform and integrations.</w:t>
      </w:r>
    </w:p>
    <w:p>
      <w:r>
        <w:rPr>
          <w:color w:val="1F3A93"/>
        </w:rPr>
        <w:t>• Web / Frontend Engineer: public website and member portal.</w:t>
      </w:r>
    </w:p>
    <w:p>
      <w:r>
        <w:rPr>
          <w:color w:val="1F3A93"/>
        </w:rPr>
        <w:t>• UI/UX Designer: information architecture, wireframes and visual design.</w:t>
      </w:r>
    </w:p>
    <w:p>
      <w:r>
        <w:rPr>
          <w:color w:val="1F3A93"/>
        </w:rPr>
        <w:t>• QA Engineer: test planning and quality assurance.</w:t>
      </w:r>
    </w:p>
    <w:p>
      <w:r>
        <w:rPr>
          <w:color w:val="1F3A93"/>
        </w:rPr>
        <w:t>• Project Manager: your single day-to-day point of contact.</w:t>
      </w:r>
    </w:p>
    <w:p>
      <w:r>
        <w:rPr>
          <w:color w:val="1F3A93"/>
        </w:rPr>
        <w:t>Day-to-day point of contact: Ms. Uyen Tran (Account / Project Manager). Executive sponsor and escalation: Mr. Nguyen (0979 477 101). Full names, CVs and the complete team roster are provided once the SoW and contract are finalized.</w:t>
      </w:r>
    </w:p>
    <w:p w14:paraId="468BB2F4" w14:textId="77777777" w:rsidR="00CA6501" w:rsidRDefault="00000000">
      <w:pPr>
        <w:spacing w:after="120"/>
      </w:pPr>
      <w:r>
        <w:rPr>
          <w:b/>
          <w:bCs/>
        </w:rPr>
        <w:t>4.3  We may run background / reference checks on key team members. Please confirm you are willing to provide references and consent to standard checks.</w:t>
      </w:r>
    </w:p>
    <w:p w14:paraId="785D0318" w14:textId="77777777" w:rsidR="00CA6501" w:rsidRDefault="00000000">
      <w:pPr>
        <w:pBdr>
          <w:bottom w:val="single" w:sz="4" w:space="6" w:color="BBBBBB"/>
        </w:pBdr>
        <w:spacing w:before="60" w:after="160"/>
      </w:pPr>
      <w:r>
        <w:rPr>
          <w:i/>
          <w:iCs/>
          <w:color w:val="595959"/>
          <w:sz w:val="20"/>
          <w:szCs w:val="20"/>
        </w:rPr>
        <w:t>Willing to provide references / consent (Yes / No):</w:t>
      </w:r>
    </w:p>
    <w:p>
      <w:r>
        <w:rPr>
          <w:color w:val="1F3A93"/>
        </w:rPr>
        <w:t>Yes, we agree. We will provide client references and consent to standard background checks once the SoW and contract are finalized and the actual project personnel are assigned, so the checks cover the people genuinely staffed on AmCham's project.</w:t>
      </w:r>
    </w:p>
    <w:p w14:paraId="234CA25C" w14:textId="77777777" w:rsidR="00CA6501" w:rsidRDefault="00000000">
      <w:pPr>
        <w:spacing w:after="120"/>
      </w:pPr>
      <w:r>
        <w:rPr>
          <w:b/>
          <w:bCs/>
        </w:rPr>
        <w:t>4.4  Describe your delivery approach. We favor a lean, architecture-focused model over large development teams. Tell us how your team is structured to keep the build focused and avoid scope creep.</w:t>
      </w:r>
    </w:p>
    <w:p w14:paraId="4DFD79D0" w14:textId="77777777" w:rsidR="00CA6501" w:rsidRDefault="00000000">
      <w:pPr>
        <w:pBdr>
          <w:bottom w:val="single" w:sz="4" w:space="6" w:color="BBBBBB"/>
        </w:pBdr>
        <w:spacing w:before="60" w:after="160"/>
      </w:pPr>
      <w:r>
        <w:rPr>
          <w:i/>
          <w:iCs/>
          <w:color w:val="595959"/>
          <w:sz w:val="20"/>
          <w:szCs w:val="20"/>
        </w:rPr>
        <w:lastRenderedPageBreak/>
        <w:t>Response:</w:t>
      </w:r>
    </w:p>
    <w:p>
      <w:r>
        <w:rPr>
          <w:color w:val="1F3A93"/>
        </w:rPr>
        <w:t>Our approach is business-analysis-led and delivered in clear phases, each with defined objectives:</w:t>
      </w:r>
    </w:p>
    <w:p>
      <w:r>
        <w:rPr>
          <w:color w:val="1F3A93"/>
        </w:rPr>
        <w:t>• Phase 0, Discovery &amp; business analysis: we map AmCham's membership, events, finance and communications processes across both chapters, agree the objectives and success criteria, and lock the scope (SoW) before any build.</w:t>
      </w:r>
    </w:p>
    <w:p>
      <w:r>
        <w:rPr>
          <w:color w:val="1F3A93"/>
        </w:rPr>
        <w:t>• We then translate that into sequenced phases, each with a clear goal and acceptance criteria (e.g., foundation first; then membership &amp; renewals; then events &amp; finance; then communications &amp; AI workflows), so value is delivered and signed off step by step.</w:t>
      </w:r>
    </w:p>
    <w:p>
      <w:r>
        <w:rPr>
          <w:color w:val="1F3A93"/>
        </w:rPr>
        <w:t>• Sequential delivery with milestone gates and UAT sign-off keeps the build focused: AmCham always sees working, accepted output before the next phase begins.</w:t>
      </w:r>
    </w:p>
    <w:p>
      <w:r>
        <w:rPr>
          <w:color w:val="1F3A93"/>
        </w:rPr>
        <w:t>• Anything that emerges mid-project is triaged by priority: high-priority items are folded into the current scope where feasible; the rest are consolidated into a later phase or a follow-on engagement. This protects both budget and timeline and avoids scope creep.</w:t>
      </w:r>
    </w:p>
    <w:p>
      <w:r>
        <w:rPr>
          <w:color w:val="1F3A93"/>
        </w:rPr>
        <w:t>• A single Project Manager is the only point of contact, with weekly demos and transparent change handling.</w:t>
      </w:r>
    </w:p>
    <w:p w14:paraId="10370AF7" w14:textId="77777777" w:rsidR="00CA6501" w:rsidRDefault="00000000">
      <w:pPr>
        <w:pBdr>
          <w:top w:val="single" w:sz="4" w:space="6" w:color="BBBBBB"/>
        </w:pBdr>
        <w:spacing w:before="240" w:after="60"/>
      </w:pPr>
      <w:r>
        <w:rPr>
          <w:b/>
          <w:bCs/>
          <w:color w:val="1F4E79"/>
          <w:sz w:val="24"/>
          <w:szCs w:val="24"/>
        </w:rPr>
        <w:t>Submission</w:t>
      </w:r>
    </w:p>
    <w:p w14:paraId="2AAC5683" w14:textId="77777777" w:rsidR="00CA6501" w:rsidRDefault="00000000">
      <w:pPr>
        <w:spacing w:after="120"/>
      </w:pPr>
      <w:r>
        <w:t>Return this completed questionnaire and all attachments to the selection committee by the due date above. Shortlisted finalists may be invited to a live session to present the demo and mockup. Thank you.</w:t>
      </w:r>
    </w:p>
    <w:sectPr w:rsidR="00CA6501">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407D0A4-0798-8E4C-968F-44ABEEF56237}"/>
    <w:embedBold r:id="rId2" w:fontKey="{8268B93B-6AAB-424D-BE94-1C0B8A8228CA}"/>
    <w:embedItalic r:id="rId3" w:fontKey="{EE3F001C-A761-7C4D-AE9E-FF96C52EAB73}"/>
  </w:font>
  <w:font w:name="Times New Roman">
    <w:panose1 w:val="02020603050405020304"/>
    <w:charset w:val="00"/>
    <w:family w:val="roman"/>
    <w:pitch w:val="variable"/>
    <w:sig w:usb0="E0002EFF" w:usb1="C000785B" w:usb2="00000009" w:usb3="00000000" w:csb0="000001FF" w:csb1="00000000"/>
    <w:embedRegular r:id="rId4" w:fontKey="{5C60A7EE-6289-9A4E-A1C9-5DC82E364115}"/>
  </w:font>
  <w:font w:name="Georgia">
    <w:panose1 w:val="02040502050405020303"/>
    <w:charset w:val="00"/>
    <w:family w:val="roman"/>
    <w:pitch w:val="variable"/>
    <w:sig w:usb0="00000287" w:usb1="00000000" w:usb2="00000000" w:usb3="00000000" w:csb0="0000009F" w:csb1="00000000"/>
    <w:embedItalic r:id="rId5" w:fontKey="{EC97C9C5-40E3-C34A-9015-260E6E5D48C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0306F8FF-F8BB-DA4D-B8E5-BCC31CDE77A9}"/>
  </w:font>
  <w:font w:name="Cambria">
    <w:panose1 w:val="02040503050406030204"/>
    <w:charset w:val="00"/>
    <w:family w:val="roman"/>
    <w:pitch w:val="variable"/>
    <w:sig w:usb0="E00006FF" w:usb1="420024FF" w:usb2="02000000" w:usb3="00000000" w:csb0="0000019F" w:csb1="00000000"/>
    <w:embedRegular r:id="rId7" w:fontKey="{F7764BD4-B814-8643-8F05-B9E11575C6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286"/>
    <w:multiLevelType w:val="multilevel"/>
    <w:tmpl w:val="B5228F4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6DD2047"/>
    <w:multiLevelType w:val="multilevel"/>
    <w:tmpl w:val="0D88572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4154819">
    <w:abstractNumId w:val="0"/>
  </w:num>
  <w:num w:numId="2" w16cid:durableId="1413552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501"/>
    <w:rsid w:val="001E55D6"/>
    <w:rsid w:val="009F75E2"/>
    <w:rsid w:val="00B65B19"/>
    <w:rsid w:val="00BE5410"/>
    <w:rsid w:val="00CA6501"/>
    <w:rsid w:val="00EB028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6F2CB0"/>
  <w15:docId w15:val="{48957F0E-EEF7-5445-A3EE-5A33AA098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spacing w:before="180" w:after="100"/>
      <w:outlineLvl w:val="1"/>
    </w:pPr>
    <w:rPr>
      <w:b/>
      <w:bCs/>
      <w:color w:val="00000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651</Words>
  <Characters>3482</Characters>
  <Application>Microsoft Office Word</Application>
  <DocSecurity>0</DocSecurity>
  <Lines>79</Lines>
  <Paragraphs>58</Paragraphs>
  <ScaleCrop>false</ScaleCrop>
  <Company>Blue Coral</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Blue Coral</cp:lastModifiedBy>
  <cp:revision>5</cp:revision>
  <dcterms:created xsi:type="dcterms:W3CDTF">2026-06-09T06:19:00Z</dcterms:created>
  <dcterms:modified xsi:type="dcterms:W3CDTF">2026-06-09T06:20:00Z</dcterms:modified>
</cp:coreProperties>
</file>