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AMCHAM VIETNAM</w:t>
      </w:r>
    </w:p>
    <w:p>
      <w:pPr>
        <w:jc w:val="center"/>
      </w:pPr>
      <w:r>
        <w:rPr>
          <w:b/>
          <w:i w:val="0"/>
        </w:rPr>
        <w:t>Dự án Website &amp; CRM/AMS Hội viên</w:t>
      </w:r>
    </w:p>
    <w:p>
      <w:pPr>
        <w:jc w:val="center"/>
      </w:pPr>
      <w:r>
        <w:rPr>
          <w:b w:val="0"/>
          <w:i/>
        </w:rPr>
        <w:t>Bảng câu hỏi Nhà cung cấp - Vòng 2</w:t>
      </w:r>
    </w:p>
    <w:p>
      <w:pPr>
        <w:jc w:val="center"/>
      </w:pPr>
      <w:r>
        <w:rPr>
          <w:b w:val="0"/>
          <w:i/>
          <w:color w:val="808080"/>
          <w:sz w:val="18"/>
        </w:rPr>
        <w:t>(Bản dịch tiếng Việt để Blue Coral nội bộ đối chiếu. Bản nộp chính thức cho AmCham là bản tiếng Anh.)</w:t>
      </w:r>
    </w:p>
    <w:p>
      <w:r>
        <w:rPr>
          <w:b w:val="0"/>
          <w:i w:val="0"/>
        </w:rPr>
        <w:t>Cảm ơn Quý vị đã vào vòng tuyển chọn thứ hai. Quý vị nằm trong nhóm nhỏ các nhà cung cấp được chọn vào danh sách rút gọn. Bảng câu hỏi này được thiết kế ngắn gọn: vui lòng trả lời trực tiếp và súc tích. Chúng tôi đánh giá sự phù hợp, năng lực và tinh thần hợp tác, không đánh giá theo độ dài tài liệu.</w:t>
      </w:r>
    </w:p>
    <w:p>
      <w:r>
        <w:rPr>
          <w:b w:val="0"/>
          <w:i w:val="0"/>
        </w:rPr>
        <w:t>Vui lòng gửi phản hồi cùng các tệp đính kèm (mockup, link demo, hồ sơ đội ngũ) cho hội đồng tuyển chọn trước hạn nêu trên. Mọi liên hệ với nhà cung cấp chỉ thông qua hội đồng; vui lòng không liên hệ trực tiếp các thành viên Ban điều hành AmCham.</w:t>
      </w:r>
    </w:p>
    <w:tbl>
      <w:tblPr>
        <w:tblStyle w:val="LightGrid-Accent1"/>
        <w:tblW w:type="auto" w:w="0"/>
        <w:tblLook w:firstColumn="1" w:firstRow="1" w:lastColumn="0" w:lastRow="0" w:noHBand="0" w:noVBand="1" w:val="04A0"/>
      </w:tblPr>
      <w:tblGrid>
        <w:gridCol w:w="4320"/>
        <w:gridCol w:w="4320"/>
      </w:tblGrid>
      <w:tr>
        <w:tc>
          <w:tcPr>
            <w:tcW w:type="dxa" w:w="4320"/>
          </w:tcPr>
          <w:p>
            <w:r>
              <w:t>Tên nhà cung cấp</w:t>
            </w:r>
          </w:p>
        </w:tc>
        <w:tc>
          <w:tcPr>
            <w:tcW w:type="dxa" w:w="4320"/>
          </w:tcPr>
          <w:p>
            <w:r>
              <w:t>Blue Coral (Powered by ADNS)</w:t>
            </w:r>
          </w:p>
        </w:tc>
      </w:tr>
      <w:tr>
        <w:tc>
          <w:tcPr>
            <w:tcW w:type="dxa" w:w="4320"/>
          </w:tcPr>
          <w:p>
            <w:r>
              <w:t>Đầu mối liên hệ chính</w:t>
            </w:r>
          </w:p>
        </w:tc>
        <w:tc>
          <w:tcPr>
            <w:tcW w:type="dxa" w:w="4320"/>
          </w:tcPr>
          <w:p>
            <w:r>
              <w:t>Ông Nguyen</w:t>
            </w:r>
          </w:p>
        </w:tc>
      </w:tr>
      <w:tr>
        <w:tc>
          <w:tcPr>
            <w:tcW w:type="dxa" w:w="4320"/>
          </w:tcPr>
          <w:p>
            <w:r>
              <w:t>Ngày nộp</w:t>
            </w:r>
          </w:p>
        </w:tc>
        <w:tc>
          <w:tcPr>
            <w:tcW w:type="dxa" w:w="4320"/>
          </w:tcPr>
          <w:p>
            <w:r>
              <w:t>09/06/2026</w:t>
            </w:r>
          </w:p>
        </w:tc>
      </w:tr>
      <w:tr>
        <w:tc>
          <w:tcPr>
            <w:tcW w:type="dxa" w:w="4320"/>
          </w:tcPr>
          <w:p>
            <w:r>
              <w:t>Hạn phản hồi</w:t>
            </w:r>
          </w:p>
        </w:tc>
        <w:tc>
          <w:tcPr>
            <w:tcW w:type="dxa" w:w="4320"/>
          </w:tcPr>
          <w:p>
            <w:r>
              <w:t>[điền ngày]</w:t>
            </w:r>
          </w:p>
        </w:tc>
      </w:tr>
    </w:tbl>
    <w:p>
      <w:pPr>
        <w:pStyle w:val="Heading1"/>
      </w:pPr>
      <w:r>
        <w:t>1. Hợp tác &amp; Đối ứng (Barter)</w:t>
      </w:r>
    </w:p>
    <w:p>
      <w:r>
        <w:rPr>
          <w:b w:val="0"/>
          <w:i w:val="0"/>
        </w:rPr>
        <w:t>AmCham là một phòng thương mại hội viên với giá trị lớn về kết nối, tài trợ và truyền thông. Chúng tôi quan tâm đến các nhà cung cấp sẵn sàng hợp tác vượt ra ngoài mô hình phí dịch vụ thông thường.</w:t>
      </w:r>
    </w:p>
    <w:p>
      <w:r>
        <w:rPr>
          <w:b/>
          <w:i w:val="0"/>
        </w:rPr>
        <w:t>1.1  Quý vị có sẵn sàng cho thỏa thuận đối ứng hoặc đối ứng một phần (ví dụ: phí được bù trừ bằng hội phí AmCham, tài trợ sự kiện, suất diễn thuyết, hoặc đồng marketing) không?</w:t>
      </w:r>
    </w:p>
    <w:p>
      <w:r>
        <w:rPr>
          <w:b w:val="0"/>
          <w:i w:val="0"/>
        </w:rPr>
        <w:t>Nếu có, hãy mô tả cấu trúc đối ứng/kết hợp có thể như thế nào và bù được bao nhiêu phần phí.</w:t>
      </w:r>
    </w:p>
    <w:p>
      <w:r>
        <w:rPr>
          <w:b/>
        </w:rPr>
        <w:t>Mở đối ứng (Có / Không / Một phần) và cấu trúc đề xuất:</w:t>
      </w:r>
    </w:p>
    <w:p>
      <w:r>
        <w:rPr>
          <w:b/>
          <w:color w:val="1F3A93"/>
        </w:rPr>
        <w:t>Mở đối ứng: Một phần (kết hợp tiền mặt + đối ứng).</w:t>
      </w:r>
    </w:p>
    <w:p>
      <w:r>
        <w:rPr>
          <w:color w:val="1F3A93"/>
        </w:rPr>
        <w:t>Cấu trúc đề xuất: Blue Coral sẽ chuyển một phần giá trị hợp tác Năm 1 thành giá trị hiện vật/dịch vụ:</w:t>
      </w:r>
    </w:p>
    <w:p>
      <w:r>
        <w:rPr>
          <w:color w:val="1F3A93"/>
        </w:rPr>
        <w:t>• Hội viên: Blue Coral / ADNS tham gia làm hội viên doanh nghiệp đóng phí của AmCham trong suốt thời hạn hợp đồng (xem mục 1.2).</w:t>
      </w:r>
    </w:p>
    <w:p>
      <w:r>
        <w:rPr>
          <w:color w:val="1F3A93"/>
        </w:rPr>
        <w:t>• Tài trợ sự kiện: tài trợ 1-2 sự kiện trọng điểm mỗi năm (ví dụ Charity Ball, Mid-Autumn Gala) với vai trò Đối tác Công nghệ / Số hóa, giá trị tài trợ được khấu trừ vào phí định kỳ của chúng tôi.</w:t>
      </w:r>
    </w:p>
    <w:p>
      <w:r>
        <w:rPr>
          <w:color w:val="1F3A93"/>
        </w:rPr>
        <w:t>• Diễn thuyết &amp; nội dung: một suất diễn thuyết cho hội viên AmCham về chủ đề 'AI &amp; chuyển đổi số cho tổ chức hội viên', cùng một webinar chung và một case study với AmCham.</w:t>
      </w:r>
    </w:p>
    <w:p>
      <w:r>
        <w:rPr>
          <w:color w:val="1F3A93"/>
        </w:rPr>
        <w:t>• Đồng marketing: hiển thị logo và nội dung đồng thương hiệu trên cả hai tổ chức.</w:t>
      </w:r>
    </w:p>
    <w:p>
      <w:r>
        <w:rPr>
          <w:color w:val="1F3A93"/>
        </w:rPr>
        <w:t>Mức bù trừ tham khảo: gói đối ứng / hiện vật khoảng 10-15% giá trị hợp đồng Năm 1 (khoảng 120-180 triệu VND), chủ yếu lấy từ phần Dịch vụ vận hành định kỳ và license; phần triển khai một lần thanh toán bằng tiền mặt theo các mốc. Tỷ lệ cụ thể có thể thảo luận thêm với hội đồng.</w:t>
      </w:r>
    </w:p>
    <w:p>
      <w:r>
        <w:rPr>
          <w:b/>
          <w:i w:val="0"/>
        </w:rPr>
        <w:t>1.2  Quý vị có sẵn sàng trở thành hoặc tài trợ với tư cách hội viên AmCham như một phần của mối quan hệ này không?</w:t>
      </w:r>
    </w:p>
    <w:p>
      <w:r>
        <w:rPr>
          <w:b/>
        </w:rPr>
        <w:t>Phản hồi:</w:t>
      </w:r>
    </w:p>
    <w:p>
      <w:r>
        <w:rPr>
          <w:b/>
          <w:color w:val="1F3A93"/>
        </w:rPr>
        <w:t>Có. Blue Coral (ADNS) sẽ trở thành hội viên doanh nghiệp đóng phí của AmCham trong suốt thời hạn hợp tác, và sẵn sàng tài trợ một số sự kiện AmCham với vai trò Đối tác Công nghệ / Số hóa. Việc làm hội viên giúp chúng tôi gắn bó với chính cộng đồng mà chúng tôi xây dựng nền tảng, tức là chúng tôi cũng sử dụng chính nền tảng mình bàn giao.</w:t>
      </w:r>
    </w:p>
    <w:p>
      <w:pPr>
        <w:pStyle w:val="Heading1"/>
      </w:pPr>
      <w:r>
        <w:t>2. Quy trình AI / Tác tử (kèm demo trực tiếp)</w:t>
      </w:r>
    </w:p>
    <w:p>
      <w:r>
        <w:rPr>
          <w:b w:val="0"/>
          <w:i w:val="0"/>
        </w:rPr>
        <w:t>Một lý do cốt lõi của khoản đầu tư này là khả năng chạy các quy trình AI trên dữ liệu hội viên. Chúng tôi muốn thấy các tự động hóa kiểu tác tử (agent) thực tế, không phải những điểm chung chung về AI.</w:t>
      </w:r>
    </w:p>
    <w:p>
      <w:r>
        <w:rPr>
          <w:b/>
          <w:i w:val="0"/>
        </w:rPr>
        <w:t>2.1  Đề xuất ba (3) quy trình tác tử mà chúng tôi có thể áp dụng bằng năng lực của hệ thống mới. Với mỗi quy trình, mô tả: yếu tố kích hoạt, tác tử làm gì, dữ liệu sử dụng, và đầu ra chúng tôi nhận được.</w:t>
      </w:r>
    </w:p>
    <w:p>
      <w:r>
        <w:rPr>
          <w:b w:val="0"/>
          <w:i/>
        </w:rPr>
        <w:t>Ví dụ minh họa loại quy trình chúng tôi muốn (Quý vị được khuyến khích đề xuất quy trình hay hơn hoặc khác đi):</w:t>
      </w:r>
    </w:p>
    <w:p>
      <w:r>
        <w:rPr>
          <w:b w:val="0"/>
          <w:i w:val="0"/>
        </w:rPr>
        <w:t>• Phát hiện hội viên không hoạt động, ví dụ công ty không tham dự sự kiện trong 9 tháng qua, và đề xuất hành động tái gắn kết.</w:t>
      </w:r>
    </w:p>
    <w:p>
      <w:r>
        <w:rPr>
          <w:b w:val="0"/>
          <w:i w:val="0"/>
        </w:rPr>
        <w:t>• Tạo bản tóm tắt trước cuộc họp gia hạn hoặc tài trợ, tổng hợp lịch sử, mức độ gắn kết và cơ hội đang mở của hội viên đó.</w:t>
      </w:r>
    </w:p>
    <w:p>
      <w:r>
        <w:rPr>
          <w:b w:val="0"/>
          <w:i w:val="0"/>
        </w:rPr>
        <w:t>• Tạo bản tóm tắt quan hệ hội viên (nội bộ và đối ngoại) theo yêu cầu.</w:t>
      </w:r>
    </w:p>
    <w:p>
      <w:r>
        <w:rPr>
          <w:b/>
        </w:rPr>
        <w:t>Ba quy trình Quý vị đề xuất:</w:t>
      </w:r>
    </w:p>
    <w:p>
      <w:r>
        <w:rPr>
          <w:color w:val="1F3A93"/>
        </w:rPr>
        <w:t>Cả ba quy trình chạy trên dữ liệu hội viên hợp nhất của AmCham. Vì hồ sơ hội viên, sự kiện, tài chính và mức độ gắn kết nằm trong một lớp dữ liệu được kết nối, các tác tử hành động trên bối cảnh hội viên đầy đủ và theo thời gian thực, với nhật ký kiểm toán tuân thủ PDPA và một bước con người phê duyệt trước khi gửi hoặc đăng tải.</w:t>
      </w:r>
    </w:p>
    <w:p>
      <w:r>
        <w:rPr>
          <w:b/>
        </w:rPr>
        <w:t>Quy trình 1 - kích hoạt, hành động, dữ liệu sử dụng, đầu ra:</w:t>
      </w:r>
    </w:p>
    <w:p>
      <w:r>
        <w:rPr>
          <w:b/>
          <w:color w:val="1F3A93"/>
        </w:rPr>
        <w:t>Quy trình 1: Tác tử tái gắn kết hội viên không hoạt động</w:t>
      </w:r>
    </w:p>
    <w:p>
      <w:r>
        <w:rPr>
          <w:color w:val="1F3A93"/>
        </w:rPr>
        <w:t>• Kích hoạt: Chạy theo lịch hàng tuần và theo yêu cầu từ bảng điều khiển quản trị. Gắn cờ hội viên vượt ngưỡng không hoạt động, ví dụ: không dự sự kiện trong 9 tháng VÀ không đăng nhập cổng trong 90 ngày VÀ đến hạn gia hạn trong vòng 120 ngày.</w:t>
      </w:r>
    </w:p>
    <w:p>
      <w:r>
        <w:rPr>
          <w:color w:val="1F3A93"/>
        </w:rPr>
        <w:t>• Hành động: Chấm điểm và phân nhóm từng hội viên theo rủi ro rời bỏ, rồi soạn kế hoạch tái gắn kết cá nhân hóa: một email phù hợp có nhắc đến các sự kiện sắp tới trong ngành/chi hội của họ, một sự kiện đề xuất kế tiếp, cùng người phụ trách và hành động kế tiếp gợi ý cho đội hội viên. Bản nháp được đưa vào hàng chờ để nhân viên phê duyệt một chạm.</w:t>
      </w:r>
    </w:p>
    <w:p>
      <w:r>
        <w:rPr>
          <w:color w:val="1F3A93"/>
        </w:rPr>
        <w:t>• Dữ liệu sử dụng: Hồ sơ hội viên &amp; công ty, lịch sử tham dự sự kiện, lượt đăng nhập cổng, trạng thái gia hạn, ngành/chi hội, tỷ lệ mở/nhấp email, lịch sử thanh toán.</w:t>
      </w:r>
    </w:p>
    <w:p>
      <w:r>
        <w:rPr>
          <w:color w:val="1F3A93"/>
        </w:rPr>
        <w:t>• Đầu ra: Danh sách công việc 'hội viên rủi ro' được xếp hạng trong CRM quản trị, mỗi mục kèm email tiếp cận nháp, hành động và người phụ trách đề xuất, cùng bản tổng hợp hàng tuần gửi đội hội viên.</w:t>
      </w:r>
    </w:p>
    <w:p>
      <w:r>
        <w:rPr>
          <w:b/>
        </w:rPr>
        <w:t>Quy trình 2 - kích hoạt, hành động, dữ liệu sử dụng, đầu ra:</w:t>
      </w:r>
    </w:p>
    <w:p>
      <w:r>
        <w:rPr>
          <w:b/>
          <w:color w:val="1F3A93"/>
        </w:rPr>
        <w:t>Quy trình 2: Tác tử tóm tắt trước cuộc họp / gia hạn</w:t>
      </w:r>
    </w:p>
    <w:p>
      <w:r>
        <w:rPr>
          <w:color w:val="1F3A93"/>
        </w:rPr>
        <w:t>• Kích hoạt: Nhân viên bấm 'Tạo bản tóm tắt' trên hồ sơ hội viên trước cuộc trao đổi gia hạn hoặc tài trợ; hoặc tự động tạo trước 7 ngày so với mốc gia hạn theo lịch.</w:t>
      </w:r>
    </w:p>
    <w:p>
      <w:r>
        <w:rPr>
          <w:color w:val="1F3A93"/>
        </w:rPr>
        <w:t>• Hành động: Tổng hợp bản tóm tắt một trang về toàn bộ mối quan hệ của hội viên và đề xuất các điểm trao đổi cùng cơ hội bán thêm (ví dụ nâng hạng, tài trợ sự kiện). Tạo cả phiên bản tóm tắt nội bộ và đối ngoại (hướng tới hội viên) theo yêu cầu.</w:t>
      </w:r>
    </w:p>
    <w:p>
      <w:r>
        <w:rPr>
          <w:color w:val="1F3A93"/>
        </w:rPr>
        <w:t>• Dữ liệu sử dụng: Hồ sơ hội viên/công ty, toàn bộ lịch sử tương tác &amp; kiểm toán, dữ liệu tài chính (hóa đơn và thanh toán đồng bộ với QuickBooks), tham dự sự kiện, hồ sơ tài trợ, mức độ gắn kết email.</w:t>
      </w:r>
    </w:p>
    <w:p>
      <w:r>
        <w:rPr>
          <w:color w:val="1F3A93"/>
        </w:rPr>
        <w:t>• Đầu ra: Bản tóm tắt định dạng trên màn hình / PDF trong giao diện quản trị, gồm tổng quan quan hệ, cơ hội đang mở, đề xuất và điểm trao đổi, có thể xuất và chia sẻ nội bộ.</w:t>
      </w:r>
    </w:p>
    <w:p>
      <w:r>
        <w:rPr>
          <w:b/>
        </w:rPr>
        <w:t>Quy trình 3 - kích hoạt, hành động, dữ liệu sử dụng, đầu ra:</w:t>
      </w:r>
    </w:p>
    <w:p>
      <w:r>
        <w:rPr>
          <w:b/>
          <w:color w:val="1F3A93"/>
        </w:rPr>
        <w:t>Quy trình 3: Tác tử tóm tắt sự kiện &amp; theo dõi sau sự kiện</w:t>
      </w:r>
    </w:p>
    <w:p>
      <w:r>
        <w:rPr>
          <w:color w:val="1F3A93"/>
        </w:rPr>
        <w:t>• Kích hoạt: Một sự kiện được đánh dấu 'hoàn tất' trong hệ thống (đã đóng check-in), hoặc nhân viên tải lên ảnh sự kiện và vài ý chính.</w:t>
      </w:r>
    </w:p>
    <w:p>
      <w:r>
        <w:rPr>
          <w:color w:val="1F3A93"/>
        </w:rPr>
        <w:t>• Hành động: Soạn trọn bộ truyền thông hậu sự kiện: (a) bài tin/recap đối ngoại cho website, (b) email điểm nhấn + cảm ơn gửi người tham dự, (c) email 'tiếc vì đã vắng bạn' gửi người không đến, và (d) bản tóm tắt tham dự/ROI nội bộ (lượng tham dự so với sức chứa, khách tiềm năng mới, nhắc đến nhà tài trợ). Tất cả dùng mẫu khóa thương hiệu và cần nhân viên phê duyệt trước khi đăng.</w:t>
      </w:r>
    </w:p>
    <w:p>
      <w:r>
        <w:rPr>
          <w:color w:val="1F3A93"/>
        </w:rPr>
        <w:t>• Dữ liệu sử dụng: Siêu dữ liệu sự kiện, check-in/tham dự so với đăng ký, ảnh &amp; ghi chú nhân viên tải lên, danh sách nhà tài trợ, danh bạ hội viên.</w:t>
      </w:r>
    </w:p>
    <w:p>
      <w:r>
        <w:rPr>
          <w:color w:val="1F3A93"/>
        </w:rPr>
        <w:t>• Đầu ra: Bài đăng nháp sẵn sàng cho website (sẵn sàng đăng lên CMS), các email nháp đã phân khúc đưa vào hàng chờ trong hệ thống email, và thẻ tóm tắt ROI sự kiện nội bộ trên bảng điều khiển.</w:t>
      </w:r>
    </w:p>
    <w:p>
      <w:r>
        <w:rPr>
          <w:b/>
          <w:i w:val="0"/>
        </w:rPr>
        <w:t>2.2  Quý vị có thể trình diễn trực tiếp ít nhất một quy trình trong buổi làm việc tiếp theo (nguyên mẫu hoạt động, sandbox, hoặc demo ghi hình) không? Vui lòng xác nhận và nêu nội dung sẽ trình diễn.</w:t>
      </w:r>
    </w:p>
    <w:p>
      <w:r>
        <w:rPr>
          <w:b/>
        </w:rPr>
        <w:t>Xác nhận demo (Có / Không) và nội dung sẽ trình diễn:</w:t>
      </w:r>
    </w:p>
    <w:p>
      <w:r>
        <w:rPr>
          <w:b/>
          <w:color w:val="1F3A93"/>
        </w:rPr>
        <w:t>Xác nhận demo: Có, dưới hình thức trình bày (walkthrough) quy trình trên wireframe (xem Mục 3).</w:t>
      </w:r>
    </w:p>
    <w:p>
      <w:r>
        <w:rPr>
          <w:color w:val="1F3A93"/>
        </w:rPr>
        <w:t>Trong buổi làm việc tiếp theo, chúng tôi sẽ dẫn hội đồng đi qua ba quy trình theo từng bước trên wireframe (kích hoạt, dữ liệu, hành động, đầu ra và điểm nhân viên phê duyệt), cho thấy chính xác mỗi tác tử vận hành ra sao và xuất hiện ở đâu trên màn hình hội viên và quản trị. Cách này thể hiện sự am hiểu nhu cầu mà không cần dựng visual hay hệ thống chạy thật trước khi ký. Nếu hữu ích, chúng tôi có thể chiếu thêm một video ghi hình ngắn về tự động hóa tương đương đã có trong danh mục sản phẩm của chúng tôi. Nguyên mẫu hoạt động thực sự (kết nối dữ liệu) và visual độ chi tiết cao được thực hiện sau khi ký hợp đồng, trong giai đoạn thiết kế/xây dựng; có thể báo giá một bản chạy thử (proof-of-concept) có tính phí nếu cần xem bản chạy thực tế sớm hơn.</w:t>
      </w:r>
    </w:p>
    <w:p>
      <w:pPr>
        <w:pStyle w:val="Heading1"/>
      </w:pPr>
      <w:r>
        <w:t>3. Mockup / Hình ảnh hệ thống</w:t>
      </w:r>
    </w:p>
    <w:p>
      <w:r>
        <w:rPr>
          <w:b/>
          <w:i w:val="0"/>
        </w:rPr>
        <w:t>3.1  Vui lòng kèm một mockup thể hiện hệ thống trông và vận hành ra sao cho hai nhóm người dùng chính. Hình tĩnh, nguyên mẫu bấm được (ví dụ Figma), hoặc video quay màn hình ngắn đều chấp nhận được. Đính kèm tệp hoặc chia sẻ link bên dưới.</w:t>
      </w:r>
    </w:p>
    <w:p>
      <w:r>
        <w:rPr>
          <w:b w:val="0"/>
          <w:i w:val="0"/>
        </w:rPr>
        <w:t>• Website công khai / cổng hội viên (những gì hội viên thấy).</w:t>
      </w:r>
    </w:p>
    <w:p>
      <w:r>
        <w:rPr>
          <w:b w:val="0"/>
          <w:i w:val="0"/>
        </w:rPr>
        <w:t>• Giao diện quản trị nội bộ / CRM (những gì nhân viên AmCham thấy, gồm cả các màn hình quy trình AI ở trên).</w:t>
      </w:r>
    </w:p>
    <w:p>
      <w:r>
        <w:rPr>
          <w:b/>
        </w:rPr>
        <w:t>Link mockup / tên tệp đính kèm:</w:t>
      </w:r>
    </w:p>
    <w:p>
      <w:r>
        <w:rPr>
          <w:color w:val="1F3A93"/>
        </w:rPr>
        <w:t>Ở giai đoạn này, chúng tôi cung cấp hai phần, ở mức đủ để thể hiện sự am hiểu, chưa chốt hướng visual quá sớm:</w:t>
      </w:r>
    </w:p>
    <w:p>
      <w:r>
        <w:rPr>
          <w:color w:val="1F3A93"/>
        </w:rPr>
        <w:t>1. Thiết kế ba quy trình tác tử ở trên (kích hoạt, dữ liệu, hành động, đầu ra).</w:t>
      </w:r>
    </w:p>
    <w:p>
      <w:r>
        <w:rPr>
          <w:color w:val="1F3A93"/>
        </w:rPr>
        <w:t>2. Các mẫu mockup ở mức wireframe (phác thảo) cho hai nhóm người dùng:</w:t>
      </w:r>
    </w:p>
    <w:p>
      <w:r>
        <w:rPr>
          <w:color w:val="1F3A93"/>
        </w:rPr>
        <w:t xml:space="preserve">   • Cổng hội viên (wireframe): trang chủ, bảng điều khiển hội viên (hồ sơ, gia hạn, hóa đơn, sự kiện), đăng ký sự kiện, danh bạ hội viên.</w:t>
      </w:r>
    </w:p>
    <w:p>
      <w:r>
        <w:rPr>
          <w:color w:val="1F3A93"/>
        </w:rPr>
        <w:t xml:space="preserve">   • Quản trị nội bộ / CRM (wireframe): hồ sơ hội viên 360 và các màn hình cho ba quy trình ở trên (danh sách hội viên rủi ro, tóm tắt gia hạn, recap sự kiện), cùng phần tổng quan tài chính.</w:t>
      </w:r>
    </w:p>
    <w:p>
      <w:r>
        <w:rPr>
          <w:color w:val="1F3A93"/>
        </w:rPr>
        <w:t>Thiết kế visual độ chi tiết cao và nguyên mẫu bấm được sẽ được thực hiện trong giai đoạn thiết kế sau khi ký hợp đồng (bàn giao và nghiệm thu tại mốc M2). Điều này giúp công sức trước hợp đồng tập trung vào việc thể hiện chúng tôi hiểu nhu cầu của AmCham.</w:t>
      </w:r>
    </w:p>
    <w:p>
      <w:r>
        <w:rPr>
          <w:color w:val="1F3A93"/>
        </w:rPr>
        <w:t>Đính kèm: AmCham_Wireframes.html (mở bằng trình duyệt, hoặc in ra PDF), bộ wireframe 10 màn hình ở mức phác thảo, bao quát cổng hội viên, giao diện admin/CRM, và cả ba bề mặt quy trình AI.</w:t>
      </w:r>
    </w:p>
    <w:p>
      <w:pPr>
        <w:pStyle w:val="Heading1"/>
      </w:pPr>
      <w:r>
        <w:t>4. Đội ngũ, Vị trí &amp; Cách tiếp cận</w:t>
      </w:r>
    </w:p>
    <w:p>
      <w:r>
        <w:rPr>
          <w:b/>
          <w:i w:val="0"/>
        </w:rPr>
        <w:t>4.1  Đội ngũ triển khai của Quý vị đặt ở đâu? Nêu quốc gia và thành phố của những người thực sự xây dựng và hỗ trợ dự án này.</w:t>
      </w:r>
    </w:p>
    <w:p>
      <w:r>
        <w:rPr>
          <w:b/>
        </w:rPr>
        <w:t>Vị trí đội ngũ:</w:t>
      </w:r>
    </w:p>
    <w:p>
      <w:r>
        <w:rPr>
          <w:color w:val="1F3A93"/>
        </w:rPr>
        <w:t>Thành phố Hồ Chí Minh, Việt Nam. Toàn bộ đội ngũ triển khai và hỗ trợ là nội bộ tại Blue Coral / ADNS CO., LTD, 8/7D đường Phan Huy Ích, phường Tân Sơn, TP. Hồ Chí Minh. Đội ngũ làm việc tại chỗ ở TP.HCM và di chuyển ra Hà Nội cho các buổi làm việc với chi hội và các sự kiện lớn. Toàn bộ việc xây dựng và hỗ trợ được thực hiện trong nước (không thuê ngoài quốc tế).</w:t>
      </w:r>
    </w:p>
    <w:p>
      <w:r>
        <w:rPr>
          <w:b/>
          <w:i w:val="0"/>
        </w:rPr>
        <w:t>4.2  Cung cấp cơ cấu đội ngũ đề xuất: tên hoặc vai trò, cấp độ kinh nghiệm, và người cụ thể sẽ là đầu mối liên hệ hằng ngày của chúng tôi.</w:t>
      </w:r>
    </w:p>
    <w:p>
      <w:r>
        <w:rPr>
          <w:b/>
        </w:rPr>
        <w:t>Phản hồi:</w:t>
      </w:r>
    </w:p>
    <w:p>
      <w:r>
        <w:rPr>
          <w:color w:val="1F3A93"/>
        </w:rPr>
        <w:t>Ở giai đoạn này, chúng tôi chỉ giới thiệu các nhân sự chủ chốt mà Quý vị sẽ làm việc cùng. Danh sách nhân sự dự án chi tiết, đầy đủ sẽ được xác nhận khi ký hợp đồng, sau khi phạm vi (SoW) được chốt.</w:t>
      </w:r>
    </w:p>
    <w:p>
      <w:r>
        <w:rPr>
          <w:color w:val="1F3A93"/>
        </w:rPr>
        <w:t>• Trưởng dự án / Phụ trách giải pháp (cấp cao): chịu trách nhiệm thiết kế giải pháp và toàn bộ việc triển khai.</w:t>
      </w:r>
    </w:p>
    <w:p>
      <w:r>
        <w:rPr>
          <w:color w:val="1F3A93"/>
        </w:rPr>
        <w:t>• Chuyên viên phân tích nghiệp vụ (cấp cao): yêu cầu, lập sơ đồ quy trình cho 2 chi hội, điều phối UAT.</w:t>
      </w:r>
    </w:p>
    <w:p>
      <w:r>
        <w:rPr>
          <w:color w:val="1F3A93"/>
        </w:rPr>
        <w:t>• Kỹ sư chính (cấp cao): xây dựng nền tảng lõi và các tích hợp.</w:t>
      </w:r>
    </w:p>
    <w:p>
      <w:r>
        <w:rPr>
          <w:color w:val="1F3A93"/>
        </w:rPr>
        <w:t>• Kỹ sư web / frontend: website công khai và cổng hội viên.</w:t>
      </w:r>
    </w:p>
    <w:p>
      <w:r>
        <w:rPr>
          <w:color w:val="1F3A93"/>
        </w:rPr>
        <w:t>• Chuyên viên thiết kế UI/UX: kiến trúc thông tin, wireframe và thiết kế visual.</w:t>
      </w:r>
    </w:p>
    <w:p>
      <w:r>
        <w:rPr>
          <w:color w:val="1F3A93"/>
        </w:rPr>
        <w:t>• Kỹ sư QA: lập kế hoạch kiểm thử và đảm bảo chất lượng.</w:t>
      </w:r>
    </w:p>
    <w:p>
      <w:r>
        <w:rPr>
          <w:color w:val="1F3A93"/>
        </w:rPr>
        <w:t>• Quản lý dự án: đầu mối liên hệ hằng ngày duy nhất của Quý vị.</w:t>
      </w:r>
    </w:p>
    <w:p>
      <w:r>
        <w:rPr>
          <w:color w:val="1F3A93"/>
        </w:rPr>
        <w:t>Đầu mối liên hệ hằng ngày: Bà Uyen Tran (Quản lý Khách hàng / Dự án). Bảo trợ điều hành và cấp leo thang: Ông Nguyen (0979 477 101). Tên đầy đủ, CV và danh sách đội ngũ hoàn chỉnh sẽ được cung cấp sau khi chốt SoW và hợp đồng.</w:t>
      </w:r>
    </w:p>
    <w:p>
      <w:r>
        <w:rPr>
          <w:b/>
          <w:i w:val="0"/>
        </w:rPr>
        <w:t>4.3  Chúng tôi có thể tiến hành kiểm tra lý lịch / tham chiếu với các nhân sự chủ chốt. Vui lòng xác nhận Quý vị sẵn sàng cung cấp tham chiếu và đồng ý kiểm tra theo chuẩn.</w:t>
      </w:r>
    </w:p>
    <w:p>
      <w:r>
        <w:rPr>
          <w:b/>
        </w:rPr>
        <w:t>Sẵn sàng cung cấp tham chiếu / đồng ý (Có / Không):</w:t>
      </w:r>
    </w:p>
    <w:p>
      <w:r>
        <w:rPr>
          <w:b/>
          <w:color w:val="1F3A93"/>
        </w:rPr>
        <w:t>Đồng ý. Chúng tôi sẽ cung cấp tham chiếu khách hàng và đồng ý kiểm tra lý lịch theo chuẩn sau khi chốt xong SoW và hợp đồng, khi nhân sự thực tế của dự án được sắp xếp, để việc kiểm tra đúng những người thật sự tham gia dự án của AmCham.</w:t>
      </w:r>
    </w:p>
    <w:p>
      <w:r>
        <w:rPr>
          <w:b/>
          <w:i w:val="0"/>
        </w:rPr>
        <w:t>4.4  Mô tả cách tiếp cận triển khai của Quý vị. Chúng tôi ưu tiên mô hình tinh gọn, tập trung vào kiến trúc hơn là đội phát triển lớn. Hãy cho biết đội ngũ của Quý vị được tổ chức thế nào để giữ dự án tập trung và tránh phình phạm vi.</w:t>
      </w:r>
    </w:p>
    <w:p>
      <w:r>
        <w:rPr>
          <w:b/>
        </w:rPr>
        <w:t>Phản hồi:</w:t>
      </w:r>
    </w:p>
    <w:p>
      <w:r>
        <w:rPr>
          <w:color w:val="1F3A93"/>
        </w:rPr>
        <w:t>Cách tiếp cận của chúng tôi lấy phân tích nghiệp vụ làm gốc và triển khai theo các giai đoạn rõ ràng, mỗi giai đoạn có mục tiêu xác định:</w:t>
      </w:r>
    </w:p>
    <w:p>
      <w:r>
        <w:rPr>
          <w:color w:val="1F3A93"/>
        </w:rPr>
        <w:t>• Giai đoạn 0, Khảo sát &amp; phân tích nghiệp vụ: chúng tôi lập sơ đồ các quy trình hội viên, sự kiện, tài chính và truyền thông của AmCham trên cả hai chi hội, thống nhất mục tiêu và tiêu chí thành công, và chốt phạm vi (SoW) trước khi xây dựng.</w:t>
      </w:r>
    </w:p>
    <w:p>
      <w:r>
        <w:rPr>
          <w:color w:val="1F3A93"/>
        </w:rPr>
        <w:t>• Sau đó, chúng tôi chuyển thành các giai đoạn tuần tự, mỗi giai đoạn có mục tiêu và tiêu chí nghiệm thu rõ ràng (ví dụ: nền tảng trước; rồi đến hội viên &amp; gia hạn; rồi sự kiện &amp; tài chính; rồi truyền thông &amp; quy trình AI), để giá trị được bàn giao và nghiệm thu theo từng bước.</w:t>
      </w:r>
    </w:p>
    <w:p>
      <w:r>
        <w:rPr>
          <w:color w:val="1F3A93"/>
        </w:rPr>
        <w:t>• Triển khai tuần tự với các cổng nghiệm thu theo mốc và UAT giúp dự án luôn tập trung: AmCham luôn thấy kết quả hoạt động, đã được nghiệm thu trước khi bắt đầu giai đoạn kế tiếp.</w:t>
      </w:r>
    </w:p>
    <w:p>
      <w:r>
        <w:rPr>
          <w:color w:val="1F3A93"/>
        </w:rPr>
        <w:t>• Mọi phát sinh giữa chừng được phân loại theo mức độ ưu tiên: hạng mục ưu tiên cao được đưa vào phạm vi hiện tại nếu khả thi; phần còn lại được gộp vào giai đoạn sau hoặc một hợp đồng nối tiếp. Điều này bảo vệ cả ngân sách lẫn tiến độ và tránh phình phạm vi.</w:t>
      </w:r>
    </w:p>
    <w:p>
      <w:r>
        <w:rPr>
          <w:color w:val="1F3A93"/>
        </w:rPr>
        <w:t>• Một Quản lý dự án duy nhất là đầu mối liên hệ, kèm demo hàng tuần và xử lý thay đổi minh bạch.</w:t>
      </w:r>
    </w:p>
    <w:p>
      <w:pPr>
        <w:pStyle w:val="Heading1"/>
      </w:pPr>
      <w:r>
        <w:t>Nộp hồ sơ</w:t>
      </w:r>
    </w:p>
    <w:p>
      <w:r>
        <w:rPr>
          <w:b w:val="0"/>
          <w:i w:val="0"/>
        </w:rPr>
        <w:t>Gửi lại bảng câu hỏi đã hoàn thành cùng tất cả tệp đính kèm cho hội đồng tuyển chọn trước hạn nêu trên. Các đơn vị vào vòng chung kết có thể được mời đến buổi làm việc trực tiếp để trình bày demo và mockup. Xin cảm ơn.</w:t>
      </w:r>
    </w:p>
    <w:p>
      <w:r>
        <w:br w:type="page"/>
      </w:r>
    </w:p>
    <w:p>
      <w:pPr>
        <w:pStyle w:val="Heading1"/>
      </w:pPr>
      <w:r>
        <w:rPr>
          <w:color w:val="B00000"/>
        </w:rPr>
        <w:t>GHI CHÚ NỘI BỘ, KHÔNG GỬI AMCHAM</w:t>
      </w:r>
    </w:p>
    <w:p>
      <w:r>
        <w:rPr>
          <w:b/>
        </w:rPr>
        <w:t>• Định hướng chung: vòng 2 chỉ cần ĐỦ để thể hiện sự am hiểu nhu cầu AmCham. Không lên visual/demo build, không cam kết UI cuối, không liệt kê nhân sự chi tiết trước khi ký.</w:t>
      </w:r>
    </w:p>
    <w:p>
      <w:r>
        <w:rPr>
          <w:b w:val="0"/>
        </w:rPr>
        <w:t>• Đóng khung Giai đoạn 0 (Discovery &amp; Phân tích nghiệp vụ) là hạng mục CÓ PHÍ thuộc mốc M1. Wireframe và visual chi tiết là sản phẩm của giai đoạn này, không làm miễn phí trước khi ký.</w:t>
      </w:r>
    </w:p>
    <w:p>
      <w:r>
        <w:rPr>
          <w:b w:val="0"/>
        </w:rPr>
        <w:t>• Wireframe nộp vòng 2 chỉ để minh hoạ tư duy, KHÔNG phải cam kết UI cuối. Nói rõ điều này khi present để tránh bị 'ghim' thiết kế khi chưa có hợp đồng.</w:t>
      </w:r>
    </w:p>
    <w:p>
      <w:r>
        <w:rPr>
          <w:b w:val="0"/>
        </w:rPr>
        <w:t>• Nếu hội đồng ép demo live: chỉ nhận qua PoC CÓ PHÍ, và trừ vào giá trị hợp đồng nếu ký, vừa thể hiện năng lực, vừa không tốn công xây miễn phí.</w:t>
      </w:r>
    </w:p>
    <w:p>
      <w:r>
        <w:rPr>
          <w:b w:val="0"/>
        </w:rPr>
        <w:t>• Không nêu tên công nghệ cụ thể (Laravel/WordPress...) trong hồ sơ, giữ quyền chọn stack sau khi chốt SoW.</w:t>
      </w:r>
    </w:p>
    <w:p>
      <w:r>
        <w:rPr>
          <w:b/>
        </w:rPr>
        <w:t>Cần điền tay trước khi nộp:</w:t>
      </w:r>
    </w:p>
    <w:p>
      <w:r>
        <w:rPr>
          <w:b w:val="0"/>
        </w:rPr>
        <w:t>• Ô 'Hạn phản hồi / Response due' (đang để [điền ngày] / [insert date]).</w:t>
      </w:r>
    </w:p>
    <w:p>
      <w:r>
        <w:rPr>
          <w:b w:val="0"/>
        </w:rPr>
        <w:t>• Tên file wireframe/PDF thực tế đính kèm (AmCham_Workflows_overview.pdf, AmCham_Wireframes_MemberPortal.pdf, AmCham_Wireframes_AdminCRM.pdf), hoặc đổi theo tên file thật.</w:t>
      </w:r>
    </w:p>
    <w:p>
      <w:r>
        <w:rPr>
          <w:b w:val="0"/>
        </w:rPr>
        <w:t>• Đính kèm Blue Coral Credential.pdf.</w:t>
      </w:r>
    </w:p>
    <w:p>
      <w:r>
        <w:rPr>
          <w:b w:val="0"/>
        </w:rPr>
        <w:t>• Mục 4.2: xác nhận lại đầu mối hằng ngày (đang để Bà Uyen Tran) và bảo trợ/escalation (Ông Nguyen).</w:t>
      </w:r>
    </w:p>
    <w:p>
      <w:r>
        <w:rPr>
          <w:i/>
          <w:color w:val="808080"/>
          <w:sz w:val="18"/>
        </w:rPr>
        <w:t>(Phần ghi chú này nằm sau ngắt trang, nhớ xoá trước khi xuất bản nộp AmCham nếu dùng chung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