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t>BÀI 3: PHÂN LOẠI HNH(Classification)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Quy định (IATA DGR) phân chia HNH thành 9 class(loại) tương ứng với tính chất nguy hiểm, mỗi class được biểu thị bằng 01 ký tự số: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Class 1: Chất nổ(Explosives)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Class 2: Chất khí(Gases)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Class 3: Chất lỏng dễ cháy(Flammable liquids)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Class 4: Chất rắn dễ cháy(Flammable solids):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+ Chất có khả năng tự phát cháy(Substances liable to spontaneous combustion)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+ Chất khi tiếp xúc với nước sinh ra khí dễ cháy(substances which, in contract with water, emit flammable gases)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Class 5: Chất oxy hóa(Oxydizer) và Peroxide hữu cơ(Organic Peroxides)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Class 6: Chất độc(Toxic substances) và chất lây nhiễm(Infectious Substances)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Class 7: Chất phóng xạ(Radioactive material)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Class 8: Chất ăn mòn(Corrosives)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Class 9: Hàng nguy hiểm khác(Miscellaneous dangerous goods)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Trong đó, class 1/2/4/5 và 6 được phân chia thành Divisions(nhóm) để nhận dạng nguy hiểm cụ thể trong phạm vi class(loại) đó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Division được biểu thị bằng 2 ký tự số. Ký tự số đầu tiên biểu thị class, ký tự số thứ 2 biểu thị division trong phạm vi class đó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Ví dụ: Chất oxy hóa thuộc class 5 &amp; division 1 trong class 5 -&gt; division 5.1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Số thứ tự của class và division để thuận tiện cho việc sử dụng, không ngụ ý đề cập đến mức độ nguy hiểm. Nghĩa là class 1 không nhât thiết nguy hiểm hơn class 2, 3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Riêng class 1, theo 2 ký tự số còn có 1 ký tự chữ in hoa biểu thị nhóm tương thích chất nổ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Ví dụ: division 1.4S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 Mỗi class/division đều được đặt ký hiệu 3 chữ(Three letter Cargo-IMP code)</w:t>
      </w: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t>-&gt; Thuận tiện nhận biết trong các tài liệu chuyến bay, bản lượng khai hàng hóa(Cargo manifest) và các bảng thông báo chất tải đặc biệt cho cơ trường(Notoc)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246E13"/>
    <w:rsid w:val="0B3C4A7C"/>
    <w:rsid w:val="0EE13979"/>
    <w:rsid w:val="22734C95"/>
    <w:rsid w:val="27F23097"/>
    <w:rsid w:val="2ADD72E3"/>
    <w:rsid w:val="363E0309"/>
    <w:rsid w:val="4CAE1DDD"/>
    <w:rsid w:val="511F5AA4"/>
    <w:rsid w:val="5B6231FB"/>
    <w:rsid w:val="63ED5D7D"/>
    <w:rsid w:val="65FB4153"/>
    <w:rsid w:val="6CAD2C9D"/>
    <w:rsid w:val="722B755C"/>
    <w:rsid w:val="79DF32C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Theme="minorEastAsia" w:cstheme="minorBidi"/>
      <w:sz w:val="28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2005-11-03T08:14:00Z</dcterms:created>
  <dc:creator>LAM SON</dc:creator>
  <cp:lastModifiedBy>Sáng Nguyễn</cp:lastModifiedBy>
  <dcterms:modified xsi:type="dcterms:W3CDTF">2024-01-09T14:25:06Z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622BA6EAB0404B679CE40E8023833358_12</vt:lpwstr>
  </property>
</Properties>
</file>