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555D7619" wp14:textId="77777777">
      <w:pPr>
        <w:pStyle w:val="4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bookmarkStart w:name="_Toc10897" w:id="0"/>
      <w:bookmarkStart w:name="_Toc10210" w:id="1"/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_Toc10210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hint="default" w:ascii="Aptos" w:hAnsi="Aptos" w:eastAsia="Aptos" w:cs="Aptos"/>
          <w:bCs/>
          <w:szCs w:val="24"/>
          <w:lang w:val="en-US"/>
        </w:rPr>
        <w:t>MỤC L</w:t>
      </w:r>
      <w:bookmarkStart w:name="_GoBack" w:id="14"/>
      <w:bookmarkEnd w:id="14"/>
      <w:r>
        <w:rPr>
          <w:rFonts w:hint="default" w:ascii="Aptos" w:hAnsi="Aptos" w:eastAsia="Aptos" w:cs="Aptos"/>
          <w:bCs/>
          <w:szCs w:val="24"/>
          <w:lang w:val="en-US"/>
        </w:rPr>
        <w:t>ỤC</w:t>
      </w:r>
      <w:r>
        <w:tab/>
      </w:r>
      <w:r>
        <w:fldChar w:fldCharType="begin"/>
      </w:r>
      <w:r>
        <w:instrText xml:space="preserve"> PAGEREF _Toc10210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3F507185" wp14:textId="77777777">
      <w:pPr>
        <w:pStyle w:val="5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_Toc30766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ascii="Aptos" w:hAnsi="Aptos" w:eastAsia="Aptos" w:cs="Aptos"/>
          <w:bCs/>
          <w:szCs w:val="24"/>
          <w:lang w:val="vi-VN"/>
        </w:rPr>
        <w:t>1. GIỚI THIỆU</w:t>
      </w:r>
      <w:r>
        <w:tab/>
      </w:r>
      <w:r>
        <w:fldChar w:fldCharType="begin"/>
      </w:r>
      <w:r>
        <w:instrText xml:space="preserve"> PAGEREF _Toc30766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38F5C45A" wp14:textId="77777777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_Toc622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ascii="Aptos" w:hAnsi="Aptos" w:eastAsia="Aptos" w:cs="Aptos"/>
          <w:bCs/>
          <w:szCs w:val="24"/>
          <w:lang w:val="vi-VN"/>
        </w:rPr>
        <w:t>1.1. Mục đích</w:t>
      </w:r>
      <w:r>
        <w:tab/>
      </w:r>
      <w:r>
        <w:fldChar w:fldCharType="begin"/>
      </w:r>
      <w:r>
        <w:instrText xml:space="preserve"> PAGEREF _Toc622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0EC860EF" wp14:textId="77777777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_Toc11955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ascii="Aptos" w:hAnsi="Aptos" w:eastAsia="Aptos" w:cs="Aptos"/>
          <w:bCs/>
          <w:szCs w:val="24"/>
          <w:lang w:val="vi-VN"/>
        </w:rPr>
        <w:t>1.2. Phạm vi</w:t>
      </w:r>
      <w:r>
        <w:tab/>
      </w:r>
      <w:r>
        <w:fldChar w:fldCharType="begin"/>
      </w:r>
      <w:r>
        <w:instrText xml:space="preserve"> PAGEREF _Toc11955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21A4E562" wp14:textId="77777777">
      <w:pPr>
        <w:pStyle w:val="5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_Toc21386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ascii="Aptos" w:hAnsi="Aptos" w:eastAsia="Aptos" w:cs="Aptos"/>
          <w:bCs/>
          <w:szCs w:val="24"/>
          <w:lang w:val="vi-VN"/>
        </w:rPr>
        <w:t>2. TỔNG QUAN TÍNH NĂNG</w:t>
      </w:r>
      <w:r>
        <w:tab/>
      </w:r>
      <w:r>
        <w:fldChar w:fldCharType="begin"/>
      </w:r>
      <w:r>
        <w:instrText xml:space="preserve"> PAGEREF _Toc21386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12BD36EB" wp14:textId="77777777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_Toc2047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ascii="Aptos" w:hAnsi="Aptos" w:eastAsia="Aptos" w:cs="Aptos"/>
          <w:bCs/>
          <w:szCs w:val="24"/>
          <w:lang w:val="vi-VN"/>
        </w:rPr>
        <w:t>2.1. Mô tả chung</w:t>
      </w:r>
      <w:r>
        <w:tab/>
      </w:r>
      <w:r>
        <w:fldChar w:fldCharType="begin"/>
      </w:r>
      <w:r>
        <w:instrText xml:space="preserve"> PAGEREF _Toc2047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48575DCA" wp14:textId="77777777">
      <w:pPr>
        <w:spacing w:before="0" w:beforeAutospacing="0" w:after="240" w:afterAutospacing="0"/>
        <w:outlineLvl w:val="0"/>
        <w:rPr>
          <w:rFonts w:hint="default"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Cs w:val="24"/>
          <w:lang w:val="vi-VN"/>
        </w:rPr>
        <w:fldChar w:fldCharType="begin"/>
      </w:r>
      <w:r>
        <w:rPr>
          <w:rFonts w:ascii="Aptos" w:hAnsi="Aptos" w:eastAsia="Aptos" w:cs="Aptos"/>
          <w:szCs w:val="24"/>
          <w:lang w:val="vi-VN"/>
        </w:rPr>
        <w:instrText xml:space="preserve"> HYPERLINK \l _Toc25057 </w:instrText>
      </w:r>
      <w:r>
        <w:rPr>
          <w:rFonts w:ascii="Aptos" w:hAnsi="Aptos" w:eastAsia="Aptos" w:cs="Aptos"/>
          <w:szCs w:val="24"/>
          <w:lang w:val="vi-VN"/>
        </w:rPr>
        <w:fldChar w:fldCharType="separate"/>
      </w:r>
      <w:r>
        <w:rPr>
          <w:rFonts w:ascii="Aptos" w:hAnsi="Aptos" w:eastAsia="Aptos" w:cs="Aptos"/>
          <w:bCs/>
          <w:szCs w:val="24"/>
          <w:lang w:val="vi-VN"/>
        </w:rPr>
        <w:t>2.2. Nguyên tắc hoạt động</w:t>
      </w:r>
      <w:r>
        <w:tab/>
      </w:r>
      <w:r>
        <w:fldChar w:fldCharType="begin"/>
      </w:r>
      <w:r>
        <w:instrText xml:space="preserve"> PAGEREF _Toc25057 \h </w:instrText>
      </w:r>
      <w:r>
        <w:fldChar w:fldCharType="separate"/>
      </w:r>
      <w:r>
        <w:t>1</w:t>
      </w:r>
      <w:r>
        <w:fldChar w:fldCharType="end"/>
      </w:r>
      <w:r>
        <w:rPr>
          <w:rFonts w:ascii="Aptos" w:hAnsi="Aptos" w:eastAsia="Aptos" w:cs="Aptos"/>
          <w:szCs w:val="24"/>
          <w:lang w:val="vi-VN"/>
        </w:rPr>
        <w:fldChar w:fldCharType="end"/>
      </w:r>
    </w:p>
    <w:p xmlns:wp14="http://schemas.microsoft.com/office/word/2010/wordml" w14:paraId="241D2384" wp14:textId="77777777">
      <w:pPr>
        <w:spacing w:before="0" w:beforeAutospacing="0" w:after="240" w:afterAutospacing="0"/>
        <w:outlineLvl w:val="0"/>
        <w:rPr>
          <w:rFonts w:hint="default" w:ascii="Aptos" w:hAnsi="Aptos" w:eastAsia="Aptos" w:cs="Aptos"/>
          <w:b/>
          <w:bCs/>
          <w:sz w:val="24"/>
          <w:szCs w:val="24"/>
          <w:lang w:val="en-US"/>
        </w:rPr>
      </w:pPr>
      <w:r>
        <w:rPr>
          <w:rFonts w:hint="default" w:ascii="Aptos" w:hAnsi="Aptos" w:eastAsia="Aptos" w:cs="Aptos"/>
          <w:b/>
          <w:bCs/>
          <w:sz w:val="24"/>
          <w:szCs w:val="24"/>
          <w:lang w:val="en-US"/>
        </w:rPr>
        <w:t>MỤC LỤC</w:t>
      </w:r>
      <w:bookmarkEnd w:id="0"/>
      <w:bookmarkEnd w:id="1"/>
      <w:r>
        <w:rPr>
          <w:rFonts w:hint="default" w:ascii="Aptos" w:hAnsi="Aptos" w:eastAsia="Aptos" w:cs="Aptos"/>
          <w:b/>
          <w:bCs/>
          <w:sz w:val="24"/>
          <w:szCs w:val="24"/>
          <w:lang w:val="en-US"/>
        </w:rPr>
        <w:t>:</w:t>
      </w:r>
      <w:r>
        <w:rPr>
          <w:rFonts w:hint="default" w:ascii="Aptos" w:hAnsi="Aptos" w:eastAsia="Aptos" w:cs="Aptos"/>
          <w:b/>
          <w:bCs/>
          <w:sz w:val="24"/>
          <w:szCs w:val="24"/>
          <w:lang w:val="en-US"/>
        </w:rPr>
        <w:tab/>
      </w:r>
    </w:p>
    <w:p xmlns:wp14="http://schemas.microsoft.com/office/word/2010/wordml" w14:paraId="1933CA48" wp14:textId="77777777">
      <w:pPr>
        <w:spacing w:before="0" w:beforeAutospacing="0" w:after="240" w:afterAutospacing="0"/>
        <w:outlineLvl w:val="1"/>
      </w:pPr>
      <w:bookmarkStart w:name="_Toc32150" w:id="2"/>
      <w:bookmarkStart w:name="_Toc30766" w:id="3"/>
      <w:r>
        <w:rPr>
          <w:rFonts w:ascii="Aptos" w:hAnsi="Aptos" w:eastAsia="Aptos" w:cs="Aptos"/>
          <w:b/>
          <w:bCs/>
          <w:sz w:val="24"/>
          <w:szCs w:val="24"/>
          <w:lang w:val="vi-VN"/>
        </w:rPr>
        <w:t>1. GIỚI THIỆU</w:t>
      </w:r>
      <w:bookmarkEnd w:id="2"/>
      <w:bookmarkEnd w:id="3"/>
      <w:r>
        <w:rPr>
          <w:rFonts w:ascii="Aptos" w:hAnsi="Aptos" w:eastAsia="Aptos" w:cs="Aptos"/>
          <w:sz w:val="24"/>
          <w:szCs w:val="24"/>
          <w:lang w:val="vi-VN"/>
        </w:rPr>
        <w:t xml:space="preserve"> </w:t>
      </w:r>
    </w:p>
    <w:p xmlns:wp14="http://schemas.microsoft.com/office/word/2010/wordml" w14:paraId="192CBFF0" wp14:textId="77777777">
      <w:pPr>
        <w:spacing w:before="0" w:beforeAutospacing="0" w:after="240" w:afterAutospacing="0"/>
        <w:outlineLvl w:val="2"/>
        <w:rPr>
          <w:rFonts w:ascii="Aptos" w:hAnsi="Aptos" w:eastAsia="Aptos" w:cs="Aptos"/>
          <w:sz w:val="24"/>
          <w:szCs w:val="24"/>
          <w:lang w:val="vi-VN"/>
        </w:rPr>
      </w:pPr>
      <w:bookmarkStart w:name="_Toc26683" w:id="4"/>
      <w:bookmarkStart w:name="_Toc622" w:id="5"/>
      <w:r>
        <w:rPr>
          <w:rFonts w:ascii="Aptos" w:hAnsi="Aptos" w:eastAsia="Aptos" w:cs="Aptos"/>
          <w:b/>
          <w:bCs/>
          <w:sz w:val="24"/>
          <w:szCs w:val="24"/>
          <w:lang w:val="vi-VN"/>
        </w:rPr>
        <w:t>1.1. Mục đích</w:t>
      </w:r>
      <w:bookmarkEnd w:id="4"/>
      <w:bookmarkEnd w:id="5"/>
      <w:r>
        <w:rPr>
          <w:rFonts w:ascii="Aptos" w:hAnsi="Aptos" w:eastAsia="Aptos" w:cs="Aptos"/>
          <w:sz w:val="24"/>
          <w:szCs w:val="24"/>
          <w:lang w:val="vi-VN"/>
        </w:rPr>
        <w:t xml:space="preserve"> </w:t>
      </w:r>
    </w:p>
    <w:p xmlns:wp14="http://schemas.microsoft.com/office/word/2010/wordml" w14:paraId="16ABCB8A" wp14:textId="77777777">
      <w:pPr>
        <w:spacing w:before="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vi-VN"/>
        </w:rPr>
        <w:t xml:space="preserve">Tài liệu này mô tả chi tiết yêu cầu và cách thức hoạt động của tính năng hoàn tiền trong ví điện tử PayKX. </w:t>
      </w:r>
    </w:p>
    <w:p xmlns:wp14="http://schemas.microsoft.com/office/word/2010/wordml" w14:paraId="4014FD85" wp14:textId="77777777">
      <w:pPr>
        <w:spacing w:before="0" w:beforeAutospacing="0" w:after="240" w:afterAutospacing="0"/>
        <w:outlineLvl w:val="2"/>
        <w:rPr>
          <w:rFonts w:ascii="Aptos" w:hAnsi="Aptos" w:eastAsia="Aptos" w:cs="Aptos"/>
          <w:sz w:val="24"/>
          <w:szCs w:val="24"/>
          <w:lang w:val="vi-VN"/>
        </w:rPr>
      </w:pPr>
      <w:bookmarkStart w:name="_Toc16416" w:id="6"/>
      <w:bookmarkStart w:name="_Toc11955" w:id="7"/>
      <w:r>
        <w:rPr>
          <w:rFonts w:ascii="Aptos" w:hAnsi="Aptos" w:eastAsia="Aptos" w:cs="Aptos"/>
          <w:b/>
          <w:bCs/>
          <w:sz w:val="24"/>
          <w:szCs w:val="24"/>
          <w:lang w:val="vi-VN"/>
        </w:rPr>
        <w:t>1.2. Phạm vi</w:t>
      </w:r>
      <w:bookmarkEnd w:id="6"/>
      <w:bookmarkEnd w:id="7"/>
      <w:r>
        <w:rPr>
          <w:rFonts w:ascii="Aptos" w:hAnsi="Aptos" w:eastAsia="Aptos" w:cs="Aptos"/>
          <w:sz w:val="24"/>
          <w:szCs w:val="24"/>
          <w:lang w:val="vi-VN"/>
        </w:rPr>
        <w:t xml:space="preserve"> </w:t>
      </w:r>
    </w:p>
    <w:p xmlns:wp14="http://schemas.microsoft.com/office/word/2010/wordml" w14:paraId="7981DABF" wp14:textId="77777777">
      <w:pPr>
        <w:spacing w:before="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vi-VN"/>
        </w:rPr>
        <w:t xml:space="preserve">Áp dụng cho tất cả các giao dịch thanh toán, nạp tiền và dịch vụ trên ứng dụng PayKX. </w:t>
      </w:r>
    </w:p>
    <w:p xmlns:wp14="http://schemas.microsoft.com/office/word/2010/wordml" w14:paraId="20B15484" wp14:textId="77777777">
      <w:pPr>
        <w:spacing w:before="0" w:beforeAutospacing="0" w:after="240" w:afterAutospacing="0"/>
        <w:outlineLvl w:val="1"/>
      </w:pPr>
      <w:bookmarkStart w:name="_Toc26660" w:id="8"/>
      <w:bookmarkStart w:name="_Toc21386" w:id="9"/>
      <w:r>
        <w:rPr>
          <w:rFonts w:ascii="Aptos" w:hAnsi="Aptos" w:eastAsia="Aptos" w:cs="Aptos"/>
          <w:b/>
          <w:bCs/>
          <w:sz w:val="24"/>
          <w:szCs w:val="24"/>
          <w:lang w:val="vi-VN"/>
        </w:rPr>
        <w:t>2. TỔNG QUAN TÍNH NĂNG</w:t>
      </w:r>
      <w:bookmarkEnd w:id="8"/>
      <w:bookmarkEnd w:id="9"/>
      <w:r>
        <w:rPr>
          <w:rFonts w:ascii="Aptos" w:hAnsi="Aptos" w:eastAsia="Aptos" w:cs="Aptos"/>
          <w:sz w:val="24"/>
          <w:szCs w:val="24"/>
          <w:lang w:val="vi-VN"/>
        </w:rPr>
        <w:t xml:space="preserve"> </w:t>
      </w:r>
    </w:p>
    <w:p xmlns:wp14="http://schemas.microsoft.com/office/word/2010/wordml" w14:paraId="6709448B" wp14:textId="77777777">
      <w:pPr>
        <w:spacing w:before="0" w:beforeAutospacing="0" w:after="240" w:afterAutospacing="0"/>
        <w:outlineLvl w:val="2"/>
        <w:rPr>
          <w:rFonts w:ascii="Aptos" w:hAnsi="Aptos" w:eastAsia="Aptos" w:cs="Aptos"/>
          <w:sz w:val="24"/>
          <w:szCs w:val="24"/>
          <w:lang w:val="vi-VN"/>
        </w:rPr>
      </w:pPr>
      <w:bookmarkStart w:name="_Toc15212" w:id="10"/>
      <w:bookmarkStart w:name="_Toc2047" w:id="11"/>
      <w:r>
        <w:rPr>
          <w:rFonts w:ascii="Aptos" w:hAnsi="Aptos" w:eastAsia="Aptos" w:cs="Aptos"/>
          <w:b/>
          <w:bCs/>
          <w:sz w:val="24"/>
          <w:szCs w:val="24"/>
          <w:lang w:val="vi-VN"/>
        </w:rPr>
        <w:t>2.1. Mô tả chung</w:t>
      </w:r>
      <w:bookmarkEnd w:id="10"/>
      <w:bookmarkEnd w:id="11"/>
      <w:r>
        <w:rPr>
          <w:rFonts w:ascii="Aptos" w:hAnsi="Aptos" w:eastAsia="Aptos" w:cs="Aptos"/>
          <w:sz w:val="24"/>
          <w:szCs w:val="24"/>
          <w:lang w:val="vi-VN"/>
        </w:rPr>
        <w:t xml:space="preserve"> </w:t>
      </w:r>
    </w:p>
    <w:p xmlns:wp14="http://schemas.microsoft.com/office/word/2010/wordml" w14:paraId="6F3C7B7D" wp14:textId="77777777">
      <w:pPr>
        <w:spacing w:before="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vi-VN"/>
        </w:rPr>
        <w:t xml:space="preserve">Tính năng cho phép người dùng nhận lại tiền vào ví PayKX trong các trường hợp được chấp nhận hoàn tiền theo chính sách. </w:t>
      </w:r>
    </w:p>
    <w:p xmlns:wp14="http://schemas.microsoft.com/office/word/2010/wordml" w14:paraId="2C9E1BEF" wp14:textId="77777777">
      <w:pPr>
        <w:spacing w:before="0" w:beforeAutospacing="0" w:after="240" w:afterAutospacing="0"/>
        <w:outlineLvl w:val="2"/>
      </w:pPr>
      <w:bookmarkStart w:name="_Toc4167" w:id="12"/>
      <w:bookmarkStart w:name="_Toc25057" w:id="13"/>
      <w:r>
        <w:rPr>
          <w:rFonts w:ascii="Aptos" w:hAnsi="Aptos" w:eastAsia="Aptos" w:cs="Aptos"/>
          <w:b/>
          <w:bCs/>
          <w:sz w:val="24"/>
          <w:szCs w:val="24"/>
          <w:lang w:val="vi-VN"/>
        </w:rPr>
        <w:t>2.2. Nguyên tắc hoạt động</w:t>
      </w:r>
      <w:bookmarkEnd w:id="12"/>
      <w:bookmarkEnd w:id="13"/>
      <w:r>
        <w:rPr>
          <w:rFonts w:ascii="Aptos" w:hAnsi="Aptos" w:eastAsia="Aptos" w:cs="Aptos"/>
          <w:sz w:val="24"/>
          <w:szCs w:val="24"/>
          <w:lang w:val="vi-VN"/>
        </w:rPr>
        <w:t xml:space="preserve"> </w:t>
      </w:r>
    </w:p>
    <w:p xmlns:wp14="http://schemas.microsoft.com/office/word/2010/wordml" w14:paraId="47734421" wp14:textId="77777777">
      <w:pPr>
        <w:pStyle w:val="7"/>
        <w:numPr>
          <w:ilvl w:val="0"/>
          <w:numId w:val="1"/>
        </w:numPr>
        <w:spacing w:before="0" w:beforeAutospacing="0" w:after="240" w:afterAutospacing="0"/>
        <w:rPr>
          <w:rFonts w:ascii="Aptos" w:hAnsi="Aptos" w:eastAsia="Aptos" w:cs="Aptos"/>
          <w:sz w:val="24"/>
          <w:szCs w:val="24"/>
          <w:lang w:val="vi-VN"/>
        </w:rPr>
      </w:pPr>
      <w:r>
        <w:rPr>
          <w:rFonts w:ascii="Aptos" w:hAnsi="Aptos" w:eastAsia="Aptos" w:cs="Aptos"/>
          <w:sz w:val="24"/>
          <w:szCs w:val="24"/>
          <w:lang w:val="vi-VN"/>
        </w:rPr>
        <w:t xml:space="preserve">Yêu cầu hoàn tiền được tạo bởi người dùng hoặc hệ thống. </w:t>
      </w:r>
    </w:p>
    <w:p xmlns:wp14="http://schemas.microsoft.com/office/word/2010/wordml" w14:paraId="463C2652" wp14:textId="77777777">
      <w:pPr>
        <w:pStyle w:val="7"/>
        <w:numPr>
          <w:ilvl w:val="0"/>
          <w:numId w:val="1"/>
        </w:numPr>
        <w:spacing w:before="0" w:beforeAutospacing="0" w:after="240" w:afterAutospacing="0"/>
        <w:rPr>
          <w:rFonts w:ascii="Aptos" w:hAnsi="Aptos" w:eastAsia="Aptos" w:cs="Aptos"/>
          <w:sz w:val="24"/>
          <w:szCs w:val="24"/>
          <w:lang w:val="vi-VN"/>
        </w:rPr>
      </w:pPr>
      <w:r>
        <w:rPr>
          <w:rFonts w:ascii="Aptos" w:hAnsi="Aptos" w:eastAsia="Aptos" w:cs="Aptos"/>
          <w:sz w:val="24"/>
          <w:szCs w:val="24"/>
          <w:lang w:val="vi-VN"/>
        </w:rPr>
        <w:t xml:space="preserve">Hệ thống kiểm tra điều kiện và thực hiện hoàn tiền hợp lệ. </w:t>
      </w:r>
    </w:p>
    <w:p xmlns:wp14="http://schemas.microsoft.com/office/word/2010/wordml" w14:paraId="51F938D2" wp14:textId="77777777">
      <w:pPr>
        <w:pStyle w:val="7"/>
        <w:numPr>
          <w:ilvl w:val="0"/>
          <w:numId w:val="1"/>
        </w:numPr>
        <w:spacing w:before="0" w:beforeAutospacing="0" w:after="240" w:afterAutospacing="0"/>
        <w:rPr>
          <w:rFonts w:ascii="Aptos" w:hAnsi="Aptos" w:eastAsia="Aptos" w:cs="Aptos"/>
          <w:sz w:val="24"/>
          <w:szCs w:val="24"/>
          <w:lang w:val="vi-VN"/>
        </w:rPr>
      </w:pPr>
      <w:r>
        <w:rPr>
          <w:rFonts w:ascii="Aptos" w:hAnsi="Aptos" w:eastAsia="Aptos" w:cs="Aptos"/>
          <w:sz w:val="24"/>
          <w:szCs w:val="24"/>
          <w:lang w:val="vi-VN"/>
        </w:rPr>
        <w:t>Tiền hoàn được ghi có vào ví PayKX và thông báo tới người dùng.</w:t>
      </w:r>
    </w:p>
    <w:p xmlns:wp14="http://schemas.microsoft.com/office/word/2010/wordml" w14:paraId="37134E93" wp14:textId="77777777">
      <w:pPr>
        <w:pStyle w:val="7"/>
        <w:numPr>
          <w:numId w:val="0"/>
        </w:numPr>
        <w:spacing w:before="0" w:beforeAutospacing="0" w:after="240" w:afterAutospacing="0"/>
        <w:ind w:left="360" w:leftChars="0"/>
        <w:rPr>
          <w:rFonts w:ascii="Aptos" w:hAnsi="Aptos" w:eastAsia="Aptos" w:cs="Aptos"/>
          <w:sz w:val="24"/>
          <w:szCs w:val="24"/>
          <w:lang w:val="vi-VN"/>
        </w:rPr>
      </w:pPr>
    </w:p>
    <w:p xmlns:wp14="http://schemas.microsoft.com/office/word/2010/wordml" w14:paraId="7133E89B" wp14:textId="77777777">
      <w:pPr>
        <w:pStyle w:val="7"/>
        <w:numPr>
          <w:numId w:val="0"/>
        </w:numPr>
        <w:spacing w:before="0" w:beforeAutospacing="0" w:after="240" w:afterAutospacing="0"/>
        <w:rPr>
          <w:rFonts w:ascii="Aptos" w:hAnsi="Aptos" w:eastAsia="Aptos" w:cs="Aptos"/>
          <w:sz w:val="24"/>
          <w:szCs w:val="24"/>
          <w:lang w:val="vi-VN"/>
        </w:rPr>
      </w:pPr>
    </w:p>
    <w:p xmlns:wp14="http://schemas.microsoft.com/office/word/2010/wordml" w14:paraId="7A050BFD" wp14:textId="77777777">
      <w:pPr>
        <w:pStyle w:val="6"/>
        <w:keepNext w:val="0"/>
        <w:keepLines w:val="0"/>
        <w:pageBreakBefore w:val="0"/>
        <w:widowControl/>
        <w:tabs>
          <w:tab w:val="right" w:leader="do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textAlignment w:val="auto"/>
      </w:pPr>
      <w:r>
        <w:rPr>
          <w:rFonts w:ascii="Aptos" w:hAnsi="Aptos" w:eastAsia="Aptos" w:cs="Aptos"/>
          <w:sz w:val="24"/>
          <w:szCs w:val="24"/>
          <w:lang w:val="vi-VN"/>
        </w:rPr>
        <w:fldChar w:fldCharType="begin"/>
      </w:r>
      <w:r>
        <w:rPr>
          <w:rFonts w:ascii="Aptos" w:hAnsi="Aptos" w:eastAsia="Aptos" w:cs="Aptos"/>
          <w:sz w:val="24"/>
          <w:szCs w:val="24"/>
          <w:lang w:val="vi-VN"/>
        </w:rPr>
        <w:instrText xml:space="preserve">TOC \o "1-3" \h \u </w:instrText>
      </w:r>
      <w:r>
        <w:rPr>
          <w:rFonts w:ascii="Aptos" w:hAnsi="Aptos" w:eastAsia="Aptos" w:cs="Aptos"/>
          <w:sz w:val="24"/>
          <w:szCs w:val="24"/>
          <w:lang w:val="vi-VN"/>
        </w:rPr>
        <w:fldChar w:fldCharType="separate"/>
      </w:r>
    </w:p>
    <w:p xmlns:wp14="http://schemas.microsoft.com/office/word/2010/wordml" w14:paraId="1887135C" wp14:textId="77777777">
      <w:pPr>
        <w:pStyle w:val="7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textAlignment w:val="auto"/>
        <w:rPr>
          <w:rFonts w:ascii="Aptos" w:hAnsi="Aptos" w:eastAsia="Aptos" w:cs="Aptos"/>
          <w:sz w:val="24"/>
          <w:szCs w:val="24"/>
          <w:lang w:val="vi-VN"/>
        </w:rPr>
      </w:pPr>
      <w:r>
        <w:rPr>
          <w:rFonts w:ascii="Aptos" w:hAnsi="Aptos" w:eastAsia="Aptos" w:cs="Aptos"/>
          <w:szCs w:val="24"/>
          <w:lang w:val="vi-VN"/>
        </w:rPr>
        <w:fldChar w:fldCharType="end"/>
      </w:r>
    </w:p>
    <w:sectPr>
      <w:pgSz w:w="11906" w:h="16838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.VnTimeH">
    <w:panose1 w:val="020B72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7E4E9"/>
    <w:multiLevelType w:val="multilevel"/>
    <w:tmpl w:val="1DB7E4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6271C"/>
    <w:rsid w:val="1E5E03DF"/>
    <w:rsid w:val="2E21F274"/>
    <w:rsid w:val="3FBBB343"/>
    <w:rsid w:val="53055709"/>
    <w:rsid w:val="5A3938DD"/>
    <w:rsid w:val="658D3653"/>
    <w:rsid w:val="7C86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A36373B"/>
  <w15:docId w15:val="{D172B894-BFEC-484F-A1AD-5F61F34AB6DB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nhideWhenUsed/>
    <w:qFormat/>
    <w:uiPriority w:val="39"/>
    <w:pPr>
      <w:spacing w:after="100"/>
    </w:pPr>
  </w:style>
  <w:style w:type="paragraph" w:styleId="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2026-10-26T10:15:00.0000000Z</dcterms:created>
  <dc:creator>Đức Tài Nguyễn</dc:creator>
  <lastModifiedBy>Đức Tài Nguyễn</lastModifiedBy>
  <dcterms:modified xsi:type="dcterms:W3CDTF">2026-10-26T10:49:22.6386664Z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eyJoZGlkIjoiN2Y1YmFmMjNlYzY2M2FjZDA2ZmNlZmNhNTA0ZTU3MTkiLCJ1c2VySWQiOiIxMzc0NDEyNjY2MzM4In0=</vt:lpwstr>
  </property>
  <property fmtid="{D5CDD505-2E9C-101B-9397-08002B2CF9AE}" pid="3" name="KSOProductBuildVer">
    <vt:lpwstr>1033-12.1.0.29162</vt:lpwstr>
  </property>
  <property fmtid="{D5CDD505-2E9C-101B-9397-08002B2CF9AE}" pid="4" name="ICV">
    <vt:lpwstr>D9A7A2870EC347F4B400B05404C87899_12</vt:lpwstr>
  </property>
</Properties>
</file>