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ĐẠI HỌC BÁCH KHOA HÀ NỘI — TRƯỜNG CÔNG NGHỆ THÔNG TIN VÀ TRUYỀN THÔNG</w:t>
        <w:br/>
      </w:r>
      <w:r>
        <w:rPr>
          <w:rFonts w:ascii="Arial" w:hAnsi="Arial"/>
          <w:b/>
          <w:color w:val="0F766E"/>
          <w:sz w:val="22"/>
        </w:rPr>
        <w:t>ĐỒ ÁN TỐT NGHIỆP: HỆ THỐNG PHÁT HIỆN BIỂN QUẢNG CÁO LẤN CHIẾM VỈA HÈ QUA CCTV</w:t>
        <w:br/>
      </w:r>
      <w:r>
        <w:rPr>
          <w:rFonts w:ascii="Arial" w:hAnsi="Arial"/>
          <w:i/>
          <w:color w:val="64748B"/>
          <w:sz w:val="19"/>
        </w:rPr>
        <w:t>CHƯƠNG TRÌNH ĐÀO TẠO NỘI BỘ — HỌC HIỂU ĐỒ ÁN TỪ CON SỐ 0</w:t>
      </w:r>
    </w:p>
    <w:p>
      <w:pPr>
        <w:spacing w:before="80" w:after="280"/>
        <w:jc w:val="center"/>
      </w:pPr>
      <w:r>
        <w:rPr>
          <w:color w:val="1E3A8A"/>
        </w:rPr>
        <w:t>━━━━━━━━━━━━━━━━━━━━━━━━━━━━━━━━━━━━━━━━━━━━━━━━━━</w:t>
      </w:r>
    </w:p>
    <w:p>
      <w:pPr>
        <w:spacing w:after="160"/>
        <w:jc w:val="left"/>
      </w:pPr>
      <w:r>
        <w:rPr>
          <w:rFonts w:ascii="Arial" w:hAnsi="Arial"/>
          <w:b/>
          <w:color w:val="1E3A8A"/>
          <w:sz w:val="36"/>
        </w:rPr>
        <w:t>BÀI 5: PHÁN QUYẾT HÌNH HỌC KÉP &amp; TỶ LỆ ĐÈ LẤN VỚI SHAPELY</w:t>
        <w:br/>
      </w:r>
      <w:r>
        <w:rPr>
          <w:rFonts w:ascii="Arial" w:hAnsi="Arial"/>
          <w:b/>
          <w:color w:val="0F766E"/>
          <w:sz w:val="26"/>
        </w:rPr>
        <w:t>Công thức tính Overlap Ratio &gt;= 30% và nguyên lý kết hợp Điều kiện kép (Dual-Condition)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968"/>
        <w:gridCol w:w="4968"/>
      </w:tblGrid>
      <w:tr>
        <w:tc>
          <w:tcPr>
            <w:tcW w:type="dxa" w:w="3168"/>
            <w:shd w:fill="F8FAFC"/>
            <w:tcMar>
              <w:top w:w="60" w:type="dxa"/>
              <w:bottom w:w="60" w:type="dxa"/>
              <w:left w:w="100" w:type="dxa"/>
              <w:right w:w="100" w:type="dxa"/>
            </w:tcMar>
          </w:tcPr>
          <w:p>
            <w:r>
              <w:rPr>
                <w:rFonts w:ascii="Arial" w:hAnsi="Arial"/>
                <w:b/>
                <w:color w:val="1E293B"/>
                <w:sz w:val="19"/>
              </w:rPr>
              <w:t>Tệp mã nguồn tương ứng:</w:t>
            </w:r>
          </w:p>
        </w:tc>
        <w:tc>
          <w:tcPr>
            <w:tcW w:type="dxa" w:w="6192"/>
            <w:shd w:fill="F8FAFC"/>
            <w:tcMar>
              <w:top w:w="60" w:type="dxa"/>
              <w:bottom w:w="60" w:type="dxa"/>
              <w:left w:w="100" w:type="dxa"/>
              <w:right w:w="100" w:type="dxa"/>
            </w:tcMar>
          </w:tcPr>
          <w:p>
            <w:r>
              <w:rPr>
                <w:rFonts w:ascii="Arial" w:hAnsi="Arial"/>
                <w:color w:val="1E293B"/>
                <w:sz w:val="19"/>
              </w:rPr>
              <w:t>violation/checker.py (Tham chiếu: reports/threshold_sweep_report.md)</w:t>
            </w:r>
          </w:p>
        </w:tc>
      </w:tr>
      <w:tr>
        <w:tc>
          <w:tcPr>
            <w:tcW w:type="dxa" w:w="3168"/>
            <w:shd w:fill="F8FAFC"/>
            <w:tcMar>
              <w:top w:w="60" w:type="dxa"/>
              <w:bottom w:w="60" w:type="dxa"/>
              <w:left w:w="100" w:type="dxa"/>
              <w:right w:w="100" w:type="dxa"/>
            </w:tcMar>
          </w:tcPr>
          <w:p>
            <w:r>
              <w:rPr>
                <w:rFonts w:ascii="Arial" w:hAnsi="Arial"/>
                <w:b/>
                <w:color w:val="1E293B"/>
                <w:sz w:val="19"/>
              </w:rPr>
              <w:t>Cấp độ bài học:</w:t>
            </w:r>
          </w:p>
        </w:tc>
        <w:tc>
          <w:tcPr>
            <w:tcW w:type="dxa" w:w="6192"/>
            <w:shd w:fill="F8FAFC"/>
            <w:tcMar>
              <w:top w:w="60" w:type="dxa"/>
              <w:bottom w:w="60" w:type="dxa"/>
              <w:left w:w="100" w:type="dxa"/>
              <w:right w:w="100" w:type="dxa"/>
            </w:tcMar>
          </w:tcPr>
          <w:p>
            <w:r>
              <w:rPr>
                <w:rFonts w:ascii="Arial" w:hAnsi="Arial"/>
                <w:color w:val="1E293B"/>
                <w:sz w:val="19"/>
              </w:rPr>
              <w:t>Giai đoạn 3 — Spatial Geometry &amp; Violation Decision Engine</w:t>
            </w:r>
          </w:p>
        </w:tc>
      </w:tr>
      <w:tr>
        <w:tc>
          <w:tcPr>
            <w:tcW w:type="dxa" w:w="3168"/>
            <w:shd w:fill="F8FAFC"/>
            <w:tcMar>
              <w:top w:w="60" w:type="dxa"/>
              <w:bottom w:w="60" w:type="dxa"/>
              <w:left w:w="100" w:type="dxa"/>
              <w:right w:w="100" w:type="dxa"/>
            </w:tcMar>
          </w:tcPr>
          <w:p>
            <w:r>
              <w:rPr>
                <w:rFonts w:ascii="Arial" w:hAnsi="Arial"/>
                <w:b/>
                <w:color w:val="1E293B"/>
                <w:sz w:val="19"/>
              </w:rPr>
              <w:t>Đối tượng học tập:</w:t>
            </w:r>
          </w:p>
        </w:tc>
        <w:tc>
          <w:tcPr>
            <w:tcW w:type="dxa" w:w="6192"/>
            <w:shd w:fill="F8FAFC"/>
            <w:tcMar>
              <w:top w:w="60" w:type="dxa"/>
              <w:bottom w:w="60" w:type="dxa"/>
              <w:left w:w="100" w:type="dxa"/>
              <w:right w:w="100" w:type="dxa"/>
            </w:tcMar>
          </w:tcPr>
          <w:p>
            <w:r>
              <w:rPr>
                <w:rFonts w:ascii="Arial" w:hAnsi="Arial"/>
                <w:color w:val="1E293B"/>
                <w:sz w:val="19"/>
              </w:rPr>
              <w:t>Người học từ con số 0, cần hiểu cách tính diện tích giao cắt 2D và căn cứ chọn ngưỡng 30%</w:t>
            </w:r>
          </w:p>
        </w:tc>
      </w:tr>
    </w:tbl>
    <w:p/>
    <w:p>
      <w:pPr>
        <w:spacing w:before="280" w:after="80"/>
      </w:pPr>
      <w:r>
        <w:rPr>
          <w:rFonts w:ascii="Arial" w:hAnsi="Arial"/>
          <w:b/>
          <w:color w:val="1E3A8A"/>
          <w:sz w:val="26"/>
        </w:rPr>
        <w:t>PHẦN 1: HÔM NAY HỌC GÌ?</w:t>
      </w:r>
    </w:p>
    <w:p>
      <w:pPr>
        <w:spacing w:line="280" w:lineRule="exact" w:after="120"/>
      </w:pPr>
      <w:r>
        <w:t>• Tên bài học: Thuật toán tính diện tích giao cắt 2D bằng thư viện Shapely và Logic phán quyết vi phạm Điều kiện kép (Dual-Condition Logic).</w:t>
        <w:br/>
        <w:t>• Mục tiêu cốt lõi:</w:t>
        <w:br/>
        <w:t xml:space="preserve">   1. Hiểu công thức Overlap Ratio = Area(Box ∩ ROI) / Area(Box) và lý do tại sao mẫu số bắt buộc phải là diện tích Bounding Box (không dùng IoU, không dùng diện tích ROI).</w:t>
        <w:br/>
        <w:t xml:space="preserve">   2. Đọc hiểu toàn bộ module violation/checker.py: cách tạo hình học box_poly, sidewalk_poly, tính phần giao intersection.area.</w:t>
        <w:br/>
        <w:t xml:space="preserve">   3. Nắm vững căn cứ khoa học từ Báo cáo quét ngưỡng (Threshold Sweep): tại sao chọn ngưỡng 30% thay vì 10% hay 50% (F1-score đạt đỉnh 85.7%).</w:t>
        <w:br/>
        <w:t>• Vì sao quan trọng đối với đồ án?</w:t>
        <w:br/>
        <w:t xml:space="preserve">   Nếu chỉ kiểm tra chân tiếp đất (Bài 4), một tấm biển đặt trong nhà nhưng chỉ có 1 góc chân vô tình chạm nhẹ mép vỉa hè có thể bị phạt oan. Điều kiện tỷ lệ đè lấn &gt;= 30% giúp định lượng chính xác mức độ lấn chiếm thực tế của tấm biển.</w:t>
      </w:r>
    </w:p>
    <w:p>
      <w:pPr>
        <w:spacing w:before="240" w:after="80"/>
      </w:pPr>
      <w:r>
        <w:rPr>
          <w:rFonts w:ascii="Arial" w:hAnsi="Arial"/>
          <w:b/>
          <w:color w:val="1E3A8A"/>
          <w:sz w:val="26"/>
        </w:rPr>
        <w:t>PHẦN 2: KIẾN THỨC NỀN TẢNG</w:t>
      </w:r>
    </w:p>
    <w:p>
      <w:pPr>
        <w:spacing w:line="280" w:lineRule="exact" w:after="120"/>
      </w:pPr>
      <w:r>
        <w:t>1. Thư viện hình học giải tích Shapely (shapely.geometry):</w:t>
        <w:br/>
        <w:t>OpenCV rất mạnh về xử lý ảnh, nhưng để tính diện tích phần giao nhau giữa một hình chữ nhật nghiêng và một đa giác phức tạp, thư viện Shapely là công cụ chuẩn công nghiệp số 1:</w:t>
        <w:br/>
        <w:t xml:space="preserve">   - sg.box(x1, y1, x2, y2): Tạo đối tượng hình chữ nhật từ Bounding Box.</w:t>
        <w:br/>
        <w:t xml:space="preserve">   - sg.Polygon(polygon_points): Tạo đối tượng hình đa giác từ danh sách các đỉnh vỉa hè.</w:t>
        <w:br/>
        <w:t xml:space="preserve">   - sidewalk_poly.intersection(box_poly): Tính phần giao nhau (phần diện tích chung mà tấm biển đè lên vỉa hè).</w:t>
        <w:br/>
        <w:br/>
        <w:t>2. Công thức tính Tỷ lệ đè lấn (Overlap Ratio):</w:t>
        <w:br/>
        <w:t xml:space="preserve">   Overlap Ratio = Area(Bounding Box ∩ Đa giác Vỉa hè) / Area(Bounding Box)</w:t>
        <w:br/>
        <w:br/>
        <w:t>3. Tại sao MẪU SỐ bắt buộc phải là Diện tích Bounding Box (Area_Box)? (ĐIỂM CỰC KỲ QUAN TRỌNG):</w:t>
        <w:br/>
        <w:t xml:space="preserve">   • Nếu chia cho Diện tích Vỉa hè (Area_ROI): Vỉa hè đường phố rất rộng (ví dụ 200.000 px²), tấm biển chỉ chiếm 2.000 px². Tỷ lệ sẽ chỉ là 1%, hệ thống sẽ không bao giờ phát hiện được vi phạm!</w:t>
        <w:br/>
        <w:t xml:space="preserve">   • Nếu dùng IoU (Intersection over Union): Vì ROI quá lớn so với Bounding Box, mẫu số Area(Box ∪ ROI) quá khổng lồ, khiến chỉ số IoU luôn xấp xỉ bằng 0!</w:t>
        <w:br/>
        <w:t xml:space="preserve">   • Chia cho Area_Box trả lời chính xác câu hỏi pháp lý: 'Bao nhiêu phần trăm diện tích của chính tấm biển này đang chiếm dụng không gian đi bộ?'</w:t>
        <w:br/>
        <w:br/>
        <w:t>4. Logic phán quyết Điều kiện kép (Dual-Condition Decision Rule):</w:t>
        <w:br/>
        <w:t xml:space="preserve">   is_violation = (is_base_inside AND overlap_ratio &gt;= 0.30)</w:t>
        <w:br/>
        <w:t xml:space="preserve">   Một đối tượng CHỈ BỊ KẾT LUẬN VI PHẠM khi đồng thời thỏa mãn:</w:t>
        <w:br/>
        <w:t xml:space="preserve">   - Điều kiện 1 (Tiên quyết): Chân tiếp đất chạm vỉa hè (loại bỏ biển treo tường tầng 2).</w:t>
        <w:br/>
        <w:t xml:space="preserve">   - Điều kiện 2 (Đủ): Chiếm dụng ít nhất 30% diện tích không gian vỉa hè (loại bỏ biển chỉ chạm nhẹ góc mép).</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0" w:after="80"/>
            </w:pPr>
            <w:r>
              <w:rPr>
                <w:rFonts w:ascii="Arial" w:hAnsi="Arial"/>
                <w:b/>
                <w:color w:val="1E3A8A"/>
                <w:sz w:val="21"/>
              </w:rPr>
              <w:t xml:space="preserve">CĂN CỨ THỰC NGHIỆM CHỌN NGƯỠNG 30%: </w:t>
            </w:r>
            <w:r>
              <w:rPr>
                <w:rFonts w:ascii="Arial" w:hAnsi="Arial"/>
                <w:color w:val="1E293B"/>
                <w:sz w:val="20"/>
              </w:rPr>
              <w:t>Tại sao lại là ngưỡng 30% mà không phải 10% hay 50%? Trong báo cáo thực nghiệm quét ngưỡng (reports/threshold_sweep_report.md), tác giả đã quét từ 10% đến 60%. Tại ngưỡng 10-20%, hệ thống quá nhạy, báo sai nhiều biển chỉ nhô nhẹ 1 góc (Precision chỉ 75%). Tại 50-60%, hệ thống quá khắt khe, bỏ sót nhiều biển lấn vỉa hè thật. Ngưỡng 30% đạt điểm F1-Score cao nhất (85.7%) với Precision 100%!</w:t>
            </w:r>
          </w:p>
        </w:tc>
      </w:tr>
    </w:tbl>
    <w:p/>
    <w:p>
      <w:pPr>
        <w:spacing w:before="240" w:after="80"/>
      </w:pPr>
      <w:r>
        <w:rPr>
          <w:rFonts w:ascii="Arial" w:hAnsi="Arial"/>
          <w:b/>
          <w:color w:val="1E3A8A"/>
          <w:sz w:val="26"/>
        </w:rPr>
        <w:t>PHẦN 3: VÍ DỤ ĐỜI SỐNG MINH HỌA</w:t>
      </w:r>
    </w:p>
    <w:p>
      <w:pPr>
        <w:spacing w:line="280" w:lineRule="exact" w:after="120"/>
      </w:pPr>
      <w:r>
        <w:t>Hãy tưởng tượng quy định đỗ xe ô tô trong ô kẻ vạch:</w:t>
        <w:br/>
        <w:t>• Trường hợp 1: Bạn đỗ xe trong gara nhà mình, nhưng do gara hẹp, mũi xe ô tô vô tình nhô ra khỏi vạch ranh giới vỉa hè khoảng 5cm (chỉ chiếm 2% diện tích xe) $\rightarrow$ Công an phường có phạt bạn tội 'lấn chiếm lòng đường' không? Không, vì mức độ nhô ra không đáng kể, không cản trở người đi bộ.</w:t>
        <w:br/>
        <w:t>• Trường hợp 2: Bạn đỗ 50% thân xe chình ình trên vỉa hè, 4 bánh xe cắm trên vỉa hè $\rightarrow$ Đã chạm chân trên vỉa hè VÀ lấn chiếm tới một nửa diện tích $\rightarrow$ Chắc chắn bị lập biên bản phạt lấn chiếm!</w:t>
        <w:br/>
        <w:t>• Trong đồ án của chúng ta: Điều kiện kép (chân cắm + đè lấn &gt;= 30%) được thiết kế y hệt như tư duy xử lý của một người cảnh sát trật tự đô thị ngoài đời thực!</w:t>
      </w:r>
    </w:p>
    <w:p>
      <w:pPr>
        <w:spacing w:before="240" w:after="80"/>
      </w:pPr>
      <w:r>
        <w:rPr>
          <w:rFonts w:ascii="Arial" w:hAnsi="Arial"/>
          <w:b/>
          <w:color w:val="1E3A8A"/>
          <w:sz w:val="26"/>
        </w:rPr>
        <w:t>PHẦN 4: LIÊN HỆ VỚI MÃ NGUỒN THỰC TẾ (violation/checker.py)</w:t>
      </w:r>
    </w:p>
    <w:p>
      <w:pPr>
        <w:spacing w:line="280" w:lineRule="exact" w:after="80"/>
      </w:pPr>
      <w:r>
        <w:t>Đoạn mã cốt lõi tính diện tích giao cắt và ra phán quyết vi phạm trong tệp violation/checker.py (dòng 81-115):</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import shapely.geometry as sg</w:t>
              <w:br/>
              <w:br/>
              <w:t># 1. Khởi tạo đối tượng hình học Shapely từ Bbox và Đa giác vỉa hè</w:t>
              <w:br/>
              <w:t>box_poly = sg.box(x1, y1, x2, y2)</w:t>
              <w:br/>
              <w:t>sidewalk_poly = sg.Polygon(polygon_points)</w:t>
              <w:br/>
              <w:br/>
              <w:t># Tự động sửa lỗi nếu đa giác bị tự cắt (self-intersecting)</w:t>
              <w:br/>
              <w:t>if not sidewalk_poly.is_valid:</w:t>
              <w:br/>
              <w:t xml:space="preserve">    sidewalk_poly = sidewalk_poly.buffer(0)</w:t>
              <w:br/>
              <w:br/>
              <w:t># 2. Tính tỷ lệ diện tích giao nhau</w:t>
              <w:br/>
              <w:t>overlap_ratio = 0.0</w:t>
              <w:br/>
              <w:t>if box_poly.area &gt; 0:</w:t>
              <w:br/>
              <w:t xml:space="preserve">    intersection = sidewalk_poly.intersection(box_poly)</w:t>
              <w:br/>
              <w:t xml:space="preserve">    # Mẫu số là diện tích Bounding Box</w:t>
              <w:br/>
              <w:t xml:space="preserve">    overlap_ratio = float(intersection.area / box_poly.area)</w:t>
              <w:br/>
              <w:br/>
              <w:t># 3. Phán quyết vi phạm theo ĐIỀU KIỆN KÉP (Dual-Condition)</w:t>
              <w:br/>
              <w:t>is_violation = (is_base_inside and overlap_ratio &gt;= self.threshold)</w:t>
              <w:br/>
              <w:br/>
              <w:t>overlap_pct = round(overlap_ratio * 100, 1)</w:t>
              <w:br/>
              <w:t>if is_violation:</w:t>
              <w:br/>
              <w:t xml:space="preserve">    status_text = f"VI PHAM LAN CHIEM ({overlap_pct}%)"</w:t>
              <w:br/>
              <w:t>elif is_base_inside and overlap_ratio &lt; self.threshold:</w:t>
              <w:br/>
              <w:t xml:space="preserve">    status_text = f"CHAM MEP VIA HE ({overlap_pct}%)"</w:t>
              <w:br/>
              <w:t>else:</w:t>
              <w:br/>
              <w:t xml:space="preserve">    status_text = f"HOP LE (NGOAI VIA HE)"</w:t>
            </w:r>
          </w:p>
        </w:tc>
      </w:tr>
    </w:tbl>
    <w:p/>
    <w:p>
      <w:pPr>
        <w:spacing w:before="240" w:after="80"/>
      </w:pPr>
      <w:r>
        <w:rPr>
          <w:rFonts w:ascii="Arial" w:hAnsi="Arial"/>
          <w:b/>
          <w:color w:val="1E3A8A"/>
          <w:sz w:val="26"/>
        </w:rPr>
        <w:t>PHẦN 5: GIẢI THÍCH CODE TỪNG DÒNG VÀ Ý NGHĨA KỸ THUẬT</w:t>
      </w:r>
    </w:p>
    <w:p>
      <w:pPr>
        <w:spacing w:line="280" w:lineRule="exact" w:after="120"/>
      </w:pPr>
      <w:r>
        <w:t>1. Tự động sửa lỗi đa giác (sidewalk_poly.buffer(0)):</w:t>
        <w:br/>
        <w:t>• Khi người dùng vẽ ROI, các đỉnh có thể tạo thành đa giác lỗi hình học (đa giác tự cắt - self-intersecting polygon). Nếu để nguyên, Shapely sẽ văng lỗi TopologicalError.</w:t>
        <w:br/>
        <w:t>• Lệnh buffer(0) là kỹ thuật kinh điển trong GIS (Hệ thông tin địa lý), giúp tự động gỡ các nút thắt hình học và biến đa giác thành dạng hợp lệ (valid polygon) mà không làm thay đổi diện tích.</w:t>
        <w:br/>
        <w:br/>
        <w:t>2. Tính phần giao nhau (sidewalk_poly.intersection(box_poly)):</w:t>
        <w:br/>
        <w:t>• Lệnh intersection() tìm ra đa giác con chung giữa tấm biển và vỉa hè. Biến intersection.area chính là diện tích pixel của phần biển đang đè lên mặt gạch vỉa hè.</w:t>
        <w:br/>
        <w:br/>
        <w:t>3. Công thức tính tỷ lệ (overlap_ratio = intersection.area / box_poly.area):</w:t>
        <w:br/>
        <w:t>• box_poly.area chính là diện tích toàn bộ tấm biển: (x2 - x1) * (y2 - y1).</w:t>
        <w:br/>
        <w:t>• overlap_ratio là một số thực từ 0.0 đến 1.0 (ví dụ 0.64 tương đương 64% diện tích tấm biển đè lên vỉa hè).</w:t>
        <w:br/>
        <w:br/>
        <w:t>4. Phán quyết Điều kiện kép (is_violation = is_base_inside and overlap_ratio &gt;= self.threshold):</w:t>
        <w:br/>
        <w:t>• Chỉ khi CẢ HAI điều kiện cùng mang giá trị True thì is_violation mới bằng True. Nếu thiếu một trong hai, biến này sẽ mang giá trị False ngay lập tức!</w:t>
      </w:r>
    </w:p>
    <w:p>
      <w:pPr>
        <w:spacing w:before="240" w:after="80"/>
      </w:pPr>
      <w:r>
        <w:rPr>
          <w:rFonts w:ascii="Arial" w:hAnsi="Arial"/>
          <w:b/>
          <w:color w:val="1E3A8A"/>
          <w:sz w:val="26"/>
        </w:rPr>
        <w:t>PHẦN 6: MINH HỌA QUÁ TRÌNH PHÁN XỬ ĐIỀU KIỆN KÉP</w:t>
      </w:r>
    </w:p>
    <w:p>
      <w:pPr>
        <w:spacing w:after="120"/>
      </w:pPr>
      <w:r>
        <w:t>Bảng mô phỏng kết quả phán quyết đối với các tình huống thực tế ngoài đời:</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00" w:type="dxa"/>
              <w:bottom w:w="100" w:type="dxa"/>
              <w:left w:w="120" w:type="dxa"/>
              <w:right w:w="120" w:type="dxa"/>
            </w:tcMar>
          </w:tcPr>
          <w:p>
            <w:r>
              <w:rPr>
                <w:rFonts w:ascii="Arial" w:hAnsi="Arial"/>
                <w:b/>
                <w:color w:val="FFFFFF"/>
                <w:sz w:val="19"/>
              </w:rPr>
              <w:t>Tình huống quan sát</w:t>
            </w:r>
          </w:p>
        </w:tc>
        <w:tc>
          <w:tcPr>
            <w:tcW w:type="dxa" w:w="1987"/>
            <w:shd w:fill="1E3A8A"/>
            <w:tcMar>
              <w:top w:w="100" w:type="dxa"/>
              <w:bottom w:w="100" w:type="dxa"/>
              <w:left w:w="120" w:type="dxa"/>
              <w:right w:w="120" w:type="dxa"/>
            </w:tcMar>
          </w:tcPr>
          <w:p>
            <w:r>
              <w:rPr>
                <w:rFonts w:ascii="Arial" w:hAnsi="Arial"/>
                <w:b/>
                <w:color w:val="FFFFFF"/>
                <w:sz w:val="19"/>
              </w:rPr>
              <w:t>Điều kiện 1: Chân tiếp đất?</w:t>
            </w:r>
          </w:p>
        </w:tc>
        <w:tc>
          <w:tcPr>
            <w:tcW w:type="dxa" w:w="1987"/>
            <w:shd w:fill="1E3A8A"/>
            <w:tcMar>
              <w:top w:w="100" w:type="dxa"/>
              <w:bottom w:w="100" w:type="dxa"/>
              <w:left w:w="120" w:type="dxa"/>
              <w:right w:w="120" w:type="dxa"/>
            </w:tcMar>
          </w:tcPr>
          <w:p>
            <w:r>
              <w:rPr>
                <w:rFonts w:ascii="Arial" w:hAnsi="Arial"/>
                <w:b/>
                <w:color w:val="FFFFFF"/>
                <w:sz w:val="19"/>
              </w:rPr>
              <w:t>Điều kiện 2: Overlap Ratio?</w:t>
            </w:r>
          </w:p>
        </w:tc>
        <w:tc>
          <w:tcPr>
            <w:tcW w:type="dxa" w:w="1987"/>
            <w:shd w:fill="1E3A8A"/>
            <w:tcMar>
              <w:top w:w="100" w:type="dxa"/>
              <w:bottom w:w="100" w:type="dxa"/>
              <w:left w:w="120" w:type="dxa"/>
              <w:right w:w="120" w:type="dxa"/>
            </w:tcMar>
          </w:tcPr>
          <w:p>
            <w:r>
              <w:rPr>
                <w:rFonts w:ascii="Arial" w:hAnsi="Arial"/>
                <w:b/>
                <w:color w:val="FFFFFF"/>
                <w:sz w:val="19"/>
              </w:rPr>
              <w:t>Kết luận vi phạm?</w:t>
            </w:r>
          </w:p>
        </w:tc>
        <w:tc>
          <w:tcPr>
            <w:tcW w:type="dxa" w:w="1987"/>
            <w:shd w:fill="1E3A8A"/>
            <w:tcMar>
              <w:top w:w="100" w:type="dxa"/>
              <w:bottom w:w="100" w:type="dxa"/>
              <w:left w:w="120" w:type="dxa"/>
              <w:right w:w="120" w:type="dxa"/>
            </w:tcMar>
          </w:tcPr>
          <w:p>
            <w:r>
              <w:rPr>
                <w:rFonts w:ascii="Arial" w:hAnsi="Arial"/>
                <w:b/>
                <w:color w:val="FFFFFF"/>
                <w:sz w:val="19"/>
              </w:rPr>
              <w:t>Trạng thái hiển thị</w:t>
            </w:r>
          </w:p>
        </w:tc>
      </w:tr>
      <w:tr>
        <w:tc>
          <w:tcPr>
            <w:tcW w:type="dxa" w:w="1987"/>
            <w:shd w:fill="F8FAFC"/>
            <w:tcMar>
              <w:top w:w="80" w:type="dxa"/>
              <w:bottom w:w="80" w:type="dxa"/>
              <w:left w:w="100" w:type="dxa"/>
              <w:right w:w="100" w:type="dxa"/>
            </w:tcMar>
          </w:tcPr>
          <w:p>
            <w:r>
              <w:rPr>
                <w:rFonts w:ascii="Arial" w:hAnsi="Arial"/>
                <w:color w:val="1E293B"/>
                <w:sz w:val="18"/>
              </w:rPr>
              <w:t>Biển standee đặt chình ình giữa lối đi</w:t>
            </w:r>
          </w:p>
        </w:tc>
        <w:tc>
          <w:tcPr>
            <w:tcW w:type="dxa" w:w="1987"/>
            <w:shd w:fill="F8FAFC"/>
            <w:tcMar>
              <w:top w:w="80" w:type="dxa"/>
              <w:bottom w:w="80" w:type="dxa"/>
              <w:left w:w="100" w:type="dxa"/>
              <w:right w:w="100" w:type="dxa"/>
            </w:tcMar>
          </w:tcPr>
          <w:p>
            <w:r>
              <w:rPr>
                <w:rFonts w:ascii="Arial" w:hAnsi="Arial"/>
                <w:color w:val="1E293B"/>
                <w:sz w:val="18"/>
              </w:rPr>
              <w:t>True (Cắm chân trên vỉa hè)</w:t>
            </w:r>
          </w:p>
        </w:tc>
        <w:tc>
          <w:tcPr>
            <w:tcW w:type="dxa" w:w="1987"/>
            <w:shd w:fill="F8FAFC"/>
            <w:tcMar>
              <w:top w:w="80" w:type="dxa"/>
              <w:bottom w:w="80" w:type="dxa"/>
              <w:left w:w="100" w:type="dxa"/>
              <w:right w:w="100" w:type="dxa"/>
            </w:tcMar>
          </w:tcPr>
          <w:p>
            <w:r>
              <w:rPr>
                <w:rFonts w:ascii="Arial" w:hAnsi="Arial"/>
                <w:color w:val="1E293B"/>
                <w:sz w:val="18"/>
              </w:rPr>
              <w:t>85.4% (&gt;= 30%)</w:t>
            </w:r>
          </w:p>
        </w:tc>
        <w:tc>
          <w:tcPr>
            <w:tcW w:type="dxa" w:w="1987"/>
            <w:shd w:fill="F8FAFC"/>
            <w:tcMar>
              <w:top w:w="80" w:type="dxa"/>
              <w:bottom w:w="80" w:type="dxa"/>
              <w:left w:w="100" w:type="dxa"/>
              <w:right w:w="100" w:type="dxa"/>
            </w:tcMar>
          </w:tcPr>
          <w:p>
            <w:r>
              <w:rPr>
                <w:rFonts w:ascii="Arial" w:hAnsi="Arial"/>
                <w:b/>
                <w:color w:val="DC2626"/>
                <w:sz w:val="18"/>
              </w:rPr>
              <w:t>VI PHẠM (True)</w:t>
            </w:r>
          </w:p>
        </w:tc>
        <w:tc>
          <w:tcPr>
            <w:tcW w:type="dxa" w:w="1987"/>
            <w:shd w:fill="F8FAFC"/>
            <w:tcMar>
              <w:top w:w="80" w:type="dxa"/>
              <w:bottom w:w="80" w:type="dxa"/>
              <w:left w:w="100" w:type="dxa"/>
              <w:right w:w="100" w:type="dxa"/>
            </w:tcMar>
          </w:tcPr>
          <w:p>
            <w:r>
              <w:rPr>
                <w:rFonts w:ascii="Arial" w:hAnsi="Arial"/>
                <w:color w:val="1E293B"/>
                <w:sz w:val="18"/>
              </w:rPr>
              <w:t>VI PHAM LAN CHIEM (85.4%)</w:t>
            </w:r>
          </w:p>
        </w:tc>
      </w:tr>
      <w:tr>
        <w:tc>
          <w:tcPr>
            <w:tcW w:type="dxa" w:w="1987"/>
            <w:shd w:fill="FFFFFF"/>
            <w:tcMar>
              <w:top w:w="80" w:type="dxa"/>
              <w:bottom w:w="80" w:type="dxa"/>
              <w:left w:w="100" w:type="dxa"/>
              <w:right w:w="100" w:type="dxa"/>
            </w:tcMar>
          </w:tcPr>
          <w:p>
            <w:r>
              <w:rPr>
                <w:rFonts w:ascii="Arial" w:hAnsi="Arial"/>
                <w:color w:val="1E293B"/>
                <w:sz w:val="18"/>
              </w:rPr>
              <w:t>Biển đặt trong nhà, nhô mép ra 5%</w:t>
            </w:r>
          </w:p>
        </w:tc>
        <w:tc>
          <w:tcPr>
            <w:tcW w:type="dxa" w:w="1987"/>
            <w:shd w:fill="FFFFFF"/>
            <w:tcMar>
              <w:top w:w="80" w:type="dxa"/>
              <w:bottom w:w="80" w:type="dxa"/>
              <w:left w:w="100" w:type="dxa"/>
              <w:right w:w="100" w:type="dxa"/>
            </w:tcMar>
          </w:tcPr>
          <w:p>
            <w:r>
              <w:rPr>
                <w:rFonts w:ascii="Arial" w:hAnsi="Arial"/>
                <w:color w:val="1E293B"/>
                <w:sz w:val="18"/>
              </w:rPr>
              <w:t>True (Chạm nhẹ mép hè)</w:t>
            </w:r>
          </w:p>
        </w:tc>
        <w:tc>
          <w:tcPr>
            <w:tcW w:type="dxa" w:w="1987"/>
            <w:shd w:fill="FFFFFF"/>
            <w:tcMar>
              <w:top w:w="80" w:type="dxa"/>
              <w:bottom w:w="80" w:type="dxa"/>
              <w:left w:w="100" w:type="dxa"/>
              <w:right w:w="100" w:type="dxa"/>
            </w:tcMar>
          </w:tcPr>
          <w:p>
            <w:r>
              <w:rPr>
                <w:rFonts w:ascii="Arial" w:hAnsi="Arial"/>
                <w:color w:val="1E293B"/>
                <w:sz w:val="18"/>
              </w:rPr>
              <w:t>5.2% (&lt; 30%)</w:t>
            </w:r>
          </w:p>
        </w:tc>
        <w:tc>
          <w:tcPr>
            <w:tcW w:type="dxa" w:w="1987"/>
            <w:shd w:fill="FFFFFF"/>
            <w:tcMar>
              <w:top w:w="80" w:type="dxa"/>
              <w:bottom w:w="80" w:type="dxa"/>
              <w:left w:w="100" w:type="dxa"/>
              <w:right w:w="100" w:type="dxa"/>
            </w:tcMar>
          </w:tcPr>
          <w:p>
            <w:r>
              <w:rPr>
                <w:rFonts w:ascii="Arial" w:hAnsi="Arial"/>
                <w:color w:val="1E293B"/>
                <w:sz w:val="18"/>
              </w:rPr>
              <w:t>HỢP LỆ (False)</w:t>
            </w:r>
          </w:p>
        </w:tc>
        <w:tc>
          <w:tcPr>
            <w:tcW w:type="dxa" w:w="1987"/>
            <w:shd w:fill="FFFFFF"/>
            <w:tcMar>
              <w:top w:w="80" w:type="dxa"/>
              <w:bottom w:w="80" w:type="dxa"/>
              <w:left w:w="100" w:type="dxa"/>
              <w:right w:w="100" w:type="dxa"/>
            </w:tcMar>
          </w:tcPr>
          <w:p>
            <w:r>
              <w:rPr>
                <w:rFonts w:ascii="Arial" w:hAnsi="Arial"/>
                <w:color w:val="1E293B"/>
                <w:sz w:val="18"/>
              </w:rPr>
              <w:t>CHAM MEP VIA HE (5.2%)</w:t>
            </w:r>
          </w:p>
        </w:tc>
      </w:tr>
      <w:tr>
        <w:tc>
          <w:tcPr>
            <w:tcW w:type="dxa" w:w="1987"/>
            <w:shd w:fill="F8FAFC"/>
            <w:tcMar>
              <w:top w:w="80" w:type="dxa"/>
              <w:bottom w:w="80" w:type="dxa"/>
              <w:left w:w="100" w:type="dxa"/>
              <w:right w:w="100" w:type="dxa"/>
            </w:tcMar>
          </w:tcPr>
          <w:p>
            <w:r>
              <w:rPr>
                <w:rFonts w:ascii="Arial" w:hAnsi="Arial"/>
                <w:color w:val="1E293B"/>
                <w:sz w:val="18"/>
              </w:rPr>
              <w:t>Biển hiệu treo tường tầng 2 nhô ra hè</w:t>
            </w:r>
          </w:p>
        </w:tc>
        <w:tc>
          <w:tcPr>
            <w:tcW w:type="dxa" w:w="1987"/>
            <w:shd w:fill="F8FAFC"/>
            <w:tcMar>
              <w:top w:w="80" w:type="dxa"/>
              <w:bottom w:w="80" w:type="dxa"/>
              <w:left w:w="100" w:type="dxa"/>
              <w:right w:w="100" w:type="dxa"/>
            </w:tcMar>
          </w:tcPr>
          <w:p>
            <w:r>
              <w:rPr>
                <w:rFonts w:ascii="Arial" w:hAnsi="Arial"/>
                <w:color w:val="1E293B"/>
                <w:sz w:val="18"/>
              </w:rPr>
              <w:t>False (Gắn trên tường nhà)</w:t>
            </w:r>
          </w:p>
        </w:tc>
        <w:tc>
          <w:tcPr>
            <w:tcW w:type="dxa" w:w="1987"/>
            <w:shd w:fill="F8FAFC"/>
            <w:tcMar>
              <w:top w:w="80" w:type="dxa"/>
              <w:bottom w:w="80" w:type="dxa"/>
              <w:left w:w="100" w:type="dxa"/>
              <w:right w:w="100" w:type="dxa"/>
            </w:tcMar>
          </w:tcPr>
          <w:p>
            <w:r>
              <w:rPr>
                <w:rFonts w:ascii="Arial" w:hAnsi="Arial"/>
                <w:color w:val="1E293B"/>
                <w:sz w:val="18"/>
              </w:rPr>
              <w:t>92.0% (Bóng trùm vỉa hè)</w:t>
            </w:r>
          </w:p>
        </w:tc>
        <w:tc>
          <w:tcPr>
            <w:tcW w:type="dxa" w:w="1987"/>
            <w:shd w:fill="F8FAFC"/>
            <w:tcMar>
              <w:top w:w="80" w:type="dxa"/>
              <w:bottom w:w="80" w:type="dxa"/>
              <w:left w:w="100" w:type="dxa"/>
              <w:right w:w="100" w:type="dxa"/>
            </w:tcMar>
          </w:tcPr>
          <w:p>
            <w:r>
              <w:rPr>
                <w:rFonts w:ascii="Arial" w:hAnsi="Arial"/>
                <w:color w:val="1E293B"/>
                <w:sz w:val="18"/>
              </w:rPr>
              <w:t>HỢP LỆ (False)</w:t>
            </w:r>
          </w:p>
        </w:tc>
        <w:tc>
          <w:tcPr>
            <w:tcW w:type="dxa" w:w="1987"/>
            <w:shd w:fill="F8FAFC"/>
            <w:tcMar>
              <w:top w:w="80" w:type="dxa"/>
              <w:bottom w:w="80" w:type="dxa"/>
              <w:left w:w="100" w:type="dxa"/>
              <w:right w:w="100" w:type="dxa"/>
            </w:tcMar>
          </w:tcPr>
          <w:p>
            <w:r>
              <w:rPr>
                <w:rFonts w:ascii="Arial" w:hAnsi="Arial"/>
                <w:color w:val="1E293B"/>
                <w:sz w:val="18"/>
              </w:rPr>
              <w:t>HOP LE (NGOAI VIA HE)</w:t>
            </w:r>
          </w:p>
        </w:tc>
      </w:tr>
      <w:tr>
        <w:tc>
          <w:tcPr>
            <w:tcW w:type="dxa" w:w="1987"/>
            <w:shd w:fill="FFFFFF"/>
            <w:tcMar>
              <w:top w:w="80" w:type="dxa"/>
              <w:bottom w:w="80" w:type="dxa"/>
              <w:left w:w="100" w:type="dxa"/>
              <w:right w:w="100" w:type="dxa"/>
            </w:tcMar>
          </w:tcPr>
          <w:p>
            <w:r>
              <w:rPr>
                <w:rFonts w:ascii="Arial" w:hAnsi="Arial"/>
                <w:color w:val="1E293B"/>
                <w:sz w:val="18"/>
              </w:rPr>
              <w:t>Biển đặt dưới lòng đường mép ngoài</w:t>
            </w:r>
          </w:p>
        </w:tc>
        <w:tc>
          <w:tcPr>
            <w:tcW w:type="dxa" w:w="1987"/>
            <w:shd w:fill="FFFFFF"/>
            <w:tcMar>
              <w:top w:w="80" w:type="dxa"/>
              <w:bottom w:w="80" w:type="dxa"/>
              <w:left w:w="100" w:type="dxa"/>
              <w:right w:w="100" w:type="dxa"/>
            </w:tcMar>
          </w:tcPr>
          <w:p>
            <w:r>
              <w:rPr>
                <w:rFonts w:ascii="Arial" w:hAnsi="Arial"/>
                <w:color w:val="1E293B"/>
                <w:sz w:val="18"/>
              </w:rPr>
              <w:t>False (Chân dưới lòng đường)</w:t>
            </w:r>
          </w:p>
        </w:tc>
        <w:tc>
          <w:tcPr>
            <w:tcW w:type="dxa" w:w="1987"/>
            <w:shd w:fill="FFFFFF"/>
            <w:tcMar>
              <w:top w:w="80" w:type="dxa"/>
              <w:bottom w:w="80" w:type="dxa"/>
              <w:left w:w="100" w:type="dxa"/>
              <w:right w:w="100" w:type="dxa"/>
            </w:tcMar>
          </w:tcPr>
          <w:p>
            <w:r>
              <w:rPr>
                <w:rFonts w:ascii="Arial" w:hAnsi="Arial"/>
                <w:color w:val="1E293B"/>
                <w:sz w:val="18"/>
              </w:rPr>
              <w:t>12.0% (&lt; 30%)</w:t>
            </w:r>
          </w:p>
        </w:tc>
        <w:tc>
          <w:tcPr>
            <w:tcW w:type="dxa" w:w="1987"/>
            <w:shd w:fill="FFFFFF"/>
            <w:tcMar>
              <w:top w:w="80" w:type="dxa"/>
              <w:bottom w:w="80" w:type="dxa"/>
              <w:left w:w="100" w:type="dxa"/>
              <w:right w:w="100" w:type="dxa"/>
            </w:tcMar>
          </w:tcPr>
          <w:p>
            <w:r>
              <w:rPr>
                <w:rFonts w:ascii="Arial" w:hAnsi="Arial"/>
                <w:color w:val="1E293B"/>
                <w:sz w:val="18"/>
              </w:rPr>
              <w:t>HỢP LỆ (False)</w:t>
            </w:r>
          </w:p>
        </w:tc>
        <w:tc>
          <w:tcPr>
            <w:tcW w:type="dxa" w:w="1987"/>
            <w:shd w:fill="FFFFFF"/>
            <w:tcMar>
              <w:top w:w="80" w:type="dxa"/>
              <w:bottom w:w="80" w:type="dxa"/>
              <w:left w:w="100" w:type="dxa"/>
              <w:right w:w="100" w:type="dxa"/>
            </w:tcMar>
          </w:tcPr>
          <w:p>
            <w:r>
              <w:rPr>
                <w:rFonts w:ascii="Arial" w:hAnsi="Arial"/>
                <w:color w:val="1E293B"/>
                <w:sz w:val="18"/>
              </w:rPr>
              <w:t>HOP LE (NGOAI VIA HE)</w:t>
            </w:r>
          </w:p>
        </w:tc>
      </w:tr>
    </w:tbl>
    <w:p/>
    <w:p>
      <w:pPr>
        <w:spacing w:before="240" w:after="80"/>
      </w:pPr>
      <w:r>
        <w:rPr>
          <w:rFonts w:ascii="Arial" w:hAnsi="Arial"/>
          <w:b/>
          <w:color w:val="1E3A8A"/>
          <w:sz w:val="26"/>
        </w:rPr>
        <w:t>PHẦN 7: LỖI THƯỜNG GẶP CỦA NGƯỜI MỚI BẮT ĐẦU VÀ CÁCH KHẮC PHỤC</w:t>
      </w:r>
    </w:p>
    <w:p>
      <w:pPr>
        <w:spacing w:line="280" w:lineRule="exact" w:after="120"/>
      </w:pPr>
      <w:r>
        <w:t>1. Lỗi nhầm lẫn giữa Overlap Ratio và IoU (Intersection over Union):</w:t>
        <w:br/>
        <w:t>• Sai lầm: Đi bảo vệ đồ án nói rằng 'hệ thống dùng IoU để tính tỷ lệ lấn chiếm'.</w:t>
        <w:br/>
        <w:t>• Thực tế: IoU dùng mẫu số là Diện tích HỢP (Area_Box ∪ Area_ROI). Vì vỉa hè quá rộng, IoU luôn tiệm cận 0! Bạn phải khẳng định rõ ràng: Đồ án dùng Overlap Ratio = Area_Intersection / Area_Box!</w:t>
        <w:br/>
        <w:br/>
        <w:t>2. Quên kiểm tra box_poly.area &gt; 0:</w:t>
        <w:br/>
        <w:t>• Nguyên nhân: Khi tọa độ Bounding Box bị lỗi khiến x1 == x2 hoặc y1 == y2, diện tích box_poly.area = 0. Nếu không có lệnh if box_poly.area &gt; 0, chương trình sẽ sập ngay vì lỗi chia cho 0 (ZeroDivisionError).</w:t>
      </w:r>
    </w:p>
    <w:p>
      <w:pPr>
        <w:spacing w:before="240" w:after="80"/>
      </w:pPr>
      <w:r>
        <w:rPr>
          <w:rFonts w:ascii="Arial" w:hAnsi="Arial"/>
          <w:b/>
          <w:color w:val="1E3A8A"/>
          <w:sz w:val="26"/>
        </w:rPr>
        <w:t>PHẦN 8: BÀI TẬP KIỂM TRA HIỂU BÀI (TỰ ÔN TẬP)</w:t>
      </w:r>
    </w:p>
    <w:p>
      <w:pPr>
        <w:spacing w:line="280" w:lineRule="exact" w:after="200"/>
      </w:pPr>
      <w:r>
        <w:t>Bạn hãy tự trả lời 3 câu hỏi dưới đây trước khi chuyển sang Bài học số 6:</w:t>
        <w:br/>
        <w:br/>
        <w:t>• Câu 1: Tại sao trong công thức Overlap Ratio, mẫu số bắt buộc phải là Diện tích Bounding Box (box_poly.area) mà KHÔNG ĐƯỢC chia cho Diện tích Vỉa hè (sidewalk_poly.area) hay dùng chỉ số IoU?</w:t>
        <w:br/>
        <w:br/>
        <w:t>• Câu 2: Giả sử một tấm biển có tỷ lệ đè lấn lên vỉa hè là 80% (overlap_ratio = 0.80), nhưng điểm chân tiếp đất của nó nằm ngoài vỉa hè (is_base_inside = False). Hệ thống có kết luận biển này vi phạm không? Tại sao?</w:t>
        <w:br/>
        <w:br/>
        <w:t>• Câu 3: Dựa trên thực nghiệm quét ngưỡng (threshold sweep), lý do vì sao hệ thống lại chọn ngưỡng vi phạm là 30% thay vì chọn ngưỡng 10% hay 60%?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