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collaborative filtering, frequent itemset, recommendation, location-based, location, Yelp dataset.</w:t>
      </w:r>
    </w:p>
    <w:p w:rsidR="00A76FE4" w:rsidRDefault="004D1930" w:rsidP="004D1930">
      <w:pPr>
        <w:pStyle w:val="Heading1"/>
        <w:numPr>
          <w:ilvl w:val="0"/>
          <w:numId w:val="39"/>
        </w:numPr>
      </w:pPr>
      <w:r w:rsidRPr="0008559C">
        <w:t>I</w:t>
      </w:r>
      <w:r w:rsidR="00525F3E">
        <w:t>ntroduction</w:t>
      </w:r>
    </w:p>
    <w:p w:rsidR="004D1930" w:rsidRDefault="000115FA" w:rsidP="004D1930">
      <w:r w:rsidRPr="000115FA">
        <w:t>A vast database of reviews, ratings, and general information provided by the community about businesses, Yelp provides consumers with a myriad of options and information even when searching for an especially specific service or goods niche. However, although all required information may be present to make an informed choice, it is often still difficult by just looking at the raw data. Reading all the reviews of a single business alone is time consuming and requires more effort than the average user is willing to expend. As a result, we believe users could greatly benefit from a recommendation system</w:t>
      </w:r>
    </w:p>
    <w:p w:rsidR="005D02F0" w:rsidRDefault="00B819B7" w:rsidP="005D02F0">
      <w:pPr>
        <w:pStyle w:val="Heading2"/>
      </w:pPr>
      <w:r w:rsidRPr="00B819B7">
        <w:t>Context</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B819B7" w:rsidP="005D02F0">
      <w:pPr>
        <w:pStyle w:val="Heading3"/>
      </w:pPr>
      <w:r w:rsidRPr="00B819B7">
        <w:t>Objectives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B819B7" w:rsidRDefault="00B819B7" w:rsidP="00B819B7">
      <w:pPr>
        <w:pStyle w:val="Heading2"/>
      </w:pPr>
      <w:r>
        <w:t>Problem to Solve</w:t>
      </w:r>
    </w:p>
    <w:p w:rsidR="00B819B7" w:rsidRDefault="00B819B7" w:rsidP="00B819B7">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B819B7" w:rsidRPr="00EB3FD4" w:rsidRDefault="00B819B7" w:rsidP="00B819B7">
      <w:pPr>
        <w:pStyle w:val="Heading3"/>
      </w:pPr>
      <w:r w:rsidRPr="00B819B7">
        <w:lastRenderedPageBreak/>
        <w:t>Related Work</w:t>
      </w:r>
    </w:p>
    <w:p w:rsidR="000115FA" w:rsidRDefault="00B819B7" w:rsidP="00B819B7">
      <w:r>
        <w:t xml:space="preserve">Recommendation systems facilitate users to make better choices while dealing with huge amount of data by recommending to them items that they would like. </w:t>
      </w:r>
    </w:p>
    <w:p w:rsidR="000115FA" w:rsidRDefault="000115FA" w:rsidP="00B819B7"/>
    <w:p w:rsidR="005D02F0" w:rsidRDefault="00B819B7" w:rsidP="00B819B7">
      <w:r>
        <w:t xml:space="preserve">There has been a lot of work done on designing recommender systems during the last two decades. Amazon.com [3] and Netflix [4] are two popular applications of recommender systems. [5] Presents an online social network-based recommender system that extracts </w:t>
      </w:r>
      <w:proofErr w:type="spellStart"/>
      <w:r>
        <w:t>user</w:t>
      </w:r>
      <w:r>
        <w:rPr>
          <w:rFonts w:ascii="Times New Roman" w:hAnsi="Times New Roman"/>
        </w:rPr>
        <w:t>‟</w:t>
      </w:r>
      <w:r>
        <w:t>s</w:t>
      </w:r>
      <w:proofErr w:type="spellEnd"/>
      <w:r>
        <w:t xml:space="preserve"> interests for jobs and then makes recommendations to them accordingly. It is focused on two very popular social networks Facebook and LinkedIn. [6] Implements Naive Bayes to retrieve hidden data from stored database and compares the user values with trained data set. Then mapping of </w:t>
      </w:r>
      <w:proofErr w:type="spellStart"/>
      <w:r>
        <w:t>patient</w:t>
      </w:r>
      <w:r>
        <w:rPr>
          <w:rFonts w:ascii="Times New Roman" w:hAnsi="Times New Roman"/>
        </w:rPr>
        <w:t>‟</w:t>
      </w:r>
      <w:r>
        <w:t>s</w:t>
      </w:r>
      <w:proofErr w:type="spellEnd"/>
      <w:r>
        <w:t xml:space="preserve"> attributes with stored database entries is done and probabilistic values are </w:t>
      </w:r>
      <w:proofErr w:type="spellStart"/>
      <w:r>
        <w:t>analysed</w:t>
      </w:r>
      <w:proofErr w:type="spellEnd"/>
      <w:r>
        <w:t xml:space="preserve"> for decision making. It can answer complex queries for diagnosing heart disease and thus assist healthcare practitioners to make intelligent clinical decisions which traditional decision support systems cannot. Sentiment analysis or opinion mining, an imperative research area of</w:t>
      </w:r>
      <w:r w:rsidR="00653BE0">
        <w:t xml:space="preserve"> </w:t>
      </w:r>
      <w:r>
        <w:t>natural language processing, involves the extraction and identification of the attitude of a speaker or writer about a</w:t>
      </w:r>
      <w:r w:rsidR="00653BE0">
        <w:t xml:space="preserve"> </w:t>
      </w:r>
      <w:r>
        <w:t>certain subject matter [7]. Opinion is generally combination of words, sentences, or documents. Opinion mining is</w:t>
      </w:r>
      <w:r w:rsidR="00653BE0">
        <w:t xml:space="preserve"> </w:t>
      </w:r>
      <w:r>
        <w:t xml:space="preserve">based on the reviews of the other users. Sentiment analysis is used to classify each opinion as positive or </w:t>
      </w:r>
      <w:proofErr w:type="gramStart"/>
      <w:r>
        <w:t>negative.[</w:t>
      </w:r>
      <w:proofErr w:type="gramEnd"/>
      <w:r>
        <w:t>8]</w:t>
      </w:r>
      <w:r w:rsidR="00653BE0">
        <w:t xml:space="preserve"> </w:t>
      </w:r>
      <w:r>
        <w:t>Research paper proposed a novel document quality classification approach, which extracts sentiment value from</w:t>
      </w:r>
      <w:r w:rsidR="00653BE0">
        <w:t xml:space="preserve"> </w:t>
      </w:r>
      <w:proofErr w:type="spellStart"/>
      <w:r>
        <w:t>SentiWordNet</w:t>
      </w:r>
      <w:proofErr w:type="spellEnd"/>
      <w:r>
        <w:t xml:space="preserve"> and accumulates the different sentimental influence of each word based on a document level. According</w:t>
      </w:r>
      <w:r w:rsidR="00653BE0">
        <w:t xml:space="preserve"> </w:t>
      </w:r>
      <w:r>
        <w:t xml:space="preserve">to the experimental results, this proposed approach, which extract sentimental knowledge from </w:t>
      </w:r>
      <w:proofErr w:type="spellStart"/>
      <w:r>
        <w:t>SentiWordNet</w:t>
      </w:r>
      <w:proofErr w:type="spellEnd"/>
      <w:r>
        <w:t>,</w:t>
      </w:r>
      <w:r w:rsidR="00653BE0">
        <w:t xml:space="preserve"> </w:t>
      </w:r>
      <w:r>
        <w:t xml:space="preserve">outperform the approach in which </w:t>
      </w:r>
      <w:proofErr w:type="spellStart"/>
      <w:r>
        <w:t>SentiWordNet</w:t>
      </w:r>
      <w:proofErr w:type="spellEnd"/>
      <w:r>
        <w:t xml:space="preserve"> is not used for all categories with an exception, which is spam</w:t>
      </w:r>
      <w:r w:rsidR="00653BE0">
        <w:t xml:space="preserve"> </w:t>
      </w:r>
      <w:r>
        <w:t xml:space="preserve">category. [9] Proposed system uses </w:t>
      </w:r>
      <w:proofErr w:type="spellStart"/>
      <w:r>
        <w:t>SentiWordNet</w:t>
      </w:r>
      <w:proofErr w:type="spellEnd"/>
      <w:r>
        <w:t xml:space="preserve"> library. The data from the reviews first removing stop words, then</w:t>
      </w:r>
      <w:r w:rsidR="00653BE0">
        <w:t xml:space="preserve"> </w:t>
      </w:r>
      <w:r>
        <w:t>stemming by Porter Stemmer algorithm and then that reviews are tagged by their respective parts of speech. Then the</w:t>
      </w:r>
      <w:r w:rsidR="00653BE0">
        <w:t xml:space="preserve"> </w:t>
      </w:r>
      <w:r>
        <w:t xml:space="preserve">score of review is calculated by pair of part of speech and rank in </w:t>
      </w:r>
      <w:proofErr w:type="spellStart"/>
      <w:r>
        <w:t>SentiWordNet</w:t>
      </w:r>
      <w:proofErr w:type="spellEnd"/>
      <w:r>
        <w:t>.</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4E3F16" w:rsidRDefault="007C6A7A" w:rsidP="004E3F16">
      <w:pPr>
        <w:pStyle w:val="Heading2"/>
        <w:numPr>
          <w:ilvl w:val="1"/>
          <w:numId w:val="39"/>
        </w:numPr>
        <w:ind w:left="709" w:hanging="425"/>
      </w:pPr>
      <w:r w:rsidRPr="007C6A7A">
        <w:t>Methods</w:t>
      </w:r>
    </w:p>
    <w:p w:rsidR="007C6A7A" w:rsidRDefault="007C6A7A" w:rsidP="007C6A7A">
      <w:r>
        <w:t>Headings of subsections should be in Georgia 11-point bold italics with initial letters capitalized (Heading 2). (Note: for sub-sections and sub-subsections, words like ‘the’, ‘of’, ‘a’, ‘an’ are not capitalized unless it is the first word of the heading.)</w:t>
      </w:r>
    </w:p>
    <w:p w:rsidR="007C6A7A" w:rsidRPr="00EB3FD4" w:rsidRDefault="007C6A7A" w:rsidP="007C6A7A">
      <w:pPr>
        <w:pStyle w:val="Heading3"/>
      </w:pPr>
      <w:r w:rsidRPr="00EB3FD4">
        <w:t>Sub-subsections</w:t>
      </w:r>
    </w:p>
    <w:p w:rsidR="007C6A7A" w:rsidRDefault="007C6A7A" w:rsidP="007C6A7A">
      <w:r>
        <w:t>Headings for sub-subsections should be in Georgia 10-point bold with initial letters capitalized (</w:t>
      </w:r>
      <w:r w:rsidRPr="00C2763A">
        <w:rPr>
          <w:rStyle w:val="SpecialStyleChar"/>
        </w:rPr>
        <w:t>Heading 3</w:t>
      </w:r>
      <w:r>
        <w:t>). Please do not go any further into another layer/level.</w:t>
      </w:r>
    </w:p>
    <w:p w:rsidR="004D1930" w:rsidRDefault="005D02F0" w:rsidP="005D02F0">
      <w:pPr>
        <w:pStyle w:val="Heading1"/>
        <w:numPr>
          <w:ilvl w:val="0"/>
          <w:numId w:val="39"/>
        </w:numPr>
      </w:pPr>
      <w:r w:rsidRPr="005D02F0">
        <w:t>Results</w:t>
      </w:r>
    </w:p>
    <w:p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w:t>
      </w:r>
      <w:proofErr w:type="gramStart"/>
      <w:r>
        <w:t>at a later date</w:t>
      </w:r>
      <w:proofErr w:type="gramEnd"/>
      <w:r>
        <w:t>.</w:t>
      </w:r>
    </w:p>
    <w:p w:rsidR="00FD1C5B" w:rsidRDefault="00FD1C5B" w:rsidP="00FD1C5B">
      <w:pPr>
        <w:pStyle w:val="Bullet"/>
        <w:ind w:left="187" w:hanging="187"/>
        <w:contextualSpacing/>
      </w:pPr>
      <w:r>
        <w:lastRenderedPageBreak/>
        <w:t>Complete/full papers: Must not exceed 10 pages all-inclusive (approx. 5,000 words, including author names, abstract, figures,</w:t>
      </w:r>
      <w:r w:rsidR="00262BEB">
        <w:t xml:space="preserve"> tables, references, appendices</w:t>
      </w:r>
      <w:r>
        <w:t>).</w:t>
      </w:r>
    </w:p>
    <w:p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rsidR="005D02F0" w:rsidRDefault="005D02F0" w:rsidP="005D02F0">
      <w:pPr>
        <w:pStyle w:val="Bullet"/>
        <w:numPr>
          <w:ilvl w:val="0"/>
          <w:numId w:val="0"/>
        </w:numPr>
        <w:contextualSpacing/>
      </w:pP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7C6A7A" w:rsidP="005D02F0">
      <w:pPr>
        <w:pStyle w:val="Heading1"/>
        <w:numPr>
          <w:ilvl w:val="0"/>
          <w:numId w:val="39"/>
        </w:numPr>
      </w:pPr>
      <w:r>
        <w:t>Discussion</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w:t>
      </w:r>
      <w:proofErr w:type="gramStart"/>
      <w:r>
        <w:t>at a later date</w:t>
      </w:r>
      <w:proofErr w:type="gramEnd"/>
      <w:r>
        <w:t>.</w:t>
      </w:r>
    </w:p>
    <w:p w:rsidR="005D02F0" w:rsidRDefault="007C6A7A" w:rsidP="007C6A7A">
      <w:pPr>
        <w:pStyle w:val="Heading2"/>
        <w:numPr>
          <w:ilvl w:val="1"/>
          <w:numId w:val="39"/>
        </w:numPr>
        <w:ind w:left="709" w:hanging="425"/>
      </w:pPr>
      <w:r>
        <w:t>Solutions to the issues found</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7C6A7A" w:rsidRDefault="007C6A7A" w:rsidP="007C6A7A">
      <w:pPr>
        <w:pStyle w:val="Heading2"/>
        <w:numPr>
          <w:ilvl w:val="1"/>
          <w:numId w:val="39"/>
        </w:numPr>
        <w:ind w:left="709" w:hanging="425"/>
      </w:pPr>
      <w:r>
        <w:t>L</w:t>
      </w:r>
      <w:r w:rsidRPr="007C6A7A">
        <w:t>imitations</w:t>
      </w:r>
      <w:r>
        <w:t xml:space="preserve"> of the methods used</w:t>
      </w:r>
    </w:p>
    <w:p w:rsidR="007C6A7A" w:rsidRDefault="007C6A7A" w:rsidP="007C6A7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7C6A7A" w:rsidRPr="00EB3FD4" w:rsidRDefault="007C6A7A" w:rsidP="007C6A7A">
      <w:pPr>
        <w:pStyle w:val="Heading3"/>
      </w:pPr>
      <w:r w:rsidRPr="00EB3FD4">
        <w:t>Sub-subsections</w:t>
      </w:r>
    </w:p>
    <w:p w:rsidR="007C6A7A" w:rsidRDefault="007C6A7A" w:rsidP="007C6A7A">
      <w:r>
        <w:t>Headings for sub-subsections should be in Georgia 10-point bold with initial letters capitalized (</w:t>
      </w:r>
      <w:r w:rsidRPr="00C2763A">
        <w:rPr>
          <w:rStyle w:val="SpecialStyleChar"/>
        </w:rPr>
        <w:t>Heading 3</w:t>
      </w:r>
      <w:r>
        <w:t>). Please do not go any further into another layer/level.</w:t>
      </w:r>
    </w:p>
    <w:p w:rsidR="007C6A7A" w:rsidRDefault="009218CA" w:rsidP="007C6A7A">
      <w:pPr>
        <w:pStyle w:val="Heading2"/>
        <w:numPr>
          <w:ilvl w:val="1"/>
          <w:numId w:val="39"/>
        </w:numPr>
        <w:ind w:left="709" w:hanging="425"/>
      </w:pPr>
      <w:r>
        <w:t>P</w:t>
      </w:r>
      <w:r w:rsidRPr="009218CA">
        <w:t>ossible future work</w:t>
      </w:r>
    </w:p>
    <w:p w:rsidR="007C6A7A" w:rsidRDefault="007C6A7A" w:rsidP="007C6A7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7C6A7A" w:rsidRPr="00EB3FD4" w:rsidRDefault="007C6A7A" w:rsidP="007C6A7A">
      <w:pPr>
        <w:pStyle w:val="Heading3"/>
      </w:pPr>
      <w:r w:rsidRPr="00EB3FD4">
        <w:lastRenderedPageBreak/>
        <w:t>Sub-subsections</w:t>
      </w:r>
    </w:p>
    <w:p w:rsidR="007C6A7A" w:rsidRDefault="007C6A7A" w:rsidP="007C6A7A">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4D1930" w:rsidRDefault="004D1930" w:rsidP="009218CA">
      <w:pPr>
        <w:pStyle w:val="Heading1"/>
        <w:numPr>
          <w:ilvl w:val="0"/>
          <w:numId w:val="39"/>
        </w:numPr>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9218CA" w:rsidRDefault="009218CA" w:rsidP="00963BA8">
      <w:pPr>
        <w:pStyle w:val="Heading1"/>
      </w:pPr>
    </w:p>
    <w:p w:rsidR="004D1930" w:rsidRDefault="004D1930" w:rsidP="00963BA8">
      <w:pPr>
        <w:pStyle w:val="Heading1"/>
      </w:pPr>
      <w:bookmarkStart w:id="0" w:name="_GoBack"/>
      <w:bookmarkEnd w:id="0"/>
      <w:r>
        <w:t>REFEREN</w:t>
      </w:r>
      <w:r w:rsidR="00FD1C5B">
        <w:t>CES</w:t>
      </w:r>
      <w:r w:rsidR="00FD1C5B">
        <w:br/>
        <w:t>(</w:t>
      </w:r>
      <w:r w:rsidR="00E724C8">
        <w:t>Ensure that all references</w:t>
      </w:r>
      <w:r w:rsidR="00CC7F56">
        <w:t xml:space="preserve"> are fully complete and a</w:t>
      </w:r>
      <w:r>
        <w:t>ccurate as per the examples)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9218CA" w:rsidRPr="005C2A8C"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1" w:name="Ric88"/>
            <w:r w:rsidRPr="009218CA">
              <w:t>[1]</w:t>
            </w:r>
            <w:bookmarkEnd w:id="1"/>
          </w:p>
        </w:tc>
        <w:tc>
          <w:tcPr>
            <w:tcW w:w="0" w:type="auto"/>
            <w:hideMark/>
          </w:tcPr>
          <w:p w:rsidR="009218CA" w:rsidRPr="009218CA" w:rsidRDefault="009218CA" w:rsidP="009218CA">
            <w:pPr>
              <w:pBdr>
                <w:top w:val="nil"/>
                <w:left w:val="nil"/>
                <w:bottom w:val="nil"/>
                <w:right w:val="nil"/>
                <w:between w:val="nil"/>
              </w:pBdr>
            </w:pPr>
            <w:r w:rsidRPr="009218CA">
              <w:t>Schwab, K. "The Fourth Industrial Revolution"; Penguin: London, UK, 2017.</w:t>
            </w:r>
          </w:p>
        </w:tc>
      </w:tr>
      <w:tr w:rsidR="009218CA" w:rsidRPr="005C2A8C"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2" w:name="Ian17"/>
            <w:r w:rsidRPr="009218CA">
              <w:t>[2]</w:t>
            </w:r>
            <w:bookmarkEnd w:id="2"/>
          </w:p>
        </w:tc>
        <w:tc>
          <w:tcPr>
            <w:tcW w:w="0" w:type="auto"/>
            <w:hideMark/>
          </w:tcPr>
          <w:p w:rsidR="009218CA" w:rsidRPr="009218CA" w:rsidRDefault="009218CA" w:rsidP="009218CA">
            <w:pPr>
              <w:pBdr>
                <w:top w:val="nil"/>
                <w:left w:val="nil"/>
                <w:bottom w:val="nil"/>
                <w:right w:val="nil"/>
                <w:between w:val="nil"/>
              </w:pBdr>
            </w:pPr>
            <w:r w:rsidRPr="009218CA">
              <w:t xml:space="preserve">James Zou and </w:t>
            </w:r>
            <w:proofErr w:type="spellStart"/>
            <w:r w:rsidRPr="009218CA">
              <w:t>Londa</w:t>
            </w:r>
            <w:proofErr w:type="spellEnd"/>
            <w:r w:rsidRPr="009218CA">
              <w:t xml:space="preserve"> </w:t>
            </w:r>
            <w:proofErr w:type="spellStart"/>
            <w:r w:rsidRPr="009218CA">
              <w:t>Schiebinger</w:t>
            </w:r>
            <w:proofErr w:type="spellEnd"/>
            <w:r w:rsidRPr="009218CA">
              <w:t>, "Design AI so that it's fair"; Nature, Vol 559, 19 Jul 2018.</w:t>
            </w:r>
          </w:p>
        </w:tc>
      </w:tr>
      <w:tr w:rsidR="009218CA" w:rsidRPr="001975CE"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3" w:name="Kol09"/>
            <w:r w:rsidRPr="009218CA">
              <w:t>[3]</w:t>
            </w:r>
            <w:bookmarkEnd w:id="3"/>
          </w:p>
        </w:tc>
        <w:tc>
          <w:tcPr>
            <w:tcW w:w="0" w:type="auto"/>
            <w:hideMark/>
          </w:tcPr>
          <w:p w:rsidR="009218CA" w:rsidRPr="009218CA" w:rsidRDefault="009218CA" w:rsidP="009218CA">
            <w:pPr>
              <w:pBdr>
                <w:top w:val="nil"/>
                <w:left w:val="nil"/>
                <w:bottom w:val="nil"/>
                <w:right w:val="nil"/>
                <w:between w:val="nil"/>
              </w:pBdr>
            </w:pPr>
            <w:r w:rsidRPr="009218CA">
              <w:t xml:space="preserve">Sam </w:t>
            </w:r>
            <w:proofErr w:type="spellStart"/>
            <w:r w:rsidRPr="009218CA">
              <w:t>Shead</w:t>
            </w:r>
            <w:proofErr w:type="spellEnd"/>
            <w:r w:rsidRPr="009218CA">
              <w:t xml:space="preserve">, "Google DeepMind's Go AI Has Mastered Chess </w:t>
            </w:r>
            <w:proofErr w:type="gramStart"/>
            <w:r w:rsidRPr="009218CA">
              <w:t>And</w:t>
            </w:r>
            <w:proofErr w:type="gramEnd"/>
            <w:r w:rsidRPr="009218CA">
              <w:t xml:space="preserve"> Shogi"; Forbes [Online], 7 Dec 2018, https://www.forbes.com/sites/samshead/2018/12/07/google-deepminds-go-ai-has-mastered-chess-and-shog</w:t>
            </w:r>
          </w:p>
        </w:tc>
      </w:tr>
      <w:tr w:rsidR="009218CA" w:rsidRPr="00CE21EB" w:rsidTr="00D07D0C">
        <w:trPr>
          <w:tblCellSpacing w:w="15" w:type="dxa"/>
        </w:trPr>
        <w:tc>
          <w:tcPr>
            <w:tcW w:w="0" w:type="auto"/>
          </w:tcPr>
          <w:p w:rsidR="009218CA" w:rsidRPr="009218CA" w:rsidRDefault="009218CA" w:rsidP="009218CA">
            <w:pPr>
              <w:pBdr>
                <w:top w:val="nil"/>
                <w:left w:val="nil"/>
                <w:bottom w:val="nil"/>
                <w:right w:val="nil"/>
                <w:between w:val="nil"/>
              </w:pBdr>
            </w:pPr>
            <w:r w:rsidRPr="009218CA">
              <w:t>[4]</w:t>
            </w:r>
          </w:p>
        </w:tc>
        <w:tc>
          <w:tcPr>
            <w:tcW w:w="0" w:type="auto"/>
          </w:tcPr>
          <w:p w:rsidR="009218CA" w:rsidRPr="009218CA" w:rsidRDefault="009218CA" w:rsidP="009218CA">
            <w:pPr>
              <w:pBdr>
                <w:top w:val="nil"/>
                <w:left w:val="nil"/>
                <w:bottom w:val="nil"/>
                <w:right w:val="nil"/>
                <w:between w:val="nil"/>
              </w:pBdr>
            </w:pPr>
            <w:r w:rsidRPr="009218CA">
              <w:t>Virginia Eubanks, "Automating inequality"; St. Martin's Press, New York, US, 2018.</w:t>
            </w:r>
          </w:p>
        </w:tc>
      </w:tr>
      <w:tr w:rsidR="009218CA" w:rsidRPr="001975CE" w:rsidTr="00D07D0C">
        <w:trPr>
          <w:tblCellSpacing w:w="15" w:type="dxa"/>
        </w:trPr>
        <w:tc>
          <w:tcPr>
            <w:tcW w:w="0" w:type="auto"/>
          </w:tcPr>
          <w:p w:rsidR="009218CA" w:rsidRPr="009218CA" w:rsidRDefault="009218CA" w:rsidP="009218CA">
            <w:pPr>
              <w:pBdr>
                <w:top w:val="nil"/>
                <w:left w:val="nil"/>
                <w:bottom w:val="nil"/>
                <w:right w:val="nil"/>
                <w:between w:val="nil"/>
              </w:pBdr>
            </w:pPr>
            <w:r w:rsidRPr="009218CA">
              <w:t>[5]</w:t>
            </w:r>
          </w:p>
        </w:tc>
        <w:tc>
          <w:tcPr>
            <w:tcW w:w="0" w:type="auto"/>
          </w:tcPr>
          <w:p w:rsidR="009218CA" w:rsidRPr="009218CA" w:rsidRDefault="009218CA" w:rsidP="009218CA">
            <w:pPr>
              <w:pBdr>
                <w:top w:val="nil"/>
                <w:left w:val="nil"/>
                <w:bottom w:val="nil"/>
                <w:right w:val="nil"/>
                <w:between w:val="nil"/>
              </w:pBdr>
            </w:pPr>
            <w:r w:rsidRPr="009218CA">
              <w:t>Jeremy Hsu, "Humanity Must 'Jail' Dangerous AI to Avoid Doom", Live Science [Online], 1 Mar 2012, https://www.livescience.com/18760-humans-build-virtual-prison-dangerous-ai-expert.html</w:t>
            </w:r>
          </w:p>
        </w:tc>
      </w:tr>
    </w:tbl>
    <w:p w:rsidR="003168A1" w:rsidRPr="004D1930" w:rsidRDefault="003168A1" w:rsidP="009218CA">
      <w:pPr>
        <w:pStyle w:val="References"/>
      </w:pPr>
    </w:p>
    <w:sectPr w:rsidR="003168A1" w:rsidRPr="004D1930" w:rsidSect="007C5227">
      <w:headerReference w:type="even" r:id="rId8"/>
      <w:headerReference w:type="default" r:id="rId9"/>
      <w:footerReference w:type="even" r:id="rId10"/>
      <w:footerReference w:type="defaul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F17" w:rsidRDefault="00702F17">
      <w:r>
        <w:separator/>
      </w:r>
    </w:p>
  </w:endnote>
  <w:endnote w:type="continuationSeparator" w:id="0">
    <w:p w:rsidR="00702F17" w:rsidRDefault="0070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F17" w:rsidRDefault="00702F17">
      <w:r>
        <w:separator/>
      </w:r>
    </w:p>
  </w:footnote>
  <w:footnote w:type="continuationSeparator" w:id="0">
    <w:p w:rsidR="00702F17" w:rsidRDefault="0070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3EA2F83"/>
    <w:multiLevelType w:val="hybridMultilevel"/>
    <w:tmpl w:val="CD6AF55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3AB63CD"/>
    <w:multiLevelType w:val="hybridMultilevel"/>
    <w:tmpl w:val="DA08F86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15:restartNumberingAfterBreak="0">
    <w:nsid w:val="67F72957"/>
    <w:multiLevelType w:val="hybridMultilevel"/>
    <w:tmpl w:val="43F68D2A"/>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9"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8"/>
  </w:num>
  <w:num w:numId="24">
    <w:abstractNumId w:val="11"/>
  </w:num>
  <w:num w:numId="25">
    <w:abstractNumId w:val="20"/>
  </w:num>
  <w:num w:numId="26">
    <w:abstractNumId w:val="17"/>
  </w:num>
  <w:num w:numId="27">
    <w:abstractNumId w:val="22"/>
  </w:num>
  <w:num w:numId="28">
    <w:abstractNumId w:val="23"/>
  </w:num>
  <w:num w:numId="29">
    <w:abstractNumId w:val="16"/>
  </w:num>
  <w:num w:numId="30">
    <w:abstractNumId w:val="25"/>
  </w:num>
  <w:num w:numId="31">
    <w:abstractNumId w:val="13"/>
  </w:num>
  <w:num w:numId="32">
    <w:abstractNumId w:val="29"/>
  </w:num>
  <w:num w:numId="33">
    <w:abstractNumId w:val="21"/>
  </w:num>
  <w:num w:numId="34">
    <w:abstractNumId w:val="24"/>
  </w:num>
  <w:num w:numId="35">
    <w:abstractNumId w:val="14"/>
  </w:num>
  <w:num w:numId="36">
    <w:abstractNumId w:val="26"/>
  </w:num>
  <w:num w:numId="37">
    <w:abstractNumId w:val="31"/>
  </w:num>
  <w:num w:numId="38">
    <w:abstractNumId w:val="0"/>
  </w:num>
  <w:num w:numId="39">
    <w:abstractNumId w:val="30"/>
  </w:num>
  <w:num w:numId="40">
    <w:abstractNumId w:val="19"/>
  </w:num>
  <w:num w:numId="41">
    <w:abstractNumId w:val="1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67BF9"/>
    <w:rsid w:val="00483709"/>
    <w:rsid w:val="00494A74"/>
    <w:rsid w:val="004A2057"/>
    <w:rsid w:val="004A7344"/>
    <w:rsid w:val="004B5DFA"/>
    <w:rsid w:val="004B60A1"/>
    <w:rsid w:val="004B73C5"/>
    <w:rsid w:val="004C002B"/>
    <w:rsid w:val="004C2BF3"/>
    <w:rsid w:val="004D1930"/>
    <w:rsid w:val="004E3F16"/>
    <w:rsid w:val="004F692C"/>
    <w:rsid w:val="004F7BA2"/>
    <w:rsid w:val="005050BE"/>
    <w:rsid w:val="00505FF3"/>
    <w:rsid w:val="00506E11"/>
    <w:rsid w:val="00507692"/>
    <w:rsid w:val="0051316C"/>
    <w:rsid w:val="00516B41"/>
    <w:rsid w:val="00516EBE"/>
    <w:rsid w:val="00525F3E"/>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53BE0"/>
    <w:rsid w:val="00662182"/>
    <w:rsid w:val="0067228D"/>
    <w:rsid w:val="006766C4"/>
    <w:rsid w:val="00681804"/>
    <w:rsid w:val="00684ED1"/>
    <w:rsid w:val="006865BC"/>
    <w:rsid w:val="00690472"/>
    <w:rsid w:val="00693D24"/>
    <w:rsid w:val="006A43E7"/>
    <w:rsid w:val="006A5214"/>
    <w:rsid w:val="006A5997"/>
    <w:rsid w:val="006A7CFA"/>
    <w:rsid w:val="006B05C2"/>
    <w:rsid w:val="006D1775"/>
    <w:rsid w:val="006D711C"/>
    <w:rsid w:val="006E7A99"/>
    <w:rsid w:val="006F1768"/>
    <w:rsid w:val="006F2372"/>
    <w:rsid w:val="00702C05"/>
    <w:rsid w:val="00702F17"/>
    <w:rsid w:val="00726403"/>
    <w:rsid w:val="00727919"/>
    <w:rsid w:val="007303B7"/>
    <w:rsid w:val="0075010D"/>
    <w:rsid w:val="007652D8"/>
    <w:rsid w:val="00781680"/>
    <w:rsid w:val="007B0802"/>
    <w:rsid w:val="007B7712"/>
    <w:rsid w:val="007C320B"/>
    <w:rsid w:val="007C5227"/>
    <w:rsid w:val="007C6A7A"/>
    <w:rsid w:val="007D2DAD"/>
    <w:rsid w:val="007D50CD"/>
    <w:rsid w:val="007D7904"/>
    <w:rsid w:val="007E6E73"/>
    <w:rsid w:val="0080237E"/>
    <w:rsid w:val="00806C1B"/>
    <w:rsid w:val="00807F4F"/>
    <w:rsid w:val="00815445"/>
    <w:rsid w:val="0082796B"/>
    <w:rsid w:val="00827B65"/>
    <w:rsid w:val="00831847"/>
    <w:rsid w:val="00837E06"/>
    <w:rsid w:val="00843B8D"/>
    <w:rsid w:val="00851885"/>
    <w:rsid w:val="00862B07"/>
    <w:rsid w:val="008704A7"/>
    <w:rsid w:val="008771B1"/>
    <w:rsid w:val="00880CD0"/>
    <w:rsid w:val="008812E0"/>
    <w:rsid w:val="00881C54"/>
    <w:rsid w:val="00885528"/>
    <w:rsid w:val="00890889"/>
    <w:rsid w:val="008908AE"/>
    <w:rsid w:val="008A46B5"/>
    <w:rsid w:val="008B2610"/>
    <w:rsid w:val="008C45B6"/>
    <w:rsid w:val="008D1167"/>
    <w:rsid w:val="008D7634"/>
    <w:rsid w:val="008E5850"/>
    <w:rsid w:val="008E60DD"/>
    <w:rsid w:val="008F1E11"/>
    <w:rsid w:val="008F30F7"/>
    <w:rsid w:val="008F3295"/>
    <w:rsid w:val="00903890"/>
    <w:rsid w:val="009218CA"/>
    <w:rsid w:val="0092431C"/>
    <w:rsid w:val="00927254"/>
    <w:rsid w:val="00954196"/>
    <w:rsid w:val="00957583"/>
    <w:rsid w:val="00963BA8"/>
    <w:rsid w:val="00965AC6"/>
    <w:rsid w:val="009736A5"/>
    <w:rsid w:val="009843AA"/>
    <w:rsid w:val="00985503"/>
    <w:rsid w:val="009948DC"/>
    <w:rsid w:val="00996104"/>
    <w:rsid w:val="009A3C3C"/>
    <w:rsid w:val="009B59C6"/>
    <w:rsid w:val="009C31AC"/>
    <w:rsid w:val="009D09C1"/>
    <w:rsid w:val="009D4BFA"/>
    <w:rsid w:val="009E1C64"/>
    <w:rsid w:val="009E2A70"/>
    <w:rsid w:val="00A03413"/>
    <w:rsid w:val="00A04535"/>
    <w:rsid w:val="00A32EFE"/>
    <w:rsid w:val="00A44271"/>
    <w:rsid w:val="00A619BC"/>
    <w:rsid w:val="00A71FAB"/>
    <w:rsid w:val="00A76FE4"/>
    <w:rsid w:val="00A872FC"/>
    <w:rsid w:val="00A943E9"/>
    <w:rsid w:val="00AA00B0"/>
    <w:rsid w:val="00AA0F40"/>
    <w:rsid w:val="00AA6935"/>
    <w:rsid w:val="00AB25B1"/>
    <w:rsid w:val="00AC6604"/>
    <w:rsid w:val="00AD67CC"/>
    <w:rsid w:val="00AD7B4E"/>
    <w:rsid w:val="00AD7D3A"/>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F2019"/>
    <w:rsid w:val="00CF63E7"/>
    <w:rsid w:val="00D0139B"/>
    <w:rsid w:val="00D01CD4"/>
    <w:rsid w:val="00D04FA6"/>
    <w:rsid w:val="00D06932"/>
    <w:rsid w:val="00D161B4"/>
    <w:rsid w:val="00D20EDD"/>
    <w:rsid w:val="00D27B55"/>
    <w:rsid w:val="00D27F30"/>
    <w:rsid w:val="00D32A88"/>
    <w:rsid w:val="00D431EE"/>
    <w:rsid w:val="00D54B05"/>
    <w:rsid w:val="00D67E62"/>
    <w:rsid w:val="00D80B5A"/>
    <w:rsid w:val="00D8467A"/>
    <w:rsid w:val="00D928BB"/>
    <w:rsid w:val="00DA68A7"/>
    <w:rsid w:val="00DB2829"/>
    <w:rsid w:val="00DB6185"/>
    <w:rsid w:val="00DB6673"/>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91D71"/>
    <w:rsid w:val="00EA0B88"/>
    <w:rsid w:val="00EA537C"/>
    <w:rsid w:val="00EB3FD4"/>
    <w:rsid w:val="00EC0142"/>
    <w:rsid w:val="00EC510E"/>
    <w:rsid w:val="00ED06DD"/>
    <w:rsid w:val="00EF69AA"/>
    <w:rsid w:val="00F01E7C"/>
    <w:rsid w:val="00F02D9C"/>
    <w:rsid w:val="00F0506F"/>
    <w:rsid w:val="00F10636"/>
    <w:rsid w:val="00F11A96"/>
    <w:rsid w:val="00F11F29"/>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3F6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6A7A"/>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72"/>
    <w:qFormat/>
    <w:rsid w:val="007C6A7A"/>
    <w:pPr>
      <w:ind w:left="720"/>
      <w:contextualSpacing/>
    </w:pPr>
  </w:style>
  <w:style w:type="paragraph" w:styleId="Bibliography">
    <w:name w:val="Bibliography"/>
    <w:basedOn w:val="Normal"/>
    <w:next w:val="Normal"/>
    <w:uiPriority w:val="37"/>
    <w:unhideWhenUsed/>
    <w:rsid w:val="009218CA"/>
    <w:pPr>
      <w:pBdr>
        <w:top w:val="nil"/>
        <w:left w:val="nil"/>
        <w:bottom w:val="nil"/>
        <w:right w:val="nil"/>
        <w:between w:val="nil"/>
      </w:pBdr>
      <w:spacing w:after="0" w:line="276" w:lineRule="auto"/>
      <w:jc w:val="left"/>
    </w:pPr>
    <w:rPr>
      <w:rFonts w:ascii="Arial" w:eastAsiaTheme="minorEastAsia" w:hAnsi="Arial" w:cs="Arial"/>
      <w:color w:val="000000"/>
      <w:sz w:val="22"/>
      <w:szCs w:val="2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Ric88</b:Tag>
    <b:SourceType>JournalArticle</b:SourceType>
    <b:Guid>{B75E1230-B2C4-45E8-9F49-FCB24251EEDC}</b:Guid>
    <b:Author>
      <b:Author>
        <b:Corporate>R. J. Evans</b:Corporate>
      </b:Author>
    </b:Author>
    <b:Title>The Past and Present Society</b:Title>
    <b:Year>1988</b:Year>
    <b:JournalName>Oxford Journals</b:JournalName>
    <b:Month>August</b:Month>
    <b:Pages>123-146</b:Pages>
    <b:Issue>120</b:Issue>
    <b:RefOrder>1</b:RefOrder>
  </b:Source>
  <b:Source>
    <b:Tag>Ian17</b:Tag>
    <b:SourceType>JournalArticle</b:SourceType>
    <b:Guid>{C371EFED-BF52-48D3-BDC1-A3E1041F1921}</b:Guid>
    <b:Author>
      <b:Author>
        <b:Corporate>A. Ianakiev et al.</b:Corporate>
      </b:Author>
    </b:Author>
    <b:Title>Innovative System for Delivery of Low Temperature District Heating</b:Title>
    <b:JournalName>International Journal of Sustainable Energy Planning and Management</b:JournalName>
    <b:Year>2017</b:Year>
    <b:Pages>19-28</b:Pages>
    <b:Volume>12</b:Volume>
    <b:RefOrder>2</b:RefOrder>
  </b:Source>
  <b:Source>
    <b:Tag>Kol09</b:Tag>
    <b:SourceType>JournalArticle</b:SourceType>
    <b:Guid>{97CE757B-769C-4A7A-A78E-A3EC2B5E1B2F}</b:Guid>
    <b:Author>
      <b:Author>
        <b:Corporate>N. Kollikkathara et al.</b:Corporate>
      </b:Author>
    </b:Author>
    <b:Title>A purview of waste management evolution: Special emphasis on USA</b:Title>
    <b:JournalName>Waste Management</b:JournalName>
    <b:Year>2009</b:Year>
    <b:Pages>974-985</b:Pages>
    <b:Volume>29</b:Volume>
    <b:RefOrder>3</b:RefOrder>
  </b:Source>
  <b:Source>
    <b:Tag>Jap14</b:Tag>
    <b:SourceType>Report</b:SourceType>
    <b:Guid>{BB76EEAB-5BB7-42DB-AA8A-425F05F975F0}</b:Guid>
    <b:Author>
      <b:Author>
        <b:Corporate>Japan Environmental Sanitation Center</b:Corporate>
      </b:Author>
    </b:Author>
    <b:Title>History and Current State of Waste Management in Japan</b:Title>
    <b:Year>2014</b:Year>
    <b:Institution>Ministry of the Environment of Japan</b:Institution>
    <b:City>Chiyoda-yu</b:City>
    <b:RefOrder>4</b:RefOrder>
  </b:Source>
  <b:Source>
    <b:Tag>Dep15</b:Tag>
    <b:SourceType>Report</b:SourceType>
    <b:Guid>{0834E172-ACE8-49D3-A4D0-F66DD5FA39C5}</b:Guid>
    <b:Author>
      <b:Author>
        <b:Corporate>Department of Economic and Social Affaires, Population Division</b:Corporate>
      </b:Author>
    </b:Author>
    <b:Title>World Population Prospects: The 2015 Revision</b:Title>
    <b:Year>2015</b:Year>
    <b:Institution>United Nations</b:Institution>
    <b:City>New York</b:City>
    <b:ThesisType>Working Paper</b:ThesisType>
    <b:StandardNumber>ESA/P/WP.241</b:StandardNumber>
    <b:RefOrder>5</b:RefOrder>
  </b:Source>
  <b:Source>
    <b:Tag>Off16</b:Tag>
    <b:SourceType>Report</b:SourceType>
    <b:Guid>{1FEF802A-7DEB-42F1-A39D-E7143A982B48}</b:Guid>
    <b:Author>
      <b:Author>
        <b:Corporate>Office of Land and Emergency Management</b:Corporate>
      </b:Author>
    </b:Author>
    <b:Title>Advancing Sustainable Materials Management: 2014 Fact Sheet</b:Title>
    <b:Year>2016</b:Year>
    <b:Institution>United States Environmental Protection Agency</b:Institution>
    <b:City>Washington</b:City>
    <b:RefOrder>6</b:RefOrder>
  </b:Source>
  <b:Source>
    <b:Tag>BPS17</b:Tag>
    <b:SourceType>Report</b:SourceType>
    <b:Guid>{03EE41CC-EF78-4AEC-BC92-B2261FD9A6D7}</b:Guid>
    <b:Title>BP Statistical Review of World Energy 66th edition</b:Title>
    <b:Year>2017</b:Year>
    <b:Institution>BP Statistical Review of World Energy</b:Institution>
    <b:City>London</b:City>
    <b:Author>
      <b:Author>
        <b:Corporate>BP Statistical Review of World Energy</b:Corporate>
      </b:Author>
    </b:Author>
    <b:RefOrder>7</b:RefOrder>
  </b:Source>
  <b:Source>
    <b:Tag>RPa17</b:Tag>
    <b:SourceType>JournalArticle</b:SourceType>
    <b:Guid>{F42ED04F-1FBA-4F61-807A-E364CA0D338A}</b:Guid>
    <b:Author>
      <b:Author>
        <b:Corporate>R. Parkes</b:Corporate>
      </b:Author>
    </b:Author>
    <b:Title>Biomethane: green gas rising?</b:Title>
    <b:Year>2017</b:Year>
    <b:JournalName>Renewable Energy Focus</b:JournalName>
    <b:Month>April</b:Month>
    <b:Pages>33-35</b:Pages>
    <b:Volume>18</b:Volume>
    <b:RefOrder>8</b:RefOrder>
  </b:Source>
  <b:Source>
    <b:Tag>PJh17</b:Tag>
    <b:SourceType>JournalArticle</b:SourceType>
    <b:Guid>{65AEA751-1151-4A98-B90A-ECBAA627DDA9}</b:Guid>
    <b:Author>
      <b:Author>
        <b:Corporate>P. Jha, S. Schmidt</b:Corporate>
      </b:Author>
    </b:Author>
    <b:Title>Reappraisal of chemical interference in anaerobic digestion processes</b:Title>
    <b:JournalName>Renewable and Sustainable Energy Reviews</b:JournalName>
    <b:Year>2017</b:Year>
    <b:Pages>954-971</b:Pages>
    <b:Volume>75</b:Volume>
    <b:RefOrder>9</b:RefOrder>
  </b:Source>
  <b:Source>
    <b:Tag>LLi17</b:Tag>
    <b:SourceType>ArticleInAPeriodical</b:SourceType>
    <b:Guid>{16B55CD5-14C0-4365-A905-6937D3696C7F}</b:Guid>
    <b:Author>
      <b:Author>
        <b:Corporate>L. Li et al.</b:Corporate>
      </b:Author>
    </b:Author>
    <b:Title>Anaerobic digestion of food waste: A review focusing on process stability</b:Title>
    <b:Year>2017</b:Year>
    <b:PeriodicalTitle>Bioresour.Technol.</b:PeriodicalTitle>
    <b:RefOrder>10</b:RefOrder>
  </b:Source>
  <b:Source>
    <b:Tag>HLi17</b:Tag>
    <b:SourceType>JournalArticle</b:SourceType>
    <b:Guid>{A28FC696-6F45-4013-BF93-1070E4157F09}</b:Guid>
    <b:Author>
      <b:Author>
        <b:Corporate>H. Li et al.</b:Corporate>
      </b:Author>
    </b:Author>
    <b:Title>Biomethane production via anaerobic digestion and biomass gasification</b:Title>
    <b:Year>2017</b:Year>
    <b:Pages>1172-1177</b:Pages>
    <b:Volume>105</b:Volume>
    <b:JournalName>Energy Procedia</b:JournalName>
    <b:RefOrder>11</b:RefOrder>
  </b:Source>
  <b:Source>
    <b:Tag>Off11</b:Tag>
    <b:SourceType>Report</b:SourceType>
    <b:Guid>{ABB80383-5ADC-40B4-91A1-3245D85F359A}</b:Guid>
    <b:Title>Biomethane Greenhouse Gas Emissions Review</b:Title>
    <b:Year>2011</b:Year>
    <b:Author>
      <b:Author>
        <b:Corporate>Offsetters</b:Corporate>
      </b:Author>
    </b:Author>
    <b:Institution>FortisBC</b:Institution>
    <b:RefOrder>12</b:RefOrder>
  </b:Source>
  <b:Source>
    <b:Tag>the15</b:Tag>
    <b:SourceType>InternetSite</b:SourceType>
    <b:Guid>{57A3EC6C-6B6F-4F74-9D26-762D8A17C94C}</b:Guid>
    <b:Year>2015</b:Year>
    <b:Author>
      <b:Author>
        <b:Corporate>theguardian newspaper</b:Corporate>
      </b:Author>
    </b:Author>
    <b:InternetSiteTitle>theguardian</b:InternetSiteTitle>
    <b:Month>March</b:Month>
    <b:URL>https://www.theguardian.com/uk-news/2015/mar/15/uk-first-poo-bio-bus-bristol-regular-service</b:URL>
    <b:RefOrder>13</b:RefOrder>
  </b:Source>
</b:Sources>
</file>

<file path=customXml/itemProps1.xml><?xml version="1.0" encoding="utf-8"?>
<ds:datastoreItem xmlns:ds="http://schemas.openxmlformats.org/officeDocument/2006/customXml" ds:itemID="{F114D532-52E8-41FB-BD8D-3A2C334D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9895</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2019-04-06T15:54:00Z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