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02/12</w:t>
      </w:r>
    </w:p>
    <w:p>
      <w:pPr>
        <w:spacing w:before="200"/>
      </w:pPr>
    </w:p>
    <w:p>
      <w:pPr>
        <w:jc w:val="center"/>
      </w:pPr>
      <w:r>
        <w:rPr>
          <w:b/>
          <w:bCs/>
          <w:color w:val="B02E1F"/>
          <w:sz w:val="52"/>
          <w:szCs w:val="52"/>
        </w:rPr>
        <w:t xml:space="preserve">Kiến Trúc Hệ Thống</w:t>
      </w:r>
    </w:p>
    <w:p>
      <w:pPr>
        <w:spacing w:before="200"/>
      </w:pPr>
    </w:p>
    <w:p>
      <w:pPr>
        <w:jc w:val="center"/>
      </w:pPr>
      <w:r>
        <w:rPr>
          <w:color w:val="1F1B16"/>
          <w:sz w:val="26"/>
          <w:szCs w:val="26"/>
        </w:rPr>
        <w:t xml:space="preserve">System Architecture</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pStyle w:val="Heading1"/>
        <w:pBdr>
          <w:bottom w:val="single" w:color="B02E1F" w:sz="8" w:space="6"/>
        </w:pBdr>
        <w:spacing w:after="160" w:before="320"/>
      </w:pPr>
      <w:r>
        <w:rPr>
          <w:b/>
          <w:bCs/>
          <w:color w:val="B02E1F"/>
        </w:rPr>
        <w:t xml:space="preserve">1. Kiến trúc tổng thể giai đoạn đầu</w:t>
      </w:r>
    </w:p>
    <w:p>
      <w:pPr>
        <w:spacing w:after="120"/>
      </w:pPr>
      <w:r>
        <w:rPr>
          <w:color w:val="1F1B16"/>
        </w:rPr>
        <w:t xml:space="preserve">Kiến trúc phù hợp nhất ở giai đoạn đầu là:</w:t>
      </w:r>
    </w:p>
    <w:p>
      <w:pPr>
        <w:pStyle w:val="ListParagraph"/>
        <w:numPr>
          <w:ilvl w:val="0"/>
          <w:numId w:val="1"/>
        </w:numPr>
        <w:spacing w:after="60"/>
      </w:pPr>
      <w:r>
        <w:rPr>
          <w:color w:val="1F1B16"/>
        </w:rPr>
        <w:t xml:space="preserve">Modular Monolith</w:t>
      </w:r>
    </w:p>
    <w:p>
      <w:pPr>
        <w:pStyle w:val="ListParagraph"/>
        <w:numPr>
          <w:ilvl w:val="0"/>
          <w:numId w:val="1"/>
        </w:numPr>
        <w:spacing w:after="60"/>
      </w:pPr>
      <w:r>
        <w:rPr>
          <w:color w:val="1F1B16"/>
        </w:rPr>
        <w:t xml:space="preserve">+ Clean Architecture</w:t>
      </w:r>
    </w:p>
    <w:p>
      <w:pPr>
        <w:pStyle w:val="ListParagraph"/>
        <w:numPr>
          <w:ilvl w:val="0"/>
          <w:numId w:val="1"/>
        </w:numPr>
        <w:spacing w:after="60"/>
      </w:pPr>
      <w:r>
        <w:rPr>
          <w:color w:val="1F1B16"/>
        </w:rPr>
        <w:t xml:space="preserve">+ Event-driven nội bộ</w:t>
      </w:r>
    </w:p>
    <w:p>
      <w:pPr>
        <w:pStyle w:val="ListParagraph"/>
        <w:numPr>
          <w:ilvl w:val="0"/>
          <w:numId w:val="1"/>
        </w:numPr>
        <w:spacing w:after="60"/>
      </w:pPr>
      <w:r>
        <w:rPr>
          <w:color w:val="1F1B16"/>
        </w:rPr>
        <w:t xml:space="preserve">+ Background Workers</w:t>
      </w:r>
    </w:p>
    <w:p>
      <w:pPr>
        <w:pStyle w:val="ListParagraph"/>
        <w:numPr>
          <w:ilvl w:val="0"/>
          <w:numId w:val="1"/>
        </w:numPr>
        <w:spacing w:after="60"/>
      </w:pPr>
      <w:r>
        <w:rPr>
          <w:color w:val="1F1B16"/>
        </w:rPr>
        <w:t xml:space="preserve">+ CDN và Redis</w:t>
      </w:r>
    </w:p>
    <w:p>
      <w:pPr>
        <w:pStyle w:val="ListParagraph"/>
        <w:numPr>
          <w:ilvl w:val="0"/>
          <w:numId w:val="1"/>
        </w:numPr>
        <w:spacing w:after="60"/>
      </w:pPr>
      <w:r>
        <w:rPr>
          <w:color w:val="1F1B16"/>
        </w:rPr>
        <w:t xml:space="preserve">+ PostgreSQL</w:t>
      </w:r>
    </w:p>
    <w:p>
      <w:pPr>
        <w:pStyle w:val="ListParagraph"/>
        <w:numPr>
          <w:ilvl w:val="0"/>
          <w:numId w:val="1"/>
        </w:numPr>
        <w:spacing w:after="60"/>
      </w:pPr>
      <w:r>
        <w:rPr>
          <w:color w:val="1F1B16"/>
        </w:rPr>
        <w:t xml:space="preserve">+ Object Storage</w:t>
      </w:r>
    </w:p>
    <w:p>
      <w:pPr>
        <w:spacing w:after="120"/>
      </w:pPr>
      <w:r>
        <w:rPr>
          <w:color w:val="1F1B16"/>
        </w:rPr>
        <w:t xml:space="preserve">Không nên tách microservice quá sớm.</w:t>
      </w:r>
    </w:p>
    <w:p>
      <w:pPr>
        <w:pStyle w:val="Heading2"/>
        <w:spacing w:after="120" w:before="260"/>
      </w:pPr>
      <w:r>
        <w:rPr>
          <w:b/>
          <w:bCs/>
          <w:color w:val="1F1B16"/>
        </w:rPr>
        <w:t xml:space="preserve">Sơ đồ luồng đề xuất</w:t>
      </w:r>
    </w:p>
    <w:p>
      <w:pPr>
        <w:spacing w:after="120"/>
      </w:pPr>
      <w:r>
        <w:rPr>
          <w:color w:val="1F1B16"/>
        </w:rPr>
        <w:t xml:space="preserve">```</w:t>
      </w:r>
    </w:p>
    <w:p>
      <w:pPr>
        <w:spacing w:after="120"/>
      </w:pPr>
      <w:r>
        <w:rPr>
          <w:color w:val="1F1B16"/>
        </w:rPr>
        <w:t xml:space="preserve">Người dùng → DNS → CDN + WAF + DDoS Protection</w:t>
      </w:r>
    </w:p>
    <w:p>
      <w:pPr>
        <w:spacing w:after="120"/>
      </w:pPr>
      <w:r>
        <w:rPr>
          <w:color w:val="1F1B16"/>
        </w:rPr>
        <w:t xml:space="preserve">├── Static assets</w:t>
      </w:r>
    </w:p>
    <w:p>
      <w:pPr>
        <w:spacing w:after="120"/>
      </w:pPr>
      <w:r>
        <w:rPr>
          <w:color w:val="1F1B16"/>
        </w:rPr>
        <w:t xml:space="preserve">└── Media cache</w:t>
      </w:r>
    </w:p>
    <w:p>
      <w:pPr>
        <w:spacing w:after="120"/>
      </w:pPr>
      <w:r>
        <w:rPr>
          <w:color w:val="1F1B16"/>
        </w:rPr>
        <w:t xml:space="preserve">→ Load Balancer / Reverse Proxy</w:t>
      </w:r>
    </w:p>
    <w:p>
      <w:pPr>
        <w:spacing w:after="120"/>
      </w:pPr>
      <w:r>
        <w:rPr>
          <w:color w:val="1F1B16"/>
        </w:rPr>
        <w:t xml:space="preserve">├── Next.js Public</w:t>
      </w:r>
    </w:p>
    <w:p>
      <w:pPr>
        <w:spacing w:after="120"/>
      </w:pPr>
      <w:r>
        <w:rPr>
          <w:color w:val="1F1B16"/>
        </w:rPr>
        <w:t xml:space="preserve">├── Next.js Admin</w:t>
      </w:r>
    </w:p>
    <w:p>
      <w:pPr>
        <w:spacing w:after="120"/>
      </w:pPr>
      <w:r>
        <w:rPr>
          <w:color w:val="1F1B16"/>
        </w:rPr>
        <w:t xml:space="preserve">└── ASP.NET Core API</w:t>
      </w:r>
    </w:p>
    <w:p>
      <w:pPr>
        <w:spacing w:after="120"/>
      </w:pPr>
      <w:r>
        <w:rPr>
          <w:color w:val="1F1B16"/>
        </w:rPr>
        <w:t xml:space="preserve">├── Identity</w:t>
      </w:r>
    </w:p>
    <w:p>
      <w:pPr>
        <w:spacing w:after="120"/>
      </w:pPr>
      <w:r>
        <w:rPr>
          <w:color w:val="1F1B16"/>
        </w:rPr>
        <w:t xml:space="preserve">├── Learning Paths</w:t>
      </w:r>
    </w:p>
    <w:p>
      <w:pPr>
        <w:spacing w:after="120"/>
      </w:pPr>
      <w:r>
        <w:rPr>
          <w:color w:val="1F1B16"/>
        </w:rPr>
        <w:t xml:space="preserve">├── Dictionary</w:t>
      </w:r>
    </w:p>
    <w:p>
      <w:pPr>
        <w:spacing w:after="120"/>
      </w:pPr>
      <w:r>
        <w:rPr>
          <w:color w:val="1F1B16"/>
        </w:rPr>
        <w:t xml:space="preserve">├── Lessons</w:t>
      </w:r>
    </w:p>
    <w:p>
      <w:pPr>
        <w:spacing w:after="120"/>
      </w:pPr>
      <w:r>
        <w:rPr>
          <w:color w:val="1F1B16"/>
        </w:rPr>
        <w:t xml:space="preserve">├── Exercises</w:t>
      </w:r>
    </w:p>
    <w:p>
      <w:pPr>
        <w:spacing w:after="120"/>
      </w:pPr>
      <w:r>
        <w:rPr>
          <w:color w:val="1F1B16"/>
        </w:rPr>
        <w:t xml:space="preserve">├── Progress</w:t>
      </w:r>
    </w:p>
    <w:p>
      <w:pPr>
        <w:spacing w:after="120"/>
      </w:pPr>
      <w:r>
        <w:rPr>
          <w:color w:val="1F1B16"/>
        </w:rPr>
        <w:t xml:space="preserve">├── SRS</w:t>
      </w:r>
    </w:p>
    <w:p>
      <w:pPr>
        <w:spacing w:after="120"/>
      </w:pPr>
      <w:r>
        <w:rPr>
          <w:color w:val="1F1B16"/>
        </w:rPr>
        <w:t xml:space="preserve">├── Media</w:t>
      </w:r>
    </w:p>
    <w:p>
      <w:pPr>
        <w:spacing w:after="120"/>
      </w:pPr>
      <w:r>
        <w:rPr>
          <w:color w:val="1F1B16"/>
        </w:rPr>
        <w:t xml:space="preserve">├── Governance</w:t>
      </w:r>
    </w:p>
    <w:p>
      <w:pPr>
        <w:spacing w:after="120"/>
      </w:pPr>
      <w:r>
        <w:rPr>
          <w:color w:val="1F1B16"/>
        </w:rPr>
        <w:t xml:space="preserve">├── Notifications</w:t>
      </w:r>
    </w:p>
    <w:p>
      <w:pPr>
        <w:spacing w:after="120"/>
      </w:pPr>
      <w:r>
        <w:rPr>
          <w:color w:val="1F1B16"/>
        </w:rPr>
        <w:t xml:space="preserve">└── Reports</w:t>
      </w:r>
    </w:p>
    <w:p>
      <w:pPr>
        <w:spacing w:after="120"/>
      </w:pPr>
      <w:r>
        <w:rPr>
          <w:color w:val="1F1B16"/>
        </w:rPr>
        <w:t xml:space="preserve">├── PostgreSQL</w:t>
      </w:r>
    </w:p>
    <w:p>
      <w:pPr>
        <w:spacing w:after="120"/>
      </w:pPr>
      <w:r>
        <w:rPr>
          <w:color w:val="1F1B16"/>
        </w:rPr>
        <w:t xml:space="preserve">├── Redis</w:t>
      </w:r>
    </w:p>
    <w:p>
      <w:pPr>
        <w:spacing w:after="120"/>
      </w:pPr>
      <w:r>
        <w:rPr>
          <w:color w:val="1F1B16"/>
        </w:rPr>
        <w:t xml:space="preserve">├── Object Storage</w:t>
      </w:r>
    </w:p>
    <w:p>
      <w:pPr>
        <w:spacing w:after="120"/>
      </w:pPr>
      <w:r>
        <w:rPr>
          <w:color w:val="1F1B16"/>
        </w:rPr>
        <w:t xml:space="preserve">├── Search</w:t>
      </w:r>
    </w:p>
    <w:p>
      <w:pPr>
        <w:spacing w:after="120"/>
      </w:pPr>
      <w:r>
        <w:rPr>
          <w:color w:val="1F1B16"/>
        </w:rPr>
        <w:t xml:space="preserve">└── Message Queue</w:t>
      </w:r>
    </w:p>
    <w:p>
      <w:pPr>
        <w:spacing w:after="120"/>
      </w:pPr>
      <w:r>
        <w:rPr>
          <w:color w:val="1F1B16"/>
        </w:rPr>
        <w:t xml:space="preserve">├── Import Worker</w:t>
      </w:r>
    </w:p>
    <w:p>
      <w:pPr>
        <w:spacing w:after="120"/>
      </w:pPr>
      <w:r>
        <w:rPr>
          <w:color w:val="1F1B16"/>
        </w:rPr>
        <w:t xml:space="preserve">├── Media Worker</w:t>
      </w:r>
    </w:p>
    <w:p>
      <w:pPr>
        <w:spacing w:after="120"/>
      </w:pPr>
      <w:r>
        <w:rPr>
          <w:color w:val="1F1B16"/>
        </w:rPr>
        <w:t xml:space="preserve">├── Email Worker</w:t>
      </w:r>
    </w:p>
    <w:p>
      <w:pPr>
        <w:spacing w:after="120"/>
      </w:pPr>
      <w:r>
        <w:rPr>
          <w:color w:val="1F1B16"/>
        </w:rPr>
        <w:t xml:space="preserve">├── Analytics Worker</w:t>
      </w:r>
    </w:p>
    <w:p>
      <w:pPr>
        <w:spacing w:after="120"/>
      </w:pPr>
      <w:r>
        <w:rPr>
          <w:color w:val="1F1B16"/>
        </w:rPr>
        <w:t xml:space="preserve">└── AI/Speech Worker</w:t>
      </w:r>
    </w:p>
    <w:p>
      <w:pPr>
        <w:spacing w:after="120"/>
      </w:pPr>
      <w:r>
        <w:rPr>
          <w:color w:val="1F1B16"/>
        </w:rPr>
        <w:t xml:space="preserve">```</w:t>
      </w:r>
    </w:p>
    <w:p>
      <w:pPr>
        <w:pStyle w:val="Heading2"/>
        <w:spacing w:after="120" w:before="260"/>
      </w:pPr>
      <w:r>
        <w:rPr>
          <w:b/>
          <w:bCs/>
          <w:color w:val="1F1B16"/>
        </w:rPr>
        <w:t xml:space="preserve">Nguyên tắc kiến trúc bắt buộc</w:t>
      </w:r>
    </w:p>
    <w:p>
      <w:pPr>
        <w:pStyle w:val="ListParagraph"/>
        <w:numPr>
          <w:ilvl w:val="0"/>
          <w:numId w:val="1"/>
        </w:numPr>
        <w:spacing w:after="60"/>
      </w:pPr>
      <w:r>
        <w:rPr>
          <w:color w:val="1F1B16"/>
        </w:rPr>
        <w:t xml:space="preserve">Module không truy cập trực tiếp bảng của module khác một cách tùy tiện.</w:t>
      </w:r>
    </w:p>
    <w:p>
      <w:pPr>
        <w:pStyle w:val="ListParagraph"/>
        <w:numPr>
          <w:ilvl w:val="0"/>
          <w:numId w:val="1"/>
        </w:numPr>
        <w:spacing w:after="60"/>
      </w:pPr>
      <w:r>
        <w:rPr>
          <w:color w:val="1F1B16"/>
        </w:rPr>
        <w:t xml:space="preserve">Nghiệp vụ không đặt trong Controller.</w:t>
      </w:r>
    </w:p>
    <w:p>
      <w:pPr>
        <w:pStyle w:val="ListParagraph"/>
        <w:numPr>
          <w:ilvl w:val="0"/>
          <w:numId w:val="1"/>
        </w:numPr>
        <w:spacing w:after="60"/>
      </w:pPr>
      <w:r>
        <w:rPr>
          <w:color w:val="1F1B16"/>
        </w:rPr>
        <w:t xml:space="preserve">Frontend không quyết định chấm điểm, quyền truy cập hoặc hoàn thành bài học.</w:t>
      </w:r>
    </w:p>
    <w:p>
      <w:pPr>
        <w:pStyle w:val="ListParagraph"/>
        <w:numPr>
          <w:ilvl w:val="0"/>
          <w:numId w:val="1"/>
        </w:numPr>
        <w:spacing w:after="60"/>
      </w:pPr>
      <w:r>
        <w:rPr>
          <w:color w:val="1F1B16"/>
        </w:rPr>
        <w:t xml:space="preserve">Database không được truy cập trực tiếp từ frontend.</w:t>
      </w:r>
    </w:p>
    <w:p>
      <w:pPr>
        <w:pStyle w:val="ListParagraph"/>
        <w:numPr>
          <w:ilvl w:val="0"/>
          <w:numId w:val="1"/>
        </w:numPr>
        <w:spacing w:after="60"/>
      </w:pPr>
      <w:r>
        <w:rPr>
          <w:color w:val="1F1B16"/>
        </w:rPr>
        <w:t xml:space="preserve">AI, email, media và analytics lỗi không được làm sập chức năng học cơ bản.</w:t>
      </w:r>
    </w:p>
    <w:p>
      <w:pPr>
        <w:pStyle w:val="ListParagraph"/>
        <w:numPr>
          <w:ilvl w:val="0"/>
          <w:numId w:val="1"/>
        </w:numPr>
        <w:spacing w:after="60"/>
      </w:pPr>
      <w:r>
        <w:rPr>
          <w:color w:val="1F1B16"/>
        </w:rPr>
        <w:t xml:space="preserve">Hệ thống chính nên chạy được khi Redis tạm thời mất kết nối.</w:t>
      </w:r>
    </w:p>
    <w:p>
      <w:pPr>
        <w:pStyle w:val="ListParagraph"/>
        <w:numPr>
          <w:ilvl w:val="0"/>
          <w:numId w:val="1"/>
        </w:numPr>
        <w:spacing w:after="60"/>
      </w:pPr>
      <w:r>
        <w:rPr>
          <w:color w:val="1F1B16"/>
        </w:rPr>
        <w:t xml:space="preserve">Job phải có retry, idempotency và dead-letter queue.</w:t>
      </w:r>
    </w:p>
    <w:p>
      <w:pPr>
        <w:pStyle w:val="Heading1"/>
        <w:pBdr>
          <w:bottom w:val="single" w:color="B02E1F" w:sz="8" w:space="6"/>
        </w:pBdr>
        <w:spacing w:after="160" w:before="320"/>
      </w:pPr>
      <w:r>
        <w:rPr>
          <w:b/>
          <w:bCs/>
          <w:color w:val="B02E1F"/>
        </w:rPr>
        <w:t xml:space="preserve">2. Ranh giới module (Bounded Context)</w:t>
      </w:r>
    </w:p>
    <w:p>
      <w:pPr>
        <w:spacing w:after="120"/>
      </w:pPr>
      <w:r>
        <w:rPr>
          <w:color w:val="1F1B16"/>
        </w:rPr>
        <w:t xml:space="preserve">Chốt kiến trúc Modular Monolith theo các bounded context:</w:t>
      </w:r>
    </w:p>
    <w:p>
      <w:pPr>
        <w:spacing w:after="120"/>
      </w:pPr>
      <w:r>
        <w:rPr>
          <w:color w:val="1F1B16"/>
        </w:rPr>
        <w:t xml:space="preserve">Identity · User Profile · Taxonomy · Dictionary · Learning Content · Learning Paths · Exercises · Assessments · Progress · SRS · Media · Classroom · Notifications · Analytics · Governance · Billing · AI · Platform Operations</w:t>
      </w:r>
    </w:p>
    <w:p>
      <w:pPr>
        <w:spacing w:after="120"/>
      </w:pPr>
      <w:r>
        <w:rPr>
          <w:color w:val="1F1B16"/>
        </w:rPr>
        <w:t xml:space="preserve">Mỗi module cần có:</w:t>
      </w:r>
    </w:p>
    <w:p>
      <w:pPr>
        <w:pStyle w:val="ListParagraph"/>
        <w:numPr>
          <w:ilvl w:val="0"/>
          <w:numId w:val="1"/>
        </w:numPr>
        <w:spacing w:after="60"/>
      </w:pPr>
      <w:r>
        <w:rPr>
          <w:color w:val="1F1B16"/>
        </w:rPr>
        <w:t xml:space="preserve">Entity và aggregate riêng.</w:t>
      </w:r>
    </w:p>
    <w:p>
      <w:pPr>
        <w:pStyle w:val="ListParagraph"/>
        <w:numPr>
          <w:ilvl w:val="0"/>
          <w:numId w:val="1"/>
        </w:numPr>
        <w:spacing w:after="60"/>
      </w:pPr>
      <w:r>
        <w:rPr>
          <w:color w:val="1F1B16"/>
        </w:rPr>
        <w:t xml:space="preserve">Repository/interface riêng.</w:t>
      </w:r>
    </w:p>
    <w:p>
      <w:pPr>
        <w:pStyle w:val="ListParagraph"/>
        <w:numPr>
          <w:ilvl w:val="0"/>
          <w:numId w:val="1"/>
        </w:numPr>
        <w:spacing w:after="60"/>
      </w:pPr>
      <w:r>
        <w:rPr>
          <w:color w:val="1F1B16"/>
        </w:rPr>
        <w:t xml:space="preserve">Command/query riêng.</w:t>
      </w:r>
    </w:p>
    <w:p>
      <w:pPr>
        <w:pStyle w:val="ListParagraph"/>
        <w:numPr>
          <w:ilvl w:val="0"/>
          <w:numId w:val="1"/>
        </w:numPr>
        <w:spacing w:after="60"/>
      </w:pPr>
      <w:r>
        <w:rPr>
          <w:color w:val="1F1B16"/>
        </w:rPr>
        <w:t xml:space="preserve">Database schema hoặc ownership bảng rõ ràng.</w:t>
      </w:r>
    </w:p>
    <w:p>
      <w:pPr>
        <w:pStyle w:val="ListParagraph"/>
        <w:numPr>
          <w:ilvl w:val="0"/>
          <w:numId w:val="1"/>
        </w:numPr>
        <w:spacing w:after="60"/>
      </w:pPr>
      <w:r>
        <w:rPr>
          <w:color w:val="1F1B16"/>
        </w:rPr>
        <w:t xml:space="preserve">Không truy cập trực tiếp bảng của module khác.</w:t>
      </w:r>
    </w:p>
    <w:p>
      <w:pPr>
        <w:pStyle w:val="ListParagraph"/>
        <w:numPr>
          <w:ilvl w:val="0"/>
          <w:numId w:val="1"/>
        </w:numPr>
        <w:spacing w:after="60"/>
      </w:pPr>
      <w:r>
        <w:rPr>
          <w:color w:val="1F1B16"/>
        </w:rPr>
        <w:t xml:space="preserve">Giao tiếp thông qua application service hoặc domain event.</w:t>
      </w:r>
    </w:p>
    <w:p>
      <w:pPr>
        <w:pStyle w:val="Heading1"/>
        <w:pBdr>
          <w:bottom w:val="single" w:color="B02E1F" w:sz="8" w:space="6"/>
        </w:pBdr>
        <w:spacing w:after="160" w:before="320"/>
      </w:pPr>
      <w:r>
        <w:rPr>
          <w:b/>
          <w:bCs/>
          <w:color w:val="B02E1F"/>
        </w:rPr>
        <w:t xml:space="preserve">3. Deployment topology theo môi trường</w:t>
      </w:r>
    </w:p>
    <w:p>
      <w:pPr>
        <w:spacing w:after="120"/>
      </w:pPr>
      <w:r>
        <w:rPr>
          <w:color w:val="1F1B16"/>
        </w:rPr>
        <w:t xml:space="preserve">Cần vẽ riêng cho: Local, Development, Testing, Staging, Production, Disaster Recovery.</w:t>
      </w:r>
    </w:p>
    <w:p>
      <w:pPr>
        <w:spacing w:after="120"/>
      </w:pPr>
      <w:r>
        <w:rPr>
          <w:color w:val="1F1B16"/>
        </w:rPr>
        <w:t xml:space="preserve">Mỗi môi trường ghi rõ: Domain, Network, Compute, Database, Redis, Storage, Queue, Monitoring, Secrets, Data source, Quyền truy cập.</w:t>
      </w:r>
    </w:p>
    <w:p>
      <w:pPr>
        <w:pStyle w:val="Heading1"/>
        <w:pBdr>
          <w:bottom w:val="single" w:color="B02E1F" w:sz="8" w:space="6"/>
        </w:pBdr>
        <w:spacing w:after="160" w:before="320"/>
      </w:pPr>
      <w:r>
        <w:rPr>
          <w:b/>
          <w:bCs/>
          <w:color w:val="B02E1F"/>
        </w:rPr>
        <w:t xml:space="preserve">4. Network architecture</w:t>
      </w:r>
    </w:p>
    <w:p>
      <w:pPr>
        <w:spacing w:after="120"/>
      </w:pPr>
      <w:r>
        <w:rPr>
          <w:b/>
          <w:bCs/>
          <w:color w:val="1F1B16"/>
        </w:rPr>
        <w:t xml:space="preserve">Network segmentation:</w:t>
      </w:r>
    </w:p>
    <w:p>
      <w:pPr>
        <w:pStyle w:val="ListParagraph"/>
        <w:numPr>
          <w:ilvl w:val="0"/>
          <w:numId w:val="1"/>
        </w:numPr>
        <w:spacing w:after="60"/>
      </w:pPr>
      <w:r>
        <w:rPr>
          <w:color w:val="1F1B16"/>
        </w:rPr>
        <w:t xml:space="preserve">Public subnet: load balancer.</w:t>
      </w:r>
    </w:p>
    <w:p>
      <w:pPr>
        <w:pStyle w:val="ListParagraph"/>
        <w:numPr>
          <w:ilvl w:val="0"/>
          <w:numId w:val="1"/>
        </w:numPr>
        <w:spacing w:after="60"/>
      </w:pPr>
      <w:r>
        <w:rPr>
          <w:color w:val="1F1B16"/>
        </w:rPr>
        <w:t xml:space="preserve">Private application subnet: frontend server/API.</w:t>
      </w:r>
    </w:p>
    <w:p>
      <w:pPr>
        <w:pStyle w:val="ListParagraph"/>
        <w:numPr>
          <w:ilvl w:val="0"/>
          <w:numId w:val="1"/>
        </w:numPr>
        <w:spacing w:after="60"/>
      </w:pPr>
      <w:r>
        <w:rPr>
          <w:color w:val="1F1B16"/>
        </w:rPr>
        <w:t xml:space="preserve">Private data subnet: database, Redis.</w:t>
      </w:r>
    </w:p>
    <w:p>
      <w:pPr>
        <w:pStyle w:val="ListParagraph"/>
        <w:numPr>
          <w:ilvl w:val="0"/>
          <w:numId w:val="1"/>
        </w:numPr>
        <w:spacing w:after="60"/>
      </w:pPr>
      <w:r>
        <w:rPr>
          <w:color w:val="1F1B16"/>
        </w:rPr>
        <w:t xml:space="preserve">Management path riêng.</w:t>
      </w:r>
    </w:p>
    <w:p>
      <w:pPr>
        <w:pStyle w:val="ListParagraph"/>
        <w:numPr>
          <w:ilvl w:val="0"/>
          <w:numId w:val="1"/>
        </w:numPr>
        <w:spacing w:after="60"/>
      </w:pPr>
      <w:r>
        <w:rPr>
          <w:color w:val="1F1B16"/>
        </w:rPr>
        <w:t xml:space="preserve">Không cho database nhận kết nối Internet.</w:t>
      </w:r>
    </w:p>
    <w:p>
      <w:pPr>
        <w:pStyle w:val="ListParagraph"/>
        <w:numPr>
          <w:ilvl w:val="0"/>
          <w:numId w:val="1"/>
        </w:numPr>
        <w:spacing w:after="60"/>
      </w:pPr>
      <w:r>
        <w:rPr>
          <w:color w:val="1F1B16"/>
        </w:rPr>
        <w:t xml:space="preserve">Egress allowlist nếu có thể.</w:t>
      </w:r>
    </w:p>
    <w:p>
      <w:pPr>
        <w:pStyle w:val="ListParagraph"/>
        <w:numPr>
          <w:ilvl w:val="0"/>
          <w:numId w:val="1"/>
        </w:numPr>
        <w:spacing w:after="60"/>
      </w:pPr>
      <w:r>
        <w:rPr>
          <w:color w:val="1F1B16"/>
        </w:rPr>
        <w:t xml:space="preserve">Private endpoint cho storage/database.</w:t>
      </w:r>
    </w:p>
    <w:p>
      <w:pPr>
        <w:spacing w:after="120"/>
      </w:pPr>
      <w:r>
        <w:rPr>
          <w:b/>
          <w:bCs/>
          <w:color w:val="1F1B16"/>
        </w:rPr>
        <w:t xml:space="preserve">Chi tiết cần bổ sung:</w:t>
      </w:r>
      <w:r>
        <w:rPr>
          <w:color w:val="1F1B16"/>
        </w:rPr>
        <w:t xml:space="preserve"> Ingress rules, Egress rules, Security groups, Firewall matrix, Private endpoints, NAT gateway, DNS resolution, Admin access path, Database access path, Worker access path, Vendor API outbound path.</w:t>
      </w:r>
    </w:p>
    <w:p>
      <w:pPr>
        <w:spacing w:after="120"/>
      </w:pPr>
      <w:r>
        <w:rPr>
          <w:b/>
          <w:bCs/>
          <w:color w:val="1F1B16"/>
        </w:rPr>
        <w:t xml:space="preserve">DNS và certificate:</w:t>
      </w:r>
      <w:r>
        <w:rPr>
          <w:color w:val="1F1B16"/>
        </w:rPr>
        <w:t xml:space="preserve"> DNS provider, TTL policy, DNSSEC nếu phù hợp, Certificate issuer, Auto-renewal, Certificate expiry alert, CAA record, Subdomain inventory, Domain takeover prevention, Staging domain không được index.</w:t>
      </w:r>
    </w:p>
    <w:p>
      <w:pPr>
        <w:pStyle w:val="Heading1"/>
        <w:pBdr>
          <w:bottom w:val="single" w:color="B02E1F" w:sz="8" w:space="6"/>
        </w:pBdr>
        <w:spacing w:after="160" w:before="320"/>
      </w:pPr>
      <w:r>
        <w:rPr>
          <w:b/>
          <w:bCs/>
          <w:color w:val="B02E1F"/>
        </w:rPr>
        <w:t xml:space="preserve">5. Autoscaling và capacity planning</w:t>
      </w:r>
    </w:p>
    <w:p>
      <w:pPr>
        <w:spacing w:after="120"/>
      </w:pPr>
      <w:r>
        <w:rPr>
          <w:color w:val="1F1B16"/>
        </w:rPr>
        <w:t xml:space="preserve">Autoscaling không nên chỉ dựa vào CPU; cần cân nhắc:</w:t>
      </w:r>
    </w:p>
    <w:p>
      <w:pPr>
        <w:pStyle w:val="ListParagraph"/>
        <w:numPr>
          <w:ilvl w:val="0"/>
          <w:numId w:val="1"/>
        </w:numPr>
        <w:spacing w:after="60"/>
      </w:pPr>
      <w:r>
        <w:rPr>
          <w:color w:val="1F1B16"/>
        </w:rPr>
        <w:t xml:space="preserve">Request concurrency.</w:t>
      </w:r>
    </w:p>
    <w:p>
      <w:pPr>
        <w:pStyle w:val="ListParagraph"/>
        <w:numPr>
          <w:ilvl w:val="0"/>
          <w:numId w:val="1"/>
        </w:numPr>
        <w:spacing w:after="60"/>
      </w:pPr>
      <w:r>
        <w:rPr>
          <w:color w:val="1F1B16"/>
        </w:rPr>
        <w:t xml:space="preserve">P95 latency.</w:t>
      </w:r>
    </w:p>
    <w:p>
      <w:pPr>
        <w:pStyle w:val="ListParagraph"/>
        <w:numPr>
          <w:ilvl w:val="0"/>
          <w:numId w:val="1"/>
        </w:numPr>
        <w:spacing w:after="60"/>
      </w:pPr>
      <w:r>
        <w:rPr>
          <w:color w:val="1F1B16"/>
        </w:rPr>
        <w:t xml:space="preserve">Queue depth.</w:t>
      </w:r>
    </w:p>
    <w:p>
      <w:pPr>
        <w:pStyle w:val="ListParagraph"/>
        <w:numPr>
          <w:ilvl w:val="0"/>
          <w:numId w:val="1"/>
        </w:numPr>
        <w:spacing w:after="60"/>
      </w:pPr>
      <w:r>
        <w:rPr>
          <w:color w:val="1F1B16"/>
        </w:rPr>
        <w:t xml:space="preserve">Active connection.</w:t>
      </w:r>
    </w:p>
    <w:p>
      <w:pPr>
        <w:pStyle w:val="ListParagraph"/>
        <w:numPr>
          <w:ilvl w:val="0"/>
          <w:numId w:val="1"/>
        </w:numPr>
        <w:spacing w:after="60"/>
      </w:pPr>
      <w:r>
        <w:rPr>
          <w:color w:val="1F1B16"/>
        </w:rPr>
        <w:t xml:space="preserve">Worker job duration.</w:t>
      </w:r>
    </w:p>
    <w:p>
      <w:pPr>
        <w:pStyle w:val="ListParagraph"/>
        <w:numPr>
          <w:ilvl w:val="0"/>
          <w:numId w:val="1"/>
        </w:numPr>
        <w:spacing w:after="60"/>
      </w:pPr>
      <w:r>
        <w:rPr>
          <w:color w:val="1F1B16"/>
        </w:rPr>
        <w:t xml:space="preserve">Memory pressure.</w:t>
      </w:r>
    </w:p>
    <w:p>
      <w:pPr>
        <w:pStyle w:val="ListParagraph"/>
        <w:numPr>
          <w:ilvl w:val="0"/>
          <w:numId w:val="1"/>
        </w:numPr>
        <w:spacing w:after="60"/>
      </w:pPr>
      <w:r>
        <w:rPr>
          <w:color w:val="1F1B16"/>
        </w:rPr>
        <w:t xml:space="preserve">Database saturation.</w:t>
      </w:r>
    </w:p>
    <w:p>
      <w:pPr>
        <w:spacing w:after="120"/>
      </w:pPr>
      <w:r>
        <w:rPr>
          <w:color w:val="1F1B16"/>
        </w:rPr>
        <w:t xml:space="preserve">Cần định nghĩa ít nhất ba kịch bản tải và ước lượng tài nguyên cho mỗi kịch bản: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B02E1F" w:val="clear"/>
            <w:tcMar>
              <w:top w:type="dxa" w:w="80"/>
              <w:left w:type="dxa" w:w="120"/>
              <w:bottom w:type="dxa" w:w="80"/>
              <w:right w:type="dxa" w:w="120"/>
            </w:tcMar>
          </w:tcPr>
          <w:p>
            <w:r>
              <w:rPr>
                <w:b/>
                <w:bCs/>
                <w:color w:val="FFFFFF"/>
                <w:sz w:val="20"/>
                <w:szCs w:val="20"/>
              </w:rPr>
              <w:t xml:space="preserve">Tải</w:t>
            </w:r>
          </w:p>
        </w:tc>
        <w:tc>
          <w:tcPr>
            <w:tcW w:type="dxa" w:w="1558"/>
            <w:shd w:fill="B02E1F" w:val="clear"/>
            <w:tcMar>
              <w:top w:type="dxa" w:w="80"/>
              <w:left w:type="dxa" w:w="120"/>
              <w:bottom w:type="dxa" w:w="80"/>
              <w:right w:type="dxa" w:w="120"/>
            </w:tcMar>
          </w:tcPr>
          <w:p>
            <w:r>
              <w:rPr>
                <w:b/>
                <w:bCs/>
                <w:color w:val="FFFFFF"/>
                <w:sz w:val="20"/>
                <w:szCs w:val="20"/>
              </w:rPr>
              <w:t xml:space="preserve">API instance</w:t>
            </w:r>
          </w:p>
        </w:tc>
        <w:tc>
          <w:tcPr>
            <w:tcW w:type="dxa" w:w="1558"/>
            <w:shd w:fill="B02E1F" w:val="clear"/>
            <w:tcMar>
              <w:top w:type="dxa" w:w="80"/>
              <w:left w:type="dxa" w:w="120"/>
              <w:bottom w:type="dxa" w:w="80"/>
              <w:right w:type="dxa" w:w="120"/>
            </w:tcMar>
          </w:tcPr>
          <w:p>
            <w:r>
              <w:rPr>
                <w:b/>
                <w:bCs/>
                <w:color w:val="FFFFFF"/>
                <w:sz w:val="20"/>
                <w:szCs w:val="20"/>
              </w:rPr>
              <w:t xml:space="preserve">DB connection</w:t>
            </w:r>
          </w:p>
        </w:tc>
        <w:tc>
          <w:tcPr>
            <w:tcW w:type="dxa" w:w="1558"/>
            <w:shd w:fill="B02E1F" w:val="clear"/>
            <w:tcMar>
              <w:top w:type="dxa" w:w="80"/>
              <w:left w:type="dxa" w:w="120"/>
              <w:bottom w:type="dxa" w:w="80"/>
              <w:right w:type="dxa" w:w="120"/>
            </w:tcMar>
          </w:tcPr>
          <w:p>
            <w:r>
              <w:rPr>
                <w:b/>
                <w:bCs/>
                <w:color w:val="FFFFFF"/>
                <w:sz w:val="20"/>
                <w:szCs w:val="20"/>
              </w:rPr>
              <w:t xml:space="preserve">Worker</w:t>
            </w:r>
          </w:p>
        </w:tc>
        <w:tc>
          <w:tcPr>
            <w:tcW w:type="dxa" w:w="1558"/>
            <w:shd w:fill="B02E1F" w:val="clear"/>
            <w:tcMar>
              <w:top w:type="dxa" w:w="80"/>
              <w:left w:type="dxa" w:w="120"/>
              <w:bottom w:type="dxa" w:w="80"/>
              <w:right w:type="dxa" w:w="120"/>
            </w:tcMar>
          </w:tcPr>
          <w:p>
            <w:r>
              <w:rPr>
                <w:b/>
                <w:bCs/>
                <w:color w:val="FFFFFF"/>
                <w:sz w:val="20"/>
                <w:szCs w:val="20"/>
              </w:rPr>
              <w:t xml:space="preserve">Redis</w:t>
            </w:r>
          </w:p>
        </w:tc>
        <w:tc>
          <w:tcPr>
            <w:tcW w:type="dxa" w:w="1558"/>
            <w:shd w:fill="B02E1F" w:val="clear"/>
            <w:tcMar>
              <w:top w:type="dxa" w:w="80"/>
              <w:left w:type="dxa" w:w="120"/>
              <w:bottom w:type="dxa" w:w="80"/>
              <w:right w:type="dxa" w:w="120"/>
            </w:tcMar>
          </w:tcPr>
          <w:p>
            <w:r>
              <w:rPr>
                <w:b/>
                <w:bCs/>
                <w:color w:val="FFFFFF"/>
                <w:sz w:val="20"/>
                <w:szCs w:val="20"/>
              </w:rPr>
              <w:t xml:space="preserve">Bandwidth</w:t>
            </w:r>
          </w:p>
        </w:tc>
      </w:tr>
      <w:tr>
        <w:trPr>
          <w:tblHeader w:val="false"/>
        </w:trPr>
        <w:tc>
          <w:tcPr>
            <w:tcW w:type="dxa" w:w="1558"/>
            <w:shd w:fill="FFFFFF" w:val="clear"/>
            <w:tcMar>
              <w:top w:type="dxa" w:w="80"/>
              <w:left w:type="dxa" w:w="120"/>
              <w:bottom w:type="dxa" w:w="80"/>
              <w:right w:type="dxa" w:w="120"/>
            </w:tcMar>
          </w:tcPr>
          <w:p>
            <w:r>
              <w:rPr>
                <w:b w:val="false"/>
                <w:bCs w:val="false"/>
                <w:color w:val="1F1B16"/>
                <w:sz w:val="20"/>
                <w:szCs w:val="20"/>
              </w:rPr>
              <w:t xml:space="preserve">100 concurrent</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r>
      <w:tr>
        <w:trPr>
          <w:tblHeader w:val="false"/>
        </w:trPr>
        <w:tc>
          <w:tcPr>
            <w:tcW w:type="dxa" w:w="1558"/>
            <w:shd w:fill="FBF6EF" w:val="clear"/>
            <w:tcMar>
              <w:top w:type="dxa" w:w="80"/>
              <w:left w:type="dxa" w:w="120"/>
              <w:bottom w:type="dxa" w:w="80"/>
              <w:right w:type="dxa" w:w="120"/>
            </w:tcMar>
          </w:tcPr>
          <w:p>
            <w:r>
              <w:rPr>
                <w:b w:val="false"/>
                <w:bCs w:val="false"/>
                <w:color w:val="1F1B16"/>
                <w:sz w:val="20"/>
                <w:szCs w:val="20"/>
              </w:rPr>
              <w:t xml:space="preserve">1.000 concurrent</w:t>
            </w:r>
          </w:p>
        </w:tc>
        <w:tc>
          <w:tcPr>
            <w:tcW w:type="dxa" w:w="1558"/>
            <w:shd w:fill="FBF6EF" w:val="clear"/>
            <w:tcMar>
              <w:top w:type="dxa" w:w="80"/>
              <w:left w:type="dxa" w:w="120"/>
              <w:bottom w:type="dxa" w:w="80"/>
              <w:right w:type="dxa" w:w="120"/>
            </w:tcMar>
          </w:tcPr>
          <w:p>
            <w:r>
              <w:rPr>
                <w:b w:val="false"/>
                <w:bCs w:val="false"/>
                <w:color w:val="1F1B16"/>
                <w:sz w:val="20"/>
                <w:szCs w:val="20"/>
              </w:rPr>
              <w:t xml:space="preserve">TBD</w:t>
            </w:r>
          </w:p>
        </w:tc>
        <w:tc>
          <w:tcPr>
            <w:tcW w:type="dxa" w:w="1558"/>
            <w:shd w:fill="FBF6EF" w:val="clear"/>
            <w:tcMar>
              <w:top w:type="dxa" w:w="80"/>
              <w:left w:type="dxa" w:w="120"/>
              <w:bottom w:type="dxa" w:w="80"/>
              <w:right w:type="dxa" w:w="120"/>
            </w:tcMar>
          </w:tcPr>
          <w:p>
            <w:r>
              <w:rPr>
                <w:b w:val="false"/>
                <w:bCs w:val="false"/>
                <w:color w:val="1F1B16"/>
                <w:sz w:val="20"/>
                <w:szCs w:val="20"/>
              </w:rPr>
              <w:t xml:space="preserve">TBD</w:t>
            </w:r>
          </w:p>
        </w:tc>
        <w:tc>
          <w:tcPr>
            <w:tcW w:type="dxa" w:w="1558"/>
            <w:shd w:fill="FBF6EF" w:val="clear"/>
            <w:tcMar>
              <w:top w:type="dxa" w:w="80"/>
              <w:left w:type="dxa" w:w="120"/>
              <w:bottom w:type="dxa" w:w="80"/>
              <w:right w:type="dxa" w:w="120"/>
            </w:tcMar>
          </w:tcPr>
          <w:p>
            <w:r>
              <w:rPr>
                <w:b w:val="false"/>
                <w:bCs w:val="false"/>
                <w:color w:val="1F1B16"/>
                <w:sz w:val="20"/>
                <w:szCs w:val="20"/>
              </w:rPr>
              <w:t xml:space="preserve">TBD</w:t>
            </w:r>
          </w:p>
        </w:tc>
        <w:tc>
          <w:tcPr>
            <w:tcW w:type="dxa" w:w="1558"/>
            <w:shd w:fill="FBF6EF" w:val="clear"/>
            <w:tcMar>
              <w:top w:type="dxa" w:w="80"/>
              <w:left w:type="dxa" w:w="120"/>
              <w:bottom w:type="dxa" w:w="80"/>
              <w:right w:type="dxa" w:w="120"/>
            </w:tcMar>
          </w:tcPr>
          <w:p>
            <w:r>
              <w:rPr>
                <w:b w:val="false"/>
                <w:bCs w:val="false"/>
                <w:color w:val="1F1B16"/>
                <w:sz w:val="20"/>
                <w:szCs w:val="20"/>
              </w:rPr>
              <w:t xml:space="preserve">TBD</w:t>
            </w:r>
          </w:p>
        </w:tc>
        <w:tc>
          <w:tcPr>
            <w:tcW w:type="dxa" w:w="1558"/>
            <w:shd w:fill="FBF6EF" w:val="clear"/>
            <w:tcMar>
              <w:top w:type="dxa" w:w="80"/>
              <w:left w:type="dxa" w:w="120"/>
              <w:bottom w:type="dxa" w:w="80"/>
              <w:right w:type="dxa" w:w="120"/>
            </w:tcMar>
          </w:tcPr>
          <w:p>
            <w:r>
              <w:rPr>
                <w:b w:val="false"/>
                <w:bCs w:val="false"/>
                <w:color w:val="1F1B16"/>
                <w:sz w:val="20"/>
                <w:szCs w:val="20"/>
              </w:rPr>
              <w:t xml:space="preserve">TBD</w:t>
            </w:r>
          </w:p>
        </w:tc>
      </w:tr>
      <w:tr>
        <w:trPr>
          <w:tblHeader w:val="false"/>
        </w:trPr>
        <w:tc>
          <w:tcPr>
            <w:tcW w:type="dxa" w:w="1558"/>
            <w:shd w:fill="FFFFFF" w:val="clear"/>
            <w:tcMar>
              <w:top w:type="dxa" w:w="80"/>
              <w:left w:type="dxa" w:w="120"/>
              <w:bottom w:type="dxa" w:w="80"/>
              <w:right w:type="dxa" w:w="120"/>
            </w:tcMar>
          </w:tcPr>
          <w:p>
            <w:r>
              <w:rPr>
                <w:b w:val="false"/>
                <w:bCs w:val="false"/>
                <w:color w:val="1F1B16"/>
                <w:sz w:val="20"/>
                <w:szCs w:val="20"/>
              </w:rPr>
              <w:t xml:space="preserve">10.000 concurrent</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c>
          <w:tcPr>
            <w:tcW w:type="dxa" w:w="1558"/>
            <w:shd w:fill="FFFFFF" w:val="clear"/>
            <w:tcMar>
              <w:top w:type="dxa" w:w="80"/>
              <w:left w:type="dxa" w:w="120"/>
              <w:bottom w:type="dxa" w:w="80"/>
              <w:right w:type="dxa" w:w="120"/>
            </w:tcMar>
          </w:tcPr>
          <w:p>
            <w:r>
              <w:rPr>
                <w:b w:val="false"/>
                <w:bCs w:val="false"/>
                <w:color w:val="1F1B16"/>
                <w:sz w:val="20"/>
                <w:szCs w:val="20"/>
              </w:rPr>
              <w:t xml:space="preserve">TBD</w:t>
            </w:r>
          </w:p>
        </w:tc>
      </w:tr>
    </w:tbl>
    <w:p>
      <w:pPr>
        <w:spacing w:after="200"/>
      </w:pPr>
    </w:p>
    <w:p>
      <w:pPr>
        <w:spacing w:after="120"/>
      </w:pPr>
      <w:r>
        <w:rPr>
          <w:color w:val="1F1B16"/>
        </w:rPr>
        <w:t xml:space="preserve">Với mỗi mức cần ước lượng thêm: Storage, CDN bandwidth, Audio/video traffic, AI cost.</w:t>
      </w:r>
    </w:p>
    <w:p>
      <w:pPr>
        <w:pStyle w:val="Heading1"/>
        <w:pBdr>
          <w:bottom w:val="single" w:color="B02E1F" w:sz="8" w:space="6"/>
        </w:pBdr>
        <w:spacing w:after="160" w:before="320"/>
      </w:pPr>
      <w:r>
        <w:rPr>
          <w:b/>
          <w:bCs/>
          <w:color w:val="B02E1F"/>
        </w:rPr>
        <w:t xml:space="preserve">6. Multi-region</w:t>
      </w:r>
    </w:p>
    <w:p>
      <w:pPr>
        <w:spacing w:after="120"/>
      </w:pPr>
      <w:r>
        <w:rPr>
          <w:color w:val="1F1B16"/>
        </w:rPr>
        <w:t xml:space="preserve">Multi-region nên ở P2, không triển khai quá sớm trừ khi có yêu cầu kinh doanh. Giai đoạn đầu ưu tiên:</w:t>
      </w:r>
    </w:p>
    <w:p>
      <w:pPr>
        <w:pStyle w:val="ListParagraph"/>
        <w:numPr>
          <w:ilvl w:val="0"/>
          <w:numId w:val="1"/>
        </w:numPr>
        <w:spacing w:after="60"/>
      </w:pPr>
      <w:r>
        <w:rPr>
          <w:color w:val="1F1B16"/>
        </w:rPr>
        <w:t xml:space="preserve">Một region ổn định.</w:t>
      </w:r>
    </w:p>
    <w:p>
      <w:pPr>
        <w:pStyle w:val="ListParagraph"/>
        <w:numPr>
          <w:ilvl w:val="0"/>
          <w:numId w:val="1"/>
        </w:numPr>
        <w:spacing w:after="60"/>
      </w:pPr>
      <w:r>
        <w:rPr>
          <w:color w:val="1F1B16"/>
        </w:rPr>
        <w:t xml:space="preserve">Multi-zone nếu nhà cung cấp hỗ trợ.</w:t>
      </w:r>
    </w:p>
    <w:p>
      <w:pPr>
        <w:pStyle w:val="ListParagraph"/>
        <w:numPr>
          <w:ilvl w:val="0"/>
          <w:numId w:val="1"/>
        </w:numPr>
        <w:spacing w:after="60"/>
      </w:pPr>
      <w:r>
        <w:rPr>
          <w:color w:val="1F1B16"/>
        </w:rPr>
        <w:t xml:space="preserve">Backup ngoài vùng lỗi chính.</w:t>
      </w:r>
    </w:p>
    <w:p>
      <w:pPr>
        <w:pStyle w:val="ListParagraph"/>
        <w:numPr>
          <w:ilvl w:val="0"/>
          <w:numId w:val="1"/>
        </w:numPr>
        <w:spacing w:after="60"/>
      </w:pPr>
      <w:r>
        <w:rPr>
          <w:color w:val="1F1B16"/>
        </w:rPr>
        <w:t xml:space="preserve">CDN toàn cầu.</w:t>
      </w:r>
    </w:p>
    <w:p>
      <w:pPr>
        <w:pStyle w:val="ListParagraph"/>
        <w:numPr>
          <w:ilvl w:val="0"/>
          <w:numId w:val="1"/>
        </w:numPr>
        <w:spacing w:after="60"/>
      </w:pPr>
      <w:r>
        <w:rPr>
          <w:color w:val="1F1B16"/>
        </w:rPr>
        <w:t xml:space="preserve">Disaster recovery đã kiểm thử.</w:t>
      </w:r>
    </w:p>
    <w:p>
      <w:pPr>
        <w:pStyle w:val="Heading1"/>
        <w:pBdr>
          <w:bottom w:val="single" w:color="B02E1F" w:sz="8" w:space="6"/>
        </w:pBdr>
        <w:spacing w:after="160" w:before="320"/>
      </w:pPr>
      <w:r>
        <w:rPr>
          <w:b/>
          <w:bCs/>
          <w:color w:val="B02E1F"/>
        </w:rPr>
        <w:t xml:space="preserve">7. Production access control</w:t>
      </w:r>
    </w:p>
    <w:p>
      <w:pPr>
        <w:pStyle w:val="ListParagraph"/>
        <w:numPr>
          <w:ilvl w:val="0"/>
          <w:numId w:val="1"/>
        </w:numPr>
        <w:spacing w:after="60"/>
      </w:pPr>
      <w:r>
        <w:rPr>
          <w:color w:val="1F1B16"/>
        </w:rPr>
        <w:t xml:space="preserve">Không SSH trực tiếp bằng tài khoản chung.</w:t>
      </w:r>
    </w:p>
    <w:p>
      <w:pPr>
        <w:pStyle w:val="ListParagraph"/>
        <w:numPr>
          <w:ilvl w:val="0"/>
          <w:numId w:val="1"/>
        </w:numPr>
        <w:spacing w:after="60"/>
      </w:pPr>
      <w:r>
        <w:rPr>
          <w:color w:val="1F1B16"/>
        </w:rPr>
        <w:t xml:space="preserve">SSO cho cloud console.</w:t>
      </w:r>
    </w:p>
    <w:p>
      <w:pPr>
        <w:pStyle w:val="ListParagraph"/>
        <w:numPr>
          <w:ilvl w:val="0"/>
          <w:numId w:val="1"/>
        </w:numPr>
        <w:spacing w:after="60"/>
      </w:pPr>
      <w:r>
        <w:rPr>
          <w:color w:val="1F1B16"/>
        </w:rPr>
        <w:t xml:space="preserve">MFA bắt buộc.</w:t>
      </w:r>
    </w:p>
    <w:p>
      <w:pPr>
        <w:pStyle w:val="ListParagraph"/>
        <w:numPr>
          <w:ilvl w:val="0"/>
          <w:numId w:val="1"/>
        </w:numPr>
        <w:spacing w:after="60"/>
      </w:pPr>
      <w:r>
        <w:rPr>
          <w:color w:val="1F1B16"/>
        </w:rPr>
        <w:t xml:space="preserve">Just-in-time access.</w:t>
      </w:r>
    </w:p>
    <w:p>
      <w:pPr>
        <w:pStyle w:val="ListParagraph"/>
        <w:numPr>
          <w:ilvl w:val="0"/>
          <w:numId w:val="1"/>
        </w:numPr>
        <w:spacing w:after="60"/>
      </w:pPr>
      <w:r>
        <w:rPr>
          <w:color w:val="1F1B16"/>
        </w:rPr>
        <w:t xml:space="preserve">Bastion hoặc managed session.</w:t>
      </w:r>
    </w:p>
    <w:p>
      <w:pPr>
        <w:pStyle w:val="ListParagraph"/>
        <w:numPr>
          <w:ilvl w:val="0"/>
          <w:numId w:val="1"/>
        </w:numPr>
        <w:spacing w:after="60"/>
      </w:pPr>
      <w:r>
        <w:rPr>
          <w:color w:val="1F1B16"/>
        </w:rPr>
        <w:t xml:space="preserve">Break-glass account được giám sát.</w:t>
      </w:r>
    </w:p>
    <w:p>
      <w:pPr>
        <w:pStyle w:val="ListParagraph"/>
        <w:numPr>
          <w:ilvl w:val="0"/>
          <w:numId w:val="1"/>
        </w:numPr>
        <w:spacing w:after="60"/>
      </w:pPr>
      <w:r>
        <w:rPr>
          <w:color w:val="1F1B16"/>
        </w:rPr>
        <w:t xml:space="preserve">Ghi lại thao tác quản trị.</w:t>
      </w:r>
    </w:p>
    <w:p>
      <w:pPr>
        <w:pStyle w:val="ListParagraph"/>
        <w:numPr>
          <w:ilvl w:val="0"/>
          <w:numId w:val="1"/>
        </w:numPr>
        <w:spacing w:after="60"/>
      </w:pPr>
      <w:r>
        <w:rPr>
          <w:color w:val="1F1B16"/>
        </w:rPr>
        <w:t xml:space="preserve">IP allowlist cho công cụ nội bộ nhạy cảm.</w:t>
      </w:r>
    </w:p>
    <w:p>
      <w:pPr>
        <w:pStyle w:val="Heading1"/>
        <w:pBdr>
          <w:bottom w:val="single" w:color="B02E1F" w:sz="8" w:space="6"/>
        </w:pBdr>
        <w:spacing w:after="160" w:before="320"/>
      </w:pPr>
      <w:r>
        <w:rPr>
          <w:b/>
          <w:bCs/>
          <w:color w:val="B02E1F"/>
        </w:rPr>
        <w:t xml:space="preserve">8. Infrastructure as Code governance</w:t>
      </w:r>
    </w:p>
    <w:p>
      <w:pPr>
        <w:pStyle w:val="ListParagraph"/>
        <w:numPr>
          <w:ilvl w:val="0"/>
          <w:numId w:val="1"/>
        </w:numPr>
        <w:spacing w:after="60"/>
      </w:pPr>
      <w:r>
        <w:rPr>
          <w:color w:val="1F1B16"/>
        </w:rPr>
        <w:t xml:space="preserve">State backend, state locking, state encryption.</w:t>
      </w:r>
    </w:p>
    <w:p>
      <w:pPr>
        <w:pStyle w:val="ListParagraph"/>
        <w:numPr>
          <w:ilvl w:val="0"/>
          <w:numId w:val="1"/>
        </w:numPr>
        <w:spacing w:after="60"/>
      </w:pPr>
      <w:r>
        <w:rPr>
          <w:color w:val="1F1B16"/>
        </w:rPr>
        <w:t xml:space="preserve">Module version.</w:t>
      </w:r>
    </w:p>
    <w:p>
      <w:pPr>
        <w:pStyle w:val="ListParagraph"/>
        <w:numPr>
          <w:ilvl w:val="0"/>
          <w:numId w:val="1"/>
        </w:numPr>
        <w:spacing w:after="60"/>
      </w:pPr>
      <w:r>
        <w:rPr>
          <w:color w:val="1F1B16"/>
        </w:rPr>
        <w:t xml:space="preserve">Plan review.</w:t>
      </w:r>
    </w:p>
    <w:p>
      <w:pPr>
        <w:pStyle w:val="ListParagraph"/>
        <w:numPr>
          <w:ilvl w:val="0"/>
          <w:numId w:val="1"/>
        </w:numPr>
        <w:spacing w:after="60"/>
      </w:pPr>
      <w:r>
        <w:rPr>
          <w:color w:val="1F1B16"/>
        </w:rPr>
        <w:t xml:space="preserve">Drift detection.</w:t>
      </w:r>
    </w:p>
    <w:p>
      <w:pPr>
        <w:pStyle w:val="ListParagraph"/>
        <w:numPr>
          <w:ilvl w:val="0"/>
          <w:numId w:val="1"/>
        </w:numPr>
        <w:spacing w:after="60"/>
      </w:pPr>
      <w:r>
        <w:rPr>
          <w:color w:val="1F1B16"/>
        </w:rPr>
        <w:t xml:space="preserve">Policy as Code.</w:t>
      </w:r>
    </w:p>
    <w:p>
      <w:pPr>
        <w:pStyle w:val="ListParagraph"/>
        <w:numPr>
          <w:ilvl w:val="0"/>
          <w:numId w:val="1"/>
        </w:numPr>
        <w:spacing w:after="60"/>
      </w:pPr>
      <w:r>
        <w:rPr>
          <w:color w:val="1F1B16"/>
        </w:rPr>
        <w:t xml:space="preserve">Environment parameterization.</w:t>
      </w:r>
    </w:p>
    <w:p>
      <w:pPr>
        <w:pStyle w:val="ListParagraph"/>
        <w:numPr>
          <w:ilvl w:val="0"/>
          <w:numId w:val="1"/>
        </w:numPr>
        <w:spacing w:after="60"/>
      </w:pPr>
      <w:r>
        <w:rPr>
          <w:color w:val="1F1B16"/>
        </w:rPr>
        <w:t xml:space="preserve">Không sửa production ngoài IaC.</w:t>
      </w:r>
    </w:p>
    <w:p>
      <w:pPr>
        <w:pStyle w:val="ListParagraph"/>
        <w:numPr>
          <w:ilvl w:val="0"/>
          <w:numId w:val="1"/>
        </w:numPr>
        <w:spacing w:after="60"/>
      </w:pPr>
      <w:r>
        <w:rPr>
          <w:color w:val="1F1B16"/>
        </w:rPr>
        <w:t xml:space="preserve">Import tài nguyên tạo thủ công phải có quy trình.</w:t>
      </w:r>
    </w:p>
    <w:p>
      <w:pPr>
        <w:pStyle w:val="ListParagraph"/>
        <w:numPr>
          <w:ilvl w:val="0"/>
          <w:numId w:val="1"/>
        </w:numPr>
        <w:spacing w:after="60"/>
      </w:pPr>
      <w:r>
        <w:rPr>
          <w:color w:val="1F1B16"/>
        </w:rPr>
        <w:t xml:space="preserve">Rollback infrastructure.</w:t>
      </w:r>
    </w:p>
    <w:p>
      <w:pPr>
        <w:pStyle w:val="Heading1"/>
        <w:pBdr>
          <w:bottom w:val="single" w:color="B02E1F" w:sz="8" w:space="6"/>
        </w:pBdr>
        <w:spacing w:after="160" w:before="320"/>
      </w:pPr>
      <w:r>
        <w:rPr>
          <w:b/>
          <w:bCs/>
          <w:color w:val="B02E1F"/>
        </w:rPr>
        <w:t xml:space="preserve">9. Container runtime hardening</w:t>
      </w:r>
    </w:p>
    <w:p>
      <w:pPr>
        <w:pStyle w:val="ListParagraph"/>
        <w:numPr>
          <w:ilvl w:val="0"/>
          <w:numId w:val="1"/>
        </w:numPr>
        <w:spacing w:after="60"/>
      </w:pPr>
      <w:r>
        <w:rPr>
          <w:color w:val="1F1B16"/>
        </w:rPr>
        <w:t xml:space="preserve">Chạy non-root.</w:t>
      </w:r>
    </w:p>
    <w:p>
      <w:pPr>
        <w:pStyle w:val="ListParagraph"/>
        <w:numPr>
          <w:ilvl w:val="0"/>
          <w:numId w:val="1"/>
        </w:numPr>
        <w:spacing w:after="60"/>
      </w:pPr>
      <w:r>
        <w:rPr>
          <w:color w:val="1F1B16"/>
        </w:rPr>
        <w:t xml:space="preserve">Read-only filesystem.</w:t>
      </w:r>
    </w:p>
    <w:p>
      <w:pPr>
        <w:pStyle w:val="ListParagraph"/>
        <w:numPr>
          <w:ilvl w:val="0"/>
          <w:numId w:val="1"/>
        </w:numPr>
        <w:spacing w:after="60"/>
      </w:pPr>
      <w:r>
        <w:rPr>
          <w:color w:val="1F1B16"/>
        </w:rPr>
        <w:t xml:space="preserve">Drop Linux capabilities.</w:t>
      </w:r>
    </w:p>
    <w:p>
      <w:pPr>
        <w:pStyle w:val="ListParagraph"/>
        <w:numPr>
          <w:ilvl w:val="0"/>
          <w:numId w:val="1"/>
        </w:numPr>
        <w:spacing w:after="60"/>
      </w:pPr>
      <w:r>
        <w:rPr>
          <w:color w:val="1F1B16"/>
        </w:rPr>
        <w:t xml:space="preserve">Resource requests/limits.</w:t>
      </w:r>
    </w:p>
    <w:p>
      <w:pPr>
        <w:pStyle w:val="ListParagraph"/>
        <w:numPr>
          <w:ilvl w:val="0"/>
          <w:numId w:val="1"/>
        </w:numPr>
        <w:spacing w:after="60"/>
      </w:pPr>
      <w:r>
        <w:rPr>
          <w:color w:val="1F1B16"/>
        </w:rPr>
        <w:t xml:space="preserve">Health check và graceful shutdown.</w:t>
      </w:r>
    </w:p>
    <w:p>
      <w:pPr>
        <w:pStyle w:val="ListParagraph"/>
        <w:numPr>
          <w:ilvl w:val="0"/>
          <w:numId w:val="1"/>
        </w:numPr>
        <w:spacing w:after="60"/>
      </w:pPr>
      <w:r>
        <w:rPr>
          <w:color w:val="1F1B16"/>
        </w:rPr>
        <w:t xml:space="preserve">Không chứa secret trong image.</w:t>
      </w:r>
    </w:p>
    <w:p>
      <w:pPr>
        <w:pStyle w:val="ListParagraph"/>
        <w:numPr>
          <w:ilvl w:val="0"/>
          <w:numId w:val="1"/>
        </w:numPr>
        <w:spacing w:after="60"/>
      </w:pPr>
      <w:r>
        <w:rPr>
          <w:color w:val="1F1B16"/>
        </w:rPr>
        <w:t xml:space="preserve">Minimal base image.</w:t>
      </w:r>
    </w:p>
    <w:p>
      <w:pPr>
        <w:pStyle w:val="ListParagraph"/>
        <w:numPr>
          <w:ilvl w:val="0"/>
          <w:numId w:val="1"/>
        </w:numPr>
        <w:spacing w:after="60"/>
      </w:pPr>
      <w:r>
        <w:rPr>
          <w:color w:val="1F1B16"/>
        </w:rPr>
        <w:t xml:space="preserve">Image signing và SBOM.</w:t>
      </w:r>
    </w:p>
    <w:p>
      <w:pPr>
        <w:pStyle w:val="ListParagraph"/>
        <w:numPr>
          <w:ilvl w:val="0"/>
          <w:numId w:val="1"/>
        </w:numPr>
        <w:spacing w:after="60"/>
      </w:pPr>
      <w:r>
        <w:rPr>
          <w:color w:val="1F1B16"/>
        </w:rPr>
        <w:t xml:space="preserve">Image provenance.</w:t>
      </w:r>
    </w:p>
    <w:p>
      <w:pPr>
        <w:pStyle w:val="ListParagraph"/>
        <w:numPr>
          <w:ilvl w:val="0"/>
          <w:numId w:val="1"/>
        </w:numPr>
        <w:spacing w:after="60"/>
      </w:pPr>
      <w:r>
        <w:rPr>
          <w:color w:val="1F1B16"/>
        </w:rPr>
        <w:t xml:space="preserve">Không dùng tag `latest`.</w:t>
      </w:r>
    </w:p>
    <w:p>
      <w:pPr>
        <w:pStyle w:val="Heading1"/>
        <w:pBdr>
          <w:bottom w:val="single" w:color="B02E1F" w:sz="8" w:space="6"/>
        </w:pBdr>
        <w:spacing w:after="160" w:before="320"/>
      </w:pPr>
      <w:r>
        <w:rPr>
          <w:b/>
          <w:bCs/>
          <w:color w:val="B02E1F"/>
        </w:rPr>
        <w:t xml:space="preserve">10. Những mục có thể trì hoãn (P2)</w:t>
      </w:r>
    </w:p>
    <w:p>
      <w:pPr>
        <w:spacing w:after="120"/>
      </w:pPr>
      <w:r>
        <w:rPr>
          <w:color w:val="1F1B16"/>
        </w:rPr>
        <w:t xml:space="preserve">Không nên vì checklist dài mà xây tất cả trước lần ra mắt đầu tiên. Có thể trì hoãn:</w:t>
      </w:r>
    </w:p>
    <w:p>
      <w:pPr>
        <w:pStyle w:val="ListParagraph"/>
        <w:numPr>
          <w:ilvl w:val="0"/>
          <w:numId w:val="1"/>
        </w:numPr>
        <w:spacing w:after="60"/>
      </w:pPr>
      <w:r>
        <w:rPr>
          <w:color w:val="1F1B16"/>
        </w:rPr>
        <w:t xml:space="preserve">Multi-region.</w:t>
      </w:r>
    </w:p>
    <w:p>
      <w:pPr>
        <w:pStyle w:val="ListParagraph"/>
        <w:numPr>
          <w:ilvl w:val="0"/>
          <w:numId w:val="1"/>
        </w:numPr>
        <w:spacing w:after="60"/>
      </w:pPr>
      <w:r>
        <w:rPr>
          <w:color w:val="1F1B16"/>
        </w:rPr>
        <w:t xml:space="preserve">Microservices.</w:t>
      </w:r>
    </w:p>
    <w:p>
      <w:pPr>
        <w:pStyle w:val="ListParagraph"/>
        <w:numPr>
          <w:ilvl w:val="0"/>
          <w:numId w:val="1"/>
        </w:numPr>
        <w:spacing w:after="60"/>
      </w:pPr>
      <w:r>
        <w:rPr>
          <w:color w:val="1F1B16"/>
        </w:rPr>
        <w:t xml:space="preserve">Kubernetes nếu tải chưa đủ lớn.</w:t>
      </w:r>
    </w:p>
    <w:p>
      <w:pPr>
        <w:pStyle w:val="ListParagraph"/>
        <w:numPr>
          <w:ilvl w:val="0"/>
          <w:numId w:val="1"/>
        </w:numPr>
        <w:spacing w:after="60"/>
      </w:pPr>
      <w:r>
        <w:rPr>
          <w:color w:val="1F1B16"/>
        </w:rPr>
        <w:t xml:space="preserve">Elasticsearch/OpenSearch riêng nếu PostgreSQL Full-Text Search đáp ứng.</w:t>
      </w:r>
    </w:p>
    <w:p>
      <w:pPr>
        <w:pStyle w:val="ListParagraph"/>
        <w:numPr>
          <w:ilvl w:val="0"/>
          <w:numId w:val="1"/>
        </w:numPr>
        <w:spacing w:after="60"/>
      </w:pPr>
      <w:r>
        <w:rPr>
          <w:color w:val="1F1B16"/>
        </w:rPr>
        <w:t xml:space="preserve">Read replica nếu chưa có báo cáo nặng.</w:t>
      </w:r>
    </w:p>
    <w:p>
      <w:pPr>
        <w:pStyle w:val="ListParagraph"/>
        <w:numPr>
          <w:ilvl w:val="0"/>
          <w:numId w:val="1"/>
        </w:numPr>
        <w:spacing w:after="60"/>
      </w:pPr>
      <w:r>
        <w:rPr>
          <w:color w:val="1F1B16"/>
        </w:rPr>
        <w:t xml:space="preserve">AI Tutor đầy đủ.</w:t>
      </w:r>
    </w:p>
    <w:p>
      <w:pPr>
        <w:pStyle w:val="ListParagraph"/>
        <w:numPr>
          <w:ilvl w:val="0"/>
          <w:numId w:val="1"/>
        </w:numPr>
        <w:spacing w:after="60"/>
      </w:pPr>
      <w:r>
        <w:rPr>
          <w:color w:val="1F1B16"/>
        </w:rPr>
        <w:t xml:space="preserve">Adaptive recommendation phức tạp.</w:t>
      </w:r>
    </w:p>
    <w:p>
      <w:pPr>
        <w:pStyle w:val="ListParagraph"/>
        <w:numPr>
          <w:ilvl w:val="0"/>
          <w:numId w:val="1"/>
        </w:numPr>
        <w:spacing w:after="60"/>
      </w:pPr>
      <w:r>
        <w:rPr>
          <w:color w:val="1F1B16"/>
        </w:rPr>
        <w:t xml:space="preserve">A/B testing platform riêng.</w:t>
      </w:r>
    </w:p>
    <w:p>
      <w:pPr>
        <w:pStyle w:val="ListParagraph"/>
        <w:numPr>
          <w:ilvl w:val="0"/>
          <w:numId w:val="1"/>
        </w:numPr>
        <w:spacing w:after="60"/>
      </w:pPr>
      <w:r>
        <w:rPr>
          <w:color w:val="1F1B16"/>
        </w:rPr>
        <w:t xml:space="preserve">Event sourcing toàn hệ thống.</w:t>
      </w:r>
    </w:p>
    <w:p>
      <w:pPr>
        <w:pStyle w:val="ListParagraph"/>
        <w:numPr>
          <w:ilvl w:val="0"/>
          <w:numId w:val="1"/>
        </w:numPr>
        <w:spacing w:after="60"/>
      </w:pPr>
      <w:r>
        <w:rPr>
          <w:color w:val="1F1B16"/>
        </w:rPr>
        <w:t xml:space="preserve">Data warehouse lớn.</w:t>
      </w:r>
    </w:p>
    <w:p>
      <w:pPr>
        <w:spacing w:after="120"/>
      </w:pPr>
      <w:r>
        <w:rPr>
          <w:color w:val="1F1B16"/>
        </w:rPr>
        <w:t xml:space="preserve">Tập trung trước vào: đúng nghiệp vụ, không mất tiến độ, nội dung chính xác, auth an toàn, API ổn định, giao diện nhanh, backup khôi phục được, quan sát được lỗi, deploy và rollback được.</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2026-07-27T04:36:47.043Z</dcterms:created>
  <dcterms:modified xsi:type="dcterms:W3CDTF">2026-07-27T04:36:47.043Z</dcterms:modified>
</cp:coreProperties>
</file>

<file path=docProps/custom.xml><?xml version="1.0" encoding="utf-8"?>
<Properties xmlns="http://schemas.openxmlformats.org/officeDocument/2006/custom-properties" xmlns:vt="http://schemas.openxmlformats.org/officeDocument/2006/docPropsVTypes"/>
</file>