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C98A2C"/>
          <w:sz w:val="22"/>
          <w:szCs w:val="22"/>
        </w:rPr>
        <w:t xml:space="preserve">WEBSITE HỌC TIẾNG TRUNG · TÀI LIỆU 04/12</w:t>
      </w:r>
    </w:p>
    <w:p>
      <w:pPr>
        <w:spacing w:before="200"/>
      </w:pPr>
    </w:p>
    <w:p>
      <w:pPr>
        <w:jc w:val="center"/>
      </w:pPr>
      <w:r>
        <w:rPr>
          <w:b/>
          <w:bCs/>
          <w:color w:val="B02E1F"/>
          <w:sz w:val="52"/>
          <w:szCs w:val="52"/>
        </w:rPr>
        <w:t xml:space="preserve">Kiến Trúc Dữ Liệu &amp; Database</w:t>
      </w:r>
    </w:p>
    <w:p>
      <w:pPr>
        <w:spacing w:before="200"/>
      </w:pPr>
    </w:p>
    <w:p>
      <w:pPr>
        <w:jc w:val="center"/>
      </w:pPr>
      <w:r>
        <w:rPr>
          <w:color w:val="1F1B16"/>
          <w:sz w:val="26"/>
          <w:szCs w:val="26"/>
        </w:rPr>
        <w:t xml:space="preserve">Database &amp; Data Architecture</w:t>
      </w:r>
    </w:p>
    <w:p>
      <w:pPr>
        <w:spacing w:before="800"/>
      </w:pPr>
    </w:p>
    <w:p>
      <w:pPr>
        <w:pBdr>
          <w:top w:val="single" w:color="E4D9C8" w:sz="6" w:space="10"/>
        </w:pBdr>
        <w:jc w:val="center"/>
      </w:pPr>
      <w:r>
        <w:rPr>
          <w:sz w:val="2"/>
          <w:szCs w:val="2"/>
        </w:rPr>
        <w:t xml:space="preserve"/>
      </w:r>
    </w:p>
    <w:p>
      <w:pPr>
        <w:spacing w:before="200"/>
        <w:jc w:val="center"/>
      </w:pPr>
      <w:r>
        <w:rPr>
          <w:i/>
          <w:iCs/>
          <w:color w:val="6B6156"/>
          <w:sz w:val="20"/>
          <w:szCs w:val="20"/>
        </w:rPr>
        <w:t xml:space="preserve">Production Readiness Documentation Set</w:t>
      </w:r>
    </w:p>
    <w:p>
      <w:r>
        <w:br w:type="page"/>
      </w:r>
    </w:p>
    <w:p>
      <w:pPr>
        <w:pStyle w:val="Heading1"/>
        <w:pBdr>
          <w:bottom w:val="single" w:color="B02E1F" w:sz="8" w:space="6"/>
        </w:pBdr>
        <w:spacing w:after="160" w:before="320"/>
      </w:pPr>
      <w:r>
        <w:rPr>
          <w:b/>
          <w:bCs/>
          <w:color w:val="B02E1F"/>
        </w:rPr>
        <w:t xml:space="preserve">1. Thiết kế cơ bản</w:t>
      </w:r>
    </w:p>
    <w:p>
      <w:pPr>
        <w:pStyle w:val="ListParagraph"/>
        <w:numPr>
          <w:ilvl w:val="0"/>
          <w:numId w:val="1"/>
        </w:numPr>
        <w:spacing w:after="60"/>
      </w:pPr>
      <w:r>
        <w:rPr>
          <w:color w:val="1F1B16"/>
        </w:rPr>
        <w:t xml:space="preserve">Thiết kế bảng và quan hệ dữ liệu đúng.</w:t>
      </w:r>
    </w:p>
    <w:p>
      <w:pPr>
        <w:pStyle w:val="ListParagraph"/>
        <w:numPr>
          <w:ilvl w:val="0"/>
          <w:numId w:val="1"/>
        </w:numPr>
        <w:spacing w:after="60"/>
      </w:pPr>
      <w:r>
        <w:rPr>
          <w:color w:val="1F1B16"/>
        </w:rPr>
        <w:t xml:space="preserve">Primary key nội bộ và UUID công khai.</w:t>
      </w:r>
    </w:p>
    <w:p>
      <w:pPr>
        <w:pStyle w:val="ListParagraph"/>
        <w:numPr>
          <w:ilvl w:val="0"/>
          <w:numId w:val="1"/>
        </w:numPr>
        <w:spacing w:after="60"/>
      </w:pPr>
      <w:r>
        <w:rPr>
          <w:color w:val="1F1B16"/>
        </w:rPr>
        <w:t xml:space="preserve">Foreign key, unique constraint và check constraint.</w:t>
      </w:r>
    </w:p>
    <w:p>
      <w:pPr>
        <w:pStyle w:val="ListParagraph"/>
        <w:numPr>
          <w:ilvl w:val="0"/>
          <w:numId w:val="1"/>
        </w:numPr>
        <w:spacing w:after="60"/>
      </w:pPr>
      <w:r>
        <w:rPr>
          <w:color w:val="1F1B16"/>
        </w:rPr>
        <w:t xml:space="preserve">Index cho truy vấn thường xuyên.</w:t>
      </w:r>
    </w:p>
    <w:p>
      <w:pPr>
        <w:pStyle w:val="ListParagraph"/>
        <w:numPr>
          <w:ilvl w:val="0"/>
          <w:numId w:val="1"/>
        </w:numPr>
        <w:spacing w:after="60"/>
      </w:pPr>
      <w:r>
        <w:rPr>
          <w:color w:val="1F1B16"/>
        </w:rPr>
        <w:t xml:space="preserve">Transaction và optimistic concurrency.</w:t>
      </w:r>
    </w:p>
    <w:p>
      <w:pPr>
        <w:pStyle w:val="ListParagraph"/>
        <w:numPr>
          <w:ilvl w:val="0"/>
          <w:numId w:val="1"/>
        </w:numPr>
        <w:spacing w:after="60"/>
      </w:pPr>
      <w:r>
        <w:rPr>
          <w:color w:val="1F1B16"/>
        </w:rPr>
        <w:t xml:space="preserve">Soft delete và audit fields.</w:t>
      </w:r>
    </w:p>
    <w:p>
      <w:pPr>
        <w:pStyle w:val="ListParagraph"/>
        <w:numPr>
          <w:ilvl w:val="0"/>
          <w:numId w:val="1"/>
        </w:numPr>
        <w:spacing w:after="60"/>
      </w:pPr>
      <w:r>
        <w:rPr>
          <w:color w:val="1F1B16"/>
        </w:rPr>
        <w:t xml:space="preserve">Migration có version.</w:t>
      </w:r>
    </w:p>
    <w:p>
      <w:pPr>
        <w:pStyle w:val="ListParagraph"/>
        <w:numPr>
          <w:ilvl w:val="0"/>
          <w:numId w:val="1"/>
        </w:numPr>
        <w:spacing w:after="60"/>
      </w:pPr>
      <w:r>
        <w:rPr>
          <w:color w:val="1F1B16"/>
        </w:rPr>
        <w:t xml:space="preserve">Seed dữ liệu hệ thống.</w:t>
      </w:r>
    </w:p>
    <w:p>
      <w:pPr>
        <w:pStyle w:val="ListParagraph"/>
        <w:numPr>
          <w:ilvl w:val="0"/>
          <w:numId w:val="1"/>
        </w:numPr>
        <w:spacing w:after="60"/>
      </w:pPr>
      <w:r>
        <w:rPr>
          <w:color w:val="1F1B16"/>
        </w:rPr>
        <w:t xml:space="preserve">Connection pooling.</w:t>
      </w:r>
    </w:p>
    <w:p>
      <w:pPr>
        <w:pStyle w:val="ListParagraph"/>
        <w:numPr>
          <w:ilvl w:val="0"/>
          <w:numId w:val="1"/>
        </w:numPr>
        <w:spacing w:after="60"/>
      </w:pPr>
      <w:r>
        <w:rPr>
          <w:color w:val="1F1B16"/>
        </w:rPr>
        <w:t xml:space="preserve">Slow-query monitoring.</w:t>
      </w:r>
    </w:p>
    <w:p>
      <w:pPr>
        <w:pStyle w:val="ListParagraph"/>
        <w:numPr>
          <w:ilvl w:val="0"/>
          <w:numId w:val="1"/>
        </w:numPr>
        <w:spacing w:after="60"/>
      </w:pPr>
      <w:r>
        <w:rPr>
          <w:color w:val="1F1B16"/>
        </w:rPr>
        <w:t xml:space="preserve">Backup tự động; kiểm tra khôi phục backup thực tế.</w:t>
      </w:r>
    </w:p>
    <w:p>
      <w:pPr>
        <w:pStyle w:val="Heading1"/>
        <w:pBdr>
          <w:bottom w:val="single" w:color="B02E1F" w:sz="8" w:space="6"/>
        </w:pBdr>
        <w:spacing w:after="160" w:before="320"/>
      </w:pPr>
      <w:r>
        <w:rPr>
          <w:b/>
          <w:bCs/>
          <w:color w:val="B02E1F"/>
        </w:rPr>
        <w:t xml:space="preserve">2. ERD và Data Dictionary</w:t>
      </w:r>
    </w:p>
    <w:p>
      <w:pPr>
        <w:spacing w:after="120"/>
      </w:pPr>
      <w:r>
        <w:rPr>
          <w:color w:val="1F1B16"/>
        </w:rPr>
        <w:t xml:space="preserve">Tài liệu bắt buộc trước khi xây database lớn, gồm: ERD hoàn chỉnh, danh sách bảng, mô tả từng cột, kiểu dữ liệu, nullable, default value, constraint, index, đánh dấu dữ liệu nhạy cảm, owner module, retention, audit requirement.</w:t>
      </w:r>
    </w:p>
    <w:p>
      <w:pPr>
        <w:pStyle w:val="Heading2"/>
        <w:spacing w:after="120" w:before="260"/>
      </w:pPr>
      <w:r>
        <w:rPr>
          <w:b/>
          <w:bCs/>
          <w:color w:val="1F1B16"/>
        </w:rPr>
        <w:t xml:space="preserve">Quy ước dữ liệu cần chốt</w:t>
      </w:r>
    </w:p>
    <w:p>
      <w:pPr>
        <w:pStyle w:val="ListParagraph"/>
        <w:numPr>
          <w:ilvl w:val="0"/>
          <w:numId w:val="1"/>
        </w:numPr>
        <w:spacing w:after="60"/>
      </w:pPr>
      <w:r>
        <w:rPr>
          <w:color w:val="1F1B16"/>
        </w:rPr>
        <w:t xml:space="preserve">Quy tắc đặt tên bảng và cột (snake_case hay PascalCase).</w:t>
      </w:r>
    </w:p>
    <w:p>
      <w:pPr>
        <w:pStyle w:val="ListParagraph"/>
        <w:numPr>
          <w:ilvl w:val="0"/>
          <w:numId w:val="1"/>
        </w:numPr>
        <w:spacing w:after="60"/>
      </w:pPr>
      <w:r>
        <w:rPr>
          <w:color w:val="1F1B16"/>
        </w:rPr>
        <w:t xml:space="preserve">`timestamp with time zone`; quy ước lưu UTC.</w:t>
      </w:r>
    </w:p>
    <w:p>
      <w:pPr>
        <w:pStyle w:val="ListParagraph"/>
        <w:numPr>
          <w:ilvl w:val="0"/>
          <w:numId w:val="1"/>
        </w:numPr>
        <w:spacing w:after="60"/>
      </w:pPr>
      <w:r>
        <w:rPr>
          <w:color w:val="1F1B16"/>
        </w:rPr>
        <w:t xml:space="preserve">Collation; Unicode normalization (NFC).</w:t>
      </w:r>
    </w:p>
    <w:p>
      <w:pPr>
        <w:pStyle w:val="ListParagraph"/>
        <w:numPr>
          <w:ilvl w:val="0"/>
          <w:numId w:val="1"/>
        </w:numPr>
        <w:spacing w:after="60"/>
      </w:pPr>
      <w:r>
        <w:rPr>
          <w:color w:val="1F1B16"/>
        </w:rPr>
        <w:t xml:space="preserve">Decimal precision; money representation.</w:t>
      </w:r>
    </w:p>
    <w:p>
      <w:pPr>
        <w:pStyle w:val="ListParagraph"/>
        <w:numPr>
          <w:ilvl w:val="0"/>
          <w:numId w:val="1"/>
        </w:numPr>
        <w:spacing w:after="60"/>
      </w:pPr>
      <w:r>
        <w:rPr>
          <w:color w:val="1F1B16"/>
        </w:rPr>
        <w:t xml:space="preserve">JSONB được dùng khi nào.</w:t>
      </w:r>
    </w:p>
    <w:p>
      <w:pPr>
        <w:pStyle w:val="ListParagraph"/>
        <w:numPr>
          <w:ilvl w:val="0"/>
          <w:numId w:val="1"/>
        </w:numPr>
        <w:spacing w:after="60"/>
      </w:pPr>
      <w:r>
        <w:rPr>
          <w:color w:val="1F1B16"/>
        </w:rPr>
        <w:t xml:space="preserve">Enum trong database hay lookup table.</w:t>
      </w:r>
    </w:p>
    <w:p>
      <w:pPr>
        <w:pStyle w:val="ListParagraph"/>
        <w:numPr>
          <w:ilvl w:val="0"/>
          <w:numId w:val="1"/>
        </w:numPr>
        <w:spacing w:after="60"/>
      </w:pPr>
      <w:r>
        <w:rPr>
          <w:color w:val="1F1B16"/>
        </w:rPr>
        <w:t xml:space="preserve">UUID generation.</w:t>
      </w:r>
    </w:p>
    <w:p>
      <w:pPr>
        <w:pStyle w:val="ListParagraph"/>
        <w:numPr>
          <w:ilvl w:val="0"/>
          <w:numId w:val="1"/>
        </w:numPr>
        <w:spacing w:after="60"/>
      </w:pPr>
      <w:r>
        <w:rPr>
          <w:color w:val="1F1B16"/>
        </w:rPr>
        <w:t xml:space="preserve">Soft-delete policy.</w:t>
      </w:r>
    </w:p>
    <w:p>
      <w:pPr>
        <w:pStyle w:val="Heading1"/>
        <w:pBdr>
          <w:bottom w:val="single" w:color="B02E1F" w:sz="8" w:space="6"/>
        </w:pBdr>
        <w:spacing w:after="160" w:before="320"/>
      </w:pPr>
      <w:r>
        <w:rPr>
          <w:b/>
          <w:bCs/>
          <w:color w:val="B02E1F"/>
        </w:rPr>
        <w:t xml:space="preserve">3. Data ownership</w:t>
      </w:r>
    </w:p>
    <w:p>
      <w:pPr>
        <w:spacing w:after="120"/>
      </w:pPr>
      <w:r>
        <w:rPr>
          <w:color w:val="1F1B16"/>
        </w:rPr>
        <w:t xml:space="preserve">Mỗi bảng phải có module sở hữu rõ ràng: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B02E1F" w:val="clear"/>
            <w:tcMar>
              <w:top w:type="dxa" w:w="80"/>
              <w:left w:type="dxa" w:w="120"/>
              <w:bottom w:type="dxa" w:w="80"/>
              <w:right w:type="dxa" w:w="120"/>
            </w:tcMar>
          </w:tcPr>
          <w:p>
            <w:r>
              <w:rPr>
                <w:b/>
                <w:bCs/>
                <w:color w:val="FFFFFF"/>
                <w:sz w:val="20"/>
                <w:szCs w:val="20"/>
              </w:rPr>
              <w:t xml:space="preserve">Nhóm bảng</w:t>
            </w:r>
          </w:p>
        </w:tc>
        <w:tc>
          <w:tcPr>
            <w:tcW w:type="dxa" w:w="4675"/>
            <w:shd w:fill="B02E1F" w:val="clear"/>
            <w:tcMar>
              <w:top w:type="dxa" w:w="80"/>
              <w:left w:type="dxa" w:w="120"/>
              <w:bottom w:type="dxa" w:w="80"/>
              <w:right w:type="dxa" w:w="120"/>
            </w:tcMar>
          </w:tcPr>
          <w:p>
            <w:r>
              <w:rPr>
                <w:b/>
                <w:bCs/>
                <w:color w:val="FFFFFF"/>
                <w:sz w:val="20"/>
                <w:szCs w:val="20"/>
              </w:rPr>
              <w:t xml:space="preserve">Module sở hữu</w:t>
            </w:r>
          </w:p>
        </w:tc>
      </w:tr>
      <w:tr>
        <w:trPr>
          <w:tblHeader w:val="false"/>
        </w:trPr>
        <w:tc>
          <w:tcPr>
            <w:tcW w:type="dxa" w:w="4675"/>
            <w:shd w:fill="FFFFFF" w:val="clear"/>
            <w:tcMar>
              <w:top w:type="dxa" w:w="80"/>
              <w:left w:type="dxa" w:w="120"/>
              <w:bottom w:type="dxa" w:w="80"/>
              <w:right w:type="dxa" w:w="120"/>
            </w:tcMar>
          </w:tcPr>
          <w:p>
            <w:r>
              <w:rPr>
                <w:b w:val="false"/>
                <w:bCs w:val="false"/>
                <w:color w:val="1F1B16"/>
                <w:sz w:val="20"/>
                <w:szCs w:val="20"/>
              </w:rPr>
              <w:t xml:space="preserve">Users, Roles, Sessions</w:t>
            </w:r>
          </w:p>
        </w:tc>
        <w:tc>
          <w:tcPr>
            <w:tcW w:type="dxa" w:w="4675"/>
            <w:shd w:fill="FFFFFF" w:val="clear"/>
            <w:tcMar>
              <w:top w:type="dxa" w:w="80"/>
              <w:left w:type="dxa" w:w="120"/>
              <w:bottom w:type="dxa" w:w="80"/>
              <w:right w:type="dxa" w:w="120"/>
            </w:tcMar>
          </w:tcPr>
          <w:p>
            <w:r>
              <w:rPr>
                <w:b w:val="false"/>
                <w:bCs w:val="false"/>
                <w:color w:val="1F1B16"/>
                <w:sz w:val="20"/>
                <w:szCs w:val="20"/>
              </w:rPr>
              <w:t xml:space="preserve">Identity</w:t>
            </w:r>
          </w:p>
        </w:tc>
      </w:tr>
      <w:tr>
        <w:trPr>
          <w:tblHeader w:val="false"/>
        </w:trPr>
        <w:tc>
          <w:tcPr>
            <w:tcW w:type="dxa" w:w="4675"/>
            <w:shd w:fill="FBF6EF" w:val="clear"/>
            <w:tcMar>
              <w:top w:type="dxa" w:w="80"/>
              <w:left w:type="dxa" w:w="120"/>
              <w:bottom w:type="dxa" w:w="80"/>
              <w:right w:type="dxa" w:w="120"/>
            </w:tcMar>
          </w:tcPr>
          <w:p>
            <w:r>
              <w:rPr>
                <w:b w:val="false"/>
                <w:bCs w:val="false"/>
                <w:color w:val="1F1B16"/>
                <w:sz w:val="20"/>
                <w:szCs w:val="20"/>
              </w:rPr>
              <w:t xml:space="preserve">Words, Characters, Grammar</w:t>
            </w:r>
          </w:p>
        </w:tc>
        <w:tc>
          <w:tcPr>
            <w:tcW w:type="dxa" w:w="4675"/>
            <w:shd w:fill="FBF6EF" w:val="clear"/>
            <w:tcMar>
              <w:top w:type="dxa" w:w="80"/>
              <w:left w:type="dxa" w:w="120"/>
              <w:bottom w:type="dxa" w:w="80"/>
              <w:right w:type="dxa" w:w="120"/>
            </w:tcMar>
          </w:tcPr>
          <w:p>
            <w:r>
              <w:rPr>
                <w:b w:val="false"/>
                <w:bCs w:val="false"/>
                <w:color w:val="1F1B16"/>
                <w:sz w:val="20"/>
                <w:szCs w:val="20"/>
              </w:rPr>
              <w:t xml:space="preserve">Dictionary</w:t>
            </w:r>
          </w:p>
        </w:tc>
      </w:tr>
      <w:tr>
        <w:trPr>
          <w:tblHeader w:val="false"/>
        </w:trPr>
        <w:tc>
          <w:tcPr>
            <w:tcW w:type="dxa" w:w="4675"/>
            <w:shd w:fill="FFFFFF" w:val="clear"/>
            <w:tcMar>
              <w:top w:type="dxa" w:w="80"/>
              <w:left w:type="dxa" w:w="120"/>
              <w:bottom w:type="dxa" w:w="80"/>
              <w:right w:type="dxa" w:w="120"/>
            </w:tcMar>
          </w:tcPr>
          <w:p>
            <w:r>
              <w:rPr>
                <w:b w:val="false"/>
                <w:bCs w:val="false"/>
                <w:color w:val="1F1B16"/>
                <w:sz w:val="20"/>
                <w:szCs w:val="20"/>
              </w:rPr>
              <w:t xml:space="preserve">Courses, Lessons</w:t>
            </w:r>
          </w:p>
        </w:tc>
        <w:tc>
          <w:tcPr>
            <w:tcW w:type="dxa" w:w="4675"/>
            <w:shd w:fill="FFFFFF" w:val="clear"/>
            <w:tcMar>
              <w:top w:type="dxa" w:w="80"/>
              <w:left w:type="dxa" w:w="120"/>
              <w:bottom w:type="dxa" w:w="80"/>
              <w:right w:type="dxa" w:w="120"/>
            </w:tcMar>
          </w:tcPr>
          <w:p>
            <w:r>
              <w:rPr>
                <w:b w:val="false"/>
                <w:bCs w:val="false"/>
                <w:color w:val="1F1B16"/>
                <w:sz w:val="20"/>
                <w:szCs w:val="20"/>
              </w:rPr>
              <w:t xml:space="preserve">Learning Content</w:t>
            </w:r>
          </w:p>
        </w:tc>
      </w:tr>
      <w:tr>
        <w:trPr>
          <w:tblHeader w:val="false"/>
        </w:trPr>
        <w:tc>
          <w:tcPr>
            <w:tcW w:type="dxa" w:w="4675"/>
            <w:shd w:fill="FBF6EF" w:val="clear"/>
            <w:tcMar>
              <w:top w:type="dxa" w:w="80"/>
              <w:left w:type="dxa" w:w="120"/>
              <w:bottom w:type="dxa" w:w="80"/>
              <w:right w:type="dxa" w:w="120"/>
            </w:tcMar>
          </w:tcPr>
          <w:p>
            <w:r>
              <w:rPr>
                <w:b w:val="false"/>
                <w:bCs w:val="false"/>
                <w:color w:val="1F1B16"/>
                <w:sz w:val="20"/>
                <w:szCs w:val="20"/>
              </w:rPr>
              <w:t xml:space="preserve">Attempts, Answers</w:t>
            </w:r>
          </w:p>
        </w:tc>
        <w:tc>
          <w:tcPr>
            <w:tcW w:type="dxa" w:w="4675"/>
            <w:shd w:fill="FBF6EF" w:val="clear"/>
            <w:tcMar>
              <w:top w:type="dxa" w:w="80"/>
              <w:left w:type="dxa" w:w="120"/>
              <w:bottom w:type="dxa" w:w="80"/>
              <w:right w:type="dxa" w:w="120"/>
            </w:tcMar>
          </w:tcPr>
          <w:p>
            <w:r>
              <w:rPr>
                <w:b w:val="false"/>
                <w:bCs w:val="false"/>
                <w:color w:val="1F1B16"/>
                <w:sz w:val="20"/>
                <w:szCs w:val="20"/>
              </w:rPr>
              <w:t xml:space="preserve">Assessment</w:t>
            </w:r>
          </w:p>
        </w:tc>
      </w:tr>
      <w:tr>
        <w:trPr>
          <w:tblHeader w:val="false"/>
        </w:trPr>
        <w:tc>
          <w:tcPr>
            <w:tcW w:type="dxa" w:w="4675"/>
            <w:shd w:fill="FFFFFF" w:val="clear"/>
            <w:tcMar>
              <w:top w:type="dxa" w:w="80"/>
              <w:left w:type="dxa" w:w="120"/>
              <w:bottom w:type="dxa" w:w="80"/>
              <w:right w:type="dxa" w:w="120"/>
            </w:tcMar>
          </w:tcPr>
          <w:p>
            <w:r>
              <w:rPr>
                <w:b w:val="false"/>
                <w:bCs w:val="false"/>
                <w:color w:val="1F1B16"/>
                <w:sz w:val="20"/>
                <w:szCs w:val="20"/>
              </w:rPr>
              <w:t xml:space="preserve">Progress, Mastery</w:t>
            </w:r>
          </w:p>
        </w:tc>
        <w:tc>
          <w:tcPr>
            <w:tcW w:type="dxa" w:w="4675"/>
            <w:shd w:fill="FFFFFF" w:val="clear"/>
            <w:tcMar>
              <w:top w:type="dxa" w:w="80"/>
              <w:left w:type="dxa" w:w="120"/>
              <w:bottom w:type="dxa" w:w="80"/>
              <w:right w:type="dxa" w:w="120"/>
            </w:tcMar>
          </w:tcPr>
          <w:p>
            <w:r>
              <w:rPr>
                <w:b w:val="false"/>
                <w:bCs w:val="false"/>
                <w:color w:val="1F1B16"/>
                <w:sz w:val="20"/>
                <w:szCs w:val="20"/>
              </w:rPr>
              <w:t xml:space="preserve">Progress</w:t>
            </w:r>
          </w:p>
        </w:tc>
      </w:tr>
      <w:tr>
        <w:trPr>
          <w:tblHeader w:val="false"/>
        </w:trPr>
        <w:tc>
          <w:tcPr>
            <w:tcW w:type="dxa" w:w="4675"/>
            <w:shd w:fill="FBF6EF" w:val="clear"/>
            <w:tcMar>
              <w:top w:type="dxa" w:w="80"/>
              <w:left w:type="dxa" w:w="120"/>
              <w:bottom w:type="dxa" w:w="80"/>
              <w:right w:type="dxa" w:w="120"/>
            </w:tcMar>
          </w:tcPr>
          <w:p>
            <w:r>
              <w:rPr>
                <w:b w:val="false"/>
                <w:bCs w:val="false"/>
                <w:color w:val="1F1B16"/>
                <w:sz w:val="20"/>
                <w:szCs w:val="20"/>
              </w:rPr>
              <w:t xml:space="preserve">Cards, Reviews</w:t>
            </w:r>
          </w:p>
        </w:tc>
        <w:tc>
          <w:tcPr>
            <w:tcW w:type="dxa" w:w="4675"/>
            <w:shd w:fill="FBF6EF" w:val="clear"/>
            <w:tcMar>
              <w:top w:type="dxa" w:w="80"/>
              <w:left w:type="dxa" w:w="120"/>
              <w:bottom w:type="dxa" w:w="80"/>
              <w:right w:type="dxa" w:w="120"/>
            </w:tcMar>
          </w:tcPr>
          <w:p>
            <w:r>
              <w:rPr>
                <w:b w:val="false"/>
                <w:bCs w:val="false"/>
                <w:color w:val="1F1B16"/>
                <w:sz w:val="20"/>
                <w:szCs w:val="20"/>
              </w:rPr>
              <w:t xml:space="preserve">SRS</w:t>
            </w:r>
          </w:p>
        </w:tc>
      </w:tr>
      <w:tr>
        <w:trPr>
          <w:tblHeader w:val="false"/>
        </w:trPr>
        <w:tc>
          <w:tcPr>
            <w:tcW w:type="dxa" w:w="4675"/>
            <w:shd w:fill="FFFFFF" w:val="clear"/>
            <w:tcMar>
              <w:top w:type="dxa" w:w="80"/>
              <w:left w:type="dxa" w:w="120"/>
              <w:bottom w:type="dxa" w:w="80"/>
              <w:right w:type="dxa" w:w="120"/>
            </w:tcMar>
          </w:tcPr>
          <w:p>
            <w:r>
              <w:rPr>
                <w:b w:val="false"/>
                <w:bCs w:val="false"/>
                <w:color w:val="1F1B16"/>
                <w:sz w:val="20"/>
                <w:szCs w:val="20"/>
              </w:rPr>
              <w:t xml:space="preserve">Files, MediaAssets</w:t>
            </w:r>
          </w:p>
        </w:tc>
        <w:tc>
          <w:tcPr>
            <w:tcW w:type="dxa" w:w="4675"/>
            <w:shd w:fill="FFFFFF" w:val="clear"/>
            <w:tcMar>
              <w:top w:type="dxa" w:w="80"/>
              <w:left w:type="dxa" w:w="120"/>
              <w:bottom w:type="dxa" w:w="80"/>
              <w:right w:type="dxa" w:w="120"/>
            </w:tcMar>
          </w:tcPr>
          <w:p>
            <w:r>
              <w:rPr>
                <w:b w:val="false"/>
                <w:bCs w:val="false"/>
                <w:color w:val="1F1B16"/>
                <w:sz w:val="20"/>
                <w:szCs w:val="20"/>
              </w:rPr>
              <w:t xml:space="preserve">Media</w:t>
            </w:r>
          </w:p>
        </w:tc>
      </w:tr>
      <w:tr>
        <w:trPr>
          <w:tblHeader w:val="false"/>
        </w:trPr>
        <w:tc>
          <w:tcPr>
            <w:tcW w:type="dxa" w:w="4675"/>
            <w:shd w:fill="FBF6EF" w:val="clear"/>
            <w:tcMar>
              <w:top w:type="dxa" w:w="80"/>
              <w:left w:type="dxa" w:w="120"/>
              <w:bottom w:type="dxa" w:w="80"/>
              <w:right w:type="dxa" w:w="120"/>
            </w:tcMar>
          </w:tcPr>
          <w:p>
            <w:r>
              <w:rPr>
                <w:b w:val="false"/>
                <w:bCs w:val="false"/>
                <w:color w:val="1F1B16"/>
                <w:sz w:val="20"/>
                <w:szCs w:val="20"/>
              </w:rPr>
              <w:t xml:space="preserve">AuditLogs</w:t>
            </w:r>
          </w:p>
        </w:tc>
        <w:tc>
          <w:tcPr>
            <w:tcW w:type="dxa" w:w="4675"/>
            <w:shd w:fill="FBF6EF" w:val="clear"/>
            <w:tcMar>
              <w:top w:type="dxa" w:w="80"/>
              <w:left w:type="dxa" w:w="120"/>
              <w:bottom w:type="dxa" w:w="80"/>
              <w:right w:type="dxa" w:w="120"/>
            </w:tcMar>
          </w:tcPr>
          <w:p>
            <w:r>
              <w:rPr>
                <w:b w:val="false"/>
                <w:bCs w:val="false"/>
                <w:color w:val="1F1B16"/>
                <w:sz w:val="20"/>
                <w:szCs w:val="20"/>
              </w:rPr>
              <w:t xml:space="preserve">Platform Operations</w:t>
            </w:r>
          </w:p>
        </w:tc>
      </w:tr>
    </w:tbl>
    <w:p>
      <w:pPr>
        <w:spacing w:after="200"/>
      </w:pPr>
    </w:p>
    <w:p>
      <w:pPr>
        <w:spacing w:after="120"/>
      </w:pPr>
      <w:r>
        <w:rPr>
          <w:color w:val="1F1B16"/>
        </w:rPr>
        <w:t xml:space="preserve">Không để nhiều module tự ý cập nhật cùng một bảng.</w:t>
      </w:r>
    </w:p>
    <w:p>
      <w:pPr>
        <w:pStyle w:val="Heading1"/>
        <w:pBdr>
          <w:bottom w:val="single" w:color="B02E1F" w:sz="8" w:space="6"/>
        </w:pBdr>
        <w:spacing w:after="160" w:before="320"/>
      </w:pPr>
      <w:r>
        <w:rPr>
          <w:b/>
          <w:bCs/>
          <w:color w:val="B02E1F"/>
        </w:rPr>
        <w:t xml:space="preserve">4. Data classification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B02E1F" w:val="clear"/>
            <w:tcMar>
              <w:top w:type="dxa" w:w="80"/>
              <w:left w:type="dxa" w:w="120"/>
              <w:bottom w:type="dxa" w:w="80"/>
              <w:right w:type="dxa" w:w="120"/>
            </w:tcMar>
          </w:tcPr>
          <w:p>
            <w:r>
              <w:rPr>
                <w:b/>
                <w:bCs/>
                <w:color w:val="FFFFFF"/>
                <w:sz w:val="20"/>
                <w:szCs w:val="20"/>
              </w:rPr>
              <w:t xml:space="preserve">Dữ liệu</w:t>
            </w:r>
          </w:p>
        </w:tc>
        <w:tc>
          <w:tcPr>
            <w:tcW w:type="dxa" w:w="4675"/>
            <w:shd w:fill="B02E1F" w:val="clear"/>
            <w:tcMar>
              <w:top w:type="dxa" w:w="80"/>
              <w:left w:type="dxa" w:w="120"/>
              <w:bottom w:type="dxa" w:w="80"/>
              <w:right w:type="dxa" w:w="120"/>
            </w:tcMar>
          </w:tcPr>
          <w:p>
            <w:r>
              <w:rPr>
                <w:b/>
                <w:bCs/>
                <w:color w:val="FFFFFF"/>
                <w:sz w:val="20"/>
                <w:szCs w:val="20"/>
              </w:rPr>
              <w:t xml:space="preserve">Mức</w:t>
            </w:r>
          </w:p>
        </w:tc>
      </w:tr>
      <w:tr>
        <w:trPr>
          <w:tblHeader w:val="false"/>
        </w:trPr>
        <w:tc>
          <w:tcPr>
            <w:tcW w:type="dxa" w:w="4675"/>
            <w:shd w:fill="FFFFFF" w:val="clear"/>
            <w:tcMar>
              <w:top w:type="dxa" w:w="80"/>
              <w:left w:type="dxa" w:w="120"/>
              <w:bottom w:type="dxa" w:w="80"/>
              <w:right w:type="dxa" w:w="120"/>
            </w:tcMar>
          </w:tcPr>
          <w:p>
            <w:r>
              <w:rPr>
                <w:b w:val="false"/>
                <w:bCs w:val="false"/>
                <w:color w:val="1F1B16"/>
                <w:sz w:val="20"/>
                <w:szCs w:val="20"/>
              </w:rPr>
              <w:t xml:space="preserve">Tên hiển thị</w:t>
            </w:r>
          </w:p>
        </w:tc>
        <w:tc>
          <w:tcPr>
            <w:tcW w:type="dxa" w:w="4675"/>
            <w:shd w:fill="FFFFFF" w:val="clear"/>
            <w:tcMar>
              <w:top w:type="dxa" w:w="80"/>
              <w:left w:type="dxa" w:w="120"/>
              <w:bottom w:type="dxa" w:w="80"/>
              <w:right w:type="dxa" w:w="120"/>
            </w:tcMar>
          </w:tcPr>
          <w:p>
            <w:r>
              <w:rPr>
                <w:b w:val="false"/>
                <w:bCs w:val="false"/>
                <w:color w:val="1F1B16"/>
                <w:sz w:val="20"/>
                <w:szCs w:val="20"/>
              </w:rPr>
              <w:t xml:space="preserve">Internal</w:t>
            </w:r>
          </w:p>
        </w:tc>
      </w:tr>
      <w:tr>
        <w:trPr>
          <w:tblHeader w:val="false"/>
        </w:trPr>
        <w:tc>
          <w:tcPr>
            <w:tcW w:type="dxa" w:w="4675"/>
            <w:shd w:fill="FBF6EF" w:val="clear"/>
            <w:tcMar>
              <w:top w:type="dxa" w:w="80"/>
              <w:left w:type="dxa" w:w="120"/>
              <w:bottom w:type="dxa" w:w="80"/>
              <w:right w:type="dxa" w:w="120"/>
            </w:tcMar>
          </w:tcPr>
          <w:p>
            <w:r>
              <w:rPr>
                <w:b w:val="false"/>
                <w:bCs w:val="false"/>
                <w:color w:val="1F1B16"/>
                <w:sz w:val="20"/>
                <w:szCs w:val="20"/>
              </w:rPr>
              <w:t xml:space="preserve">Email</w:t>
            </w:r>
          </w:p>
        </w:tc>
        <w:tc>
          <w:tcPr>
            <w:tcW w:type="dxa" w:w="4675"/>
            <w:shd w:fill="FBF6EF" w:val="clear"/>
            <w:tcMar>
              <w:top w:type="dxa" w:w="80"/>
              <w:left w:type="dxa" w:w="120"/>
              <w:bottom w:type="dxa" w:w="80"/>
              <w:right w:type="dxa" w:w="120"/>
            </w:tcMar>
          </w:tcPr>
          <w:p>
            <w:r>
              <w:rPr>
                <w:b w:val="false"/>
                <w:bCs w:val="false"/>
                <w:color w:val="1F1B16"/>
                <w:sz w:val="20"/>
                <w:szCs w:val="20"/>
              </w:rPr>
              <w:t xml:space="preserve">Confidential</w:t>
            </w:r>
          </w:p>
        </w:tc>
      </w:tr>
      <w:tr>
        <w:trPr>
          <w:tblHeader w:val="false"/>
        </w:trPr>
        <w:tc>
          <w:tcPr>
            <w:tcW w:type="dxa" w:w="4675"/>
            <w:shd w:fill="FFFFFF" w:val="clear"/>
            <w:tcMar>
              <w:top w:type="dxa" w:w="80"/>
              <w:left w:type="dxa" w:w="120"/>
              <w:bottom w:type="dxa" w:w="80"/>
              <w:right w:type="dxa" w:w="120"/>
            </w:tcMar>
          </w:tcPr>
          <w:p>
            <w:r>
              <w:rPr>
                <w:b w:val="false"/>
                <w:bCs w:val="false"/>
                <w:color w:val="1F1B16"/>
                <w:sz w:val="20"/>
                <w:szCs w:val="20"/>
              </w:rPr>
              <w:t xml:space="preserve">Mật khẩu hash</w:t>
            </w:r>
          </w:p>
        </w:tc>
        <w:tc>
          <w:tcPr>
            <w:tcW w:type="dxa" w:w="4675"/>
            <w:shd w:fill="FFFFFF" w:val="clear"/>
            <w:tcMar>
              <w:top w:type="dxa" w:w="80"/>
              <w:left w:type="dxa" w:w="120"/>
              <w:bottom w:type="dxa" w:w="80"/>
              <w:right w:type="dxa" w:w="120"/>
            </w:tcMar>
          </w:tcPr>
          <w:p>
            <w:r>
              <w:rPr>
                <w:b w:val="false"/>
                <w:bCs w:val="false"/>
                <w:color w:val="1F1B16"/>
                <w:sz w:val="20"/>
                <w:szCs w:val="20"/>
              </w:rPr>
              <w:t xml:space="preserve">Restricted</w:t>
            </w:r>
          </w:p>
        </w:tc>
      </w:tr>
      <w:tr>
        <w:trPr>
          <w:tblHeader w:val="false"/>
        </w:trPr>
        <w:tc>
          <w:tcPr>
            <w:tcW w:type="dxa" w:w="4675"/>
            <w:shd w:fill="FBF6EF" w:val="clear"/>
            <w:tcMar>
              <w:top w:type="dxa" w:w="80"/>
              <w:left w:type="dxa" w:w="120"/>
              <w:bottom w:type="dxa" w:w="80"/>
              <w:right w:type="dxa" w:w="120"/>
            </w:tcMar>
          </w:tcPr>
          <w:p>
            <w:r>
              <w:rPr>
                <w:b w:val="false"/>
                <w:bCs w:val="false"/>
                <w:color w:val="1F1B16"/>
                <w:sz w:val="20"/>
                <w:szCs w:val="20"/>
              </w:rPr>
              <w:t xml:space="preserve">Refresh-token hash</w:t>
            </w:r>
          </w:p>
        </w:tc>
        <w:tc>
          <w:tcPr>
            <w:tcW w:type="dxa" w:w="4675"/>
            <w:shd w:fill="FBF6EF" w:val="clear"/>
            <w:tcMar>
              <w:top w:type="dxa" w:w="80"/>
              <w:left w:type="dxa" w:w="120"/>
              <w:bottom w:type="dxa" w:w="80"/>
              <w:right w:type="dxa" w:w="120"/>
            </w:tcMar>
          </w:tcPr>
          <w:p>
            <w:r>
              <w:rPr>
                <w:b w:val="false"/>
                <w:bCs w:val="false"/>
                <w:color w:val="1F1B16"/>
                <w:sz w:val="20"/>
                <w:szCs w:val="20"/>
              </w:rPr>
              <w:t xml:space="preserve">Restricted</w:t>
            </w:r>
          </w:p>
        </w:tc>
      </w:tr>
      <w:tr>
        <w:trPr>
          <w:tblHeader w:val="false"/>
        </w:trPr>
        <w:tc>
          <w:tcPr>
            <w:tcW w:type="dxa" w:w="4675"/>
            <w:shd w:fill="FFFFFF" w:val="clear"/>
            <w:tcMar>
              <w:top w:type="dxa" w:w="80"/>
              <w:left w:type="dxa" w:w="120"/>
              <w:bottom w:type="dxa" w:w="80"/>
              <w:right w:type="dxa" w:w="120"/>
            </w:tcMar>
          </w:tcPr>
          <w:p>
            <w:r>
              <w:rPr>
                <w:b w:val="false"/>
                <w:bCs w:val="false"/>
                <w:color w:val="1F1B16"/>
                <w:sz w:val="20"/>
                <w:szCs w:val="20"/>
              </w:rPr>
              <w:t xml:space="preserve">Recording</w:t>
            </w:r>
          </w:p>
        </w:tc>
        <w:tc>
          <w:tcPr>
            <w:tcW w:type="dxa" w:w="4675"/>
            <w:shd w:fill="FFFFFF" w:val="clear"/>
            <w:tcMar>
              <w:top w:type="dxa" w:w="80"/>
              <w:left w:type="dxa" w:w="120"/>
              <w:bottom w:type="dxa" w:w="80"/>
              <w:right w:type="dxa" w:w="120"/>
            </w:tcMar>
          </w:tcPr>
          <w:p>
            <w:r>
              <w:rPr>
                <w:b w:val="false"/>
                <w:bCs w:val="false"/>
                <w:color w:val="1F1B16"/>
                <w:sz w:val="20"/>
                <w:szCs w:val="20"/>
              </w:rPr>
              <w:t xml:space="preserve">Restricted</w:t>
            </w:r>
          </w:p>
        </w:tc>
      </w:tr>
      <w:tr>
        <w:trPr>
          <w:tblHeader w:val="false"/>
        </w:trPr>
        <w:tc>
          <w:tcPr>
            <w:tcW w:type="dxa" w:w="4675"/>
            <w:shd w:fill="FBF6EF" w:val="clear"/>
            <w:tcMar>
              <w:top w:type="dxa" w:w="80"/>
              <w:left w:type="dxa" w:w="120"/>
              <w:bottom w:type="dxa" w:w="80"/>
              <w:right w:type="dxa" w:w="120"/>
            </w:tcMar>
          </w:tcPr>
          <w:p>
            <w:r>
              <w:rPr>
                <w:b w:val="false"/>
                <w:bCs w:val="false"/>
                <w:color w:val="1F1B16"/>
                <w:sz w:val="20"/>
                <w:szCs w:val="20"/>
              </w:rPr>
              <w:t xml:space="preserve">Learning analytics</w:t>
            </w:r>
          </w:p>
        </w:tc>
        <w:tc>
          <w:tcPr>
            <w:tcW w:type="dxa" w:w="4675"/>
            <w:shd w:fill="FBF6EF" w:val="clear"/>
            <w:tcMar>
              <w:top w:type="dxa" w:w="80"/>
              <w:left w:type="dxa" w:w="120"/>
              <w:bottom w:type="dxa" w:w="80"/>
              <w:right w:type="dxa" w:w="120"/>
            </w:tcMar>
          </w:tcPr>
          <w:p>
            <w:r>
              <w:rPr>
                <w:b w:val="false"/>
                <w:bCs w:val="false"/>
                <w:color w:val="1F1B16"/>
                <w:sz w:val="20"/>
                <w:szCs w:val="20"/>
              </w:rPr>
              <w:t xml:space="preserve">Confidential</w:t>
            </w:r>
          </w:p>
        </w:tc>
      </w:tr>
      <w:tr>
        <w:trPr>
          <w:tblHeader w:val="false"/>
        </w:trPr>
        <w:tc>
          <w:tcPr>
            <w:tcW w:type="dxa" w:w="4675"/>
            <w:shd w:fill="FFFFFF" w:val="clear"/>
            <w:tcMar>
              <w:top w:type="dxa" w:w="80"/>
              <w:left w:type="dxa" w:w="120"/>
              <w:bottom w:type="dxa" w:w="80"/>
              <w:right w:type="dxa" w:w="120"/>
            </w:tcMar>
          </w:tcPr>
          <w:p>
            <w:r>
              <w:rPr>
                <w:b w:val="false"/>
                <w:bCs w:val="false"/>
                <w:color w:val="1F1B16"/>
                <w:sz w:val="20"/>
                <w:szCs w:val="20"/>
              </w:rPr>
              <w:t xml:space="preserve">Nội dung công khai</w:t>
            </w:r>
          </w:p>
        </w:tc>
        <w:tc>
          <w:tcPr>
            <w:tcW w:type="dxa" w:w="4675"/>
            <w:shd w:fill="FFFFFF" w:val="clear"/>
            <w:tcMar>
              <w:top w:type="dxa" w:w="80"/>
              <w:left w:type="dxa" w:w="120"/>
              <w:bottom w:type="dxa" w:w="80"/>
              <w:right w:type="dxa" w:w="120"/>
            </w:tcMar>
          </w:tcPr>
          <w:p>
            <w:r>
              <w:rPr>
                <w:b w:val="false"/>
                <w:bCs w:val="false"/>
                <w:color w:val="1F1B16"/>
                <w:sz w:val="20"/>
                <w:szCs w:val="20"/>
              </w:rPr>
              <w:t xml:space="preserve">Public</w:t>
            </w:r>
          </w:p>
        </w:tc>
      </w:tr>
    </w:tbl>
    <w:p>
      <w:pPr>
        <w:spacing w:after="200"/>
      </w:pPr>
    </w:p>
    <w:p>
      <w:pPr>
        <w:spacing w:after="120"/>
      </w:pPr>
      <w:r>
        <w:rPr>
          <w:color w:val="1F1B16"/>
        </w:rPr>
        <w:t xml:space="preserve">Phân loại theo bốn mức: Public, Internal, Confidential, Restricted — từ đó xác định mã hóa, quyền xem, log redaction, retention, backup, export.</w:t>
      </w:r>
    </w:p>
    <w:p>
      <w:pPr>
        <w:pStyle w:val="Heading1"/>
        <w:pBdr>
          <w:bottom w:val="single" w:color="B02E1F" w:sz="8" w:space="6"/>
        </w:pBdr>
        <w:spacing w:after="160" w:before="320"/>
      </w:pPr>
      <w:r>
        <w:rPr>
          <w:b/>
          <w:bCs/>
          <w:color w:val="B02E1F"/>
        </w:rPr>
        <w:t xml:space="preserve">5. Immutable records (dữ liệu bất biến)</w:t>
      </w:r>
    </w:p>
    <w:p>
      <w:pPr>
        <w:spacing w:after="120"/>
      </w:pPr>
      <w:r>
        <w:rPr>
          <w:color w:val="1F1B16"/>
        </w:rPr>
        <w:t xml:space="preserve">Không nên sửa trực tiếp sau khi hoàn tất: examination attempt, submitted answers, payment transaction, certificate issuance, audit event, security event, published content revision, scoring snapshot. Muốn thay đổi phải tạo version hoặc correction record mới.</w:t>
      </w:r>
    </w:p>
    <w:p>
      <w:pPr>
        <w:pStyle w:val="Heading1"/>
        <w:pBdr>
          <w:bottom w:val="single" w:color="B02E1F" w:sz="8" w:space="6"/>
        </w:pBdr>
        <w:spacing w:after="160" w:before="320"/>
      </w:pPr>
      <w:r>
        <w:rPr>
          <w:b/>
          <w:bCs/>
          <w:color w:val="B02E1F"/>
        </w:rPr>
        <w:t xml:space="preserve">6. Temporal và version data</w:t>
      </w:r>
    </w:p>
    <w:p>
      <w:pPr>
        <w:spacing w:after="120"/>
      </w:pPr>
      <w:r>
        <w:rPr>
          <w:color w:val="1F1B16"/>
        </w:rPr>
        <w:t xml:space="preserve">Bổ sung các trường: `ValidFrom`, `ValidTo`, `RevisionNumber`, `ContentVersion`, `AlgorithmVersion`, `PublishedAt`, `SupersededBy` — đặc biệt cho Course, Lesson, Question, Answer option, Scoring rule, HSK taxonomy, SRS algorithm.</w:t>
      </w:r>
    </w:p>
    <w:p>
      <w:pPr>
        <w:pStyle w:val="Heading1"/>
        <w:pBdr>
          <w:bottom w:val="single" w:color="B02E1F" w:sz="8" w:space="6"/>
        </w:pBdr>
        <w:spacing w:after="160" w:before="320"/>
      </w:pPr>
      <w:r>
        <w:rPr>
          <w:b/>
          <w:bCs/>
          <w:color w:val="B02E1F"/>
        </w:rPr>
        <w:t xml:space="preserve">7. Encryption</w:t>
      </w:r>
    </w:p>
    <w:p>
      <w:pPr>
        <w:pStyle w:val="ListParagraph"/>
        <w:numPr>
          <w:ilvl w:val="0"/>
          <w:numId w:val="1"/>
        </w:numPr>
        <w:spacing w:after="60"/>
      </w:pPr>
      <w:r>
        <w:rPr>
          <w:color w:val="1F1B16"/>
        </w:rPr>
        <w:t xml:space="preserve">Encryption at rest; encryption in transit.</w:t>
      </w:r>
    </w:p>
    <w:p>
      <w:pPr>
        <w:pStyle w:val="ListParagraph"/>
        <w:numPr>
          <w:ilvl w:val="0"/>
          <w:numId w:val="1"/>
        </w:numPr>
        <w:spacing w:after="60"/>
      </w:pPr>
      <w:r>
        <w:rPr>
          <w:color w:val="1F1B16"/>
        </w:rPr>
        <w:t xml:space="preserve">Backup encryption; field-level encryption cho dữ liệu nhạy cảm.</w:t>
      </w:r>
    </w:p>
    <w:p>
      <w:pPr>
        <w:pStyle w:val="ListParagraph"/>
        <w:numPr>
          <w:ilvl w:val="0"/>
          <w:numId w:val="1"/>
        </w:numPr>
        <w:spacing w:after="60"/>
      </w:pPr>
      <w:r>
        <w:rPr>
          <w:color w:val="1F1B16"/>
        </w:rPr>
        <w:t xml:space="preserve">Key rotation; key ownership; key recovery.</w:t>
      </w:r>
    </w:p>
    <w:p>
      <w:pPr>
        <w:pStyle w:val="ListParagraph"/>
        <w:numPr>
          <w:ilvl w:val="0"/>
          <w:numId w:val="1"/>
        </w:numPr>
        <w:spacing w:after="60"/>
      </w:pPr>
      <w:r>
        <w:rPr>
          <w:color w:val="1F1B16"/>
        </w:rPr>
        <w:t xml:space="preserve">Không lưu encryption key cùng database.</w:t>
      </w:r>
    </w:p>
    <w:p>
      <w:pPr>
        <w:pStyle w:val="Heading1"/>
        <w:pBdr>
          <w:bottom w:val="single" w:color="B02E1F" w:sz="8" w:space="6"/>
        </w:pBdr>
        <w:spacing w:after="160" w:before="320"/>
      </w:pPr>
      <w:r>
        <w:rPr>
          <w:b/>
          <w:bCs/>
          <w:color w:val="B02E1F"/>
        </w:rPr>
        <w:t xml:space="preserve">8. Partitioning</w:t>
      </w:r>
    </w:p>
    <w:p>
      <w:pPr>
        <w:spacing w:after="120"/>
      </w:pPr>
      <w:r>
        <w:rPr>
          <w:color w:val="1F1B16"/>
        </w:rPr>
        <w:t xml:space="preserve">Các bảng dễ tăng trưởng rất lớn: LearningEvents, AuditLogs, SecurityEvents, Notifications, QuestionAttempts, SRSReviews, AnalyticsEvents, AIUsage, RequestLogs.</w:t>
      </w:r>
    </w:p>
    <w:p>
      <w:pPr>
        <w:spacing w:after="120"/>
      </w:pPr>
      <w:r>
        <w:rPr>
          <w:color w:val="1F1B16"/>
        </w:rPr>
        <w:t xml:space="preserve">Chuẩn bị partition theo tháng/quý, tenant (nếu multi-tenant), hoặc hash user nếu khối lượng rất lớn. Không cần partition ngay từ MVP, nhưng schema và khóa chính không nên chặn việc này. Cần quy định rõ khi nào tạo partition, khi nào archive, khi nào xóa, và cách truy vấn dữ liệu archive.</w:t>
      </w:r>
    </w:p>
    <w:p>
      <w:pPr>
        <w:pStyle w:val="Heading1"/>
        <w:pBdr>
          <w:bottom w:val="single" w:color="B02E1F" w:sz="8" w:space="6"/>
        </w:pBdr>
        <w:spacing w:after="160" w:before="320"/>
      </w:pPr>
      <w:r>
        <w:rPr>
          <w:b/>
          <w:bCs/>
          <w:color w:val="B02E1F"/>
        </w:rPr>
        <w:t xml:space="preserve">9. Archival và retention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B02E1F" w:val="clear"/>
            <w:tcMar>
              <w:top w:type="dxa" w:w="80"/>
              <w:left w:type="dxa" w:w="120"/>
              <w:bottom w:type="dxa" w:w="80"/>
              <w:right w:type="dxa" w:w="120"/>
            </w:tcMar>
          </w:tcPr>
          <w:p>
            <w:r>
              <w:rPr>
                <w:b/>
                <w:bCs/>
                <w:color w:val="FFFFFF"/>
                <w:sz w:val="20"/>
                <w:szCs w:val="20"/>
              </w:rPr>
              <w:t xml:space="preserve">Dữ liệu</w:t>
            </w:r>
          </w:p>
        </w:tc>
        <w:tc>
          <w:tcPr>
            <w:tcW w:type="dxa" w:w="4675"/>
            <w:shd w:fill="B02E1F" w:val="clear"/>
            <w:tcMar>
              <w:top w:type="dxa" w:w="80"/>
              <w:left w:type="dxa" w:w="120"/>
              <w:bottom w:type="dxa" w:w="80"/>
              <w:right w:type="dxa" w:w="120"/>
            </w:tcMar>
          </w:tcPr>
          <w:p>
            <w:r>
              <w:rPr>
                <w:b/>
                <w:bCs/>
                <w:color w:val="FFFFFF"/>
                <w:sz w:val="20"/>
                <w:szCs w:val="20"/>
              </w:rPr>
              <w:t xml:space="preserve">Chính sách</w:t>
            </w:r>
          </w:p>
        </w:tc>
      </w:tr>
      <w:tr>
        <w:trPr>
          <w:tblHeader w:val="false"/>
        </w:trPr>
        <w:tc>
          <w:tcPr>
            <w:tcW w:type="dxa" w:w="4675"/>
            <w:shd w:fill="FFFFFF" w:val="clear"/>
            <w:tcMar>
              <w:top w:type="dxa" w:w="80"/>
              <w:left w:type="dxa" w:w="120"/>
              <w:bottom w:type="dxa" w:w="80"/>
              <w:right w:type="dxa" w:w="120"/>
            </w:tcMar>
          </w:tcPr>
          <w:p>
            <w:r>
              <w:rPr>
                <w:b w:val="false"/>
                <w:bCs w:val="false"/>
                <w:color w:val="1F1B16"/>
                <w:sz w:val="20"/>
                <w:szCs w:val="20"/>
              </w:rPr>
              <w:t xml:space="preserve">Refresh token hết hạn</w:t>
            </w:r>
          </w:p>
        </w:tc>
        <w:tc>
          <w:tcPr>
            <w:tcW w:type="dxa" w:w="4675"/>
            <w:shd w:fill="FFFFFF" w:val="clear"/>
            <w:tcMar>
              <w:top w:type="dxa" w:w="80"/>
              <w:left w:type="dxa" w:w="120"/>
              <w:bottom w:type="dxa" w:w="80"/>
              <w:right w:type="dxa" w:w="120"/>
            </w:tcMar>
          </w:tcPr>
          <w:p>
            <w:r>
              <w:rPr>
                <w:b w:val="false"/>
                <w:bCs w:val="false"/>
                <w:color w:val="1F1B16"/>
                <w:sz w:val="20"/>
                <w:szCs w:val="20"/>
              </w:rPr>
              <w:t xml:space="preserve">Xóa hoặc archive sớm</w:t>
            </w:r>
          </w:p>
        </w:tc>
      </w:tr>
      <w:tr>
        <w:trPr>
          <w:tblHeader w:val="false"/>
        </w:trPr>
        <w:tc>
          <w:tcPr>
            <w:tcW w:type="dxa" w:w="4675"/>
            <w:shd w:fill="FBF6EF" w:val="clear"/>
            <w:tcMar>
              <w:top w:type="dxa" w:w="80"/>
              <w:left w:type="dxa" w:w="120"/>
              <w:bottom w:type="dxa" w:w="80"/>
              <w:right w:type="dxa" w:w="120"/>
            </w:tcMar>
          </w:tcPr>
          <w:p>
            <w:r>
              <w:rPr>
                <w:b w:val="false"/>
                <w:bCs w:val="false"/>
                <w:color w:val="1F1B16"/>
                <w:sz w:val="20"/>
                <w:szCs w:val="20"/>
              </w:rPr>
              <w:t xml:space="preserve">Request log</w:t>
            </w:r>
          </w:p>
        </w:tc>
        <w:tc>
          <w:tcPr>
            <w:tcW w:type="dxa" w:w="4675"/>
            <w:shd w:fill="FBF6EF" w:val="clear"/>
            <w:tcMar>
              <w:top w:type="dxa" w:w="80"/>
              <w:left w:type="dxa" w:w="120"/>
              <w:bottom w:type="dxa" w:w="80"/>
              <w:right w:type="dxa" w:w="120"/>
            </w:tcMar>
          </w:tcPr>
          <w:p>
            <w:r>
              <w:rPr>
                <w:b w:val="false"/>
                <w:bCs w:val="false"/>
                <w:color w:val="1F1B16"/>
                <w:sz w:val="20"/>
                <w:szCs w:val="20"/>
              </w:rPr>
              <w:t xml:space="preserve">Lưu ngắn hạn</w:t>
            </w:r>
          </w:p>
        </w:tc>
      </w:tr>
      <w:tr>
        <w:trPr>
          <w:tblHeader w:val="false"/>
        </w:trPr>
        <w:tc>
          <w:tcPr>
            <w:tcW w:type="dxa" w:w="4675"/>
            <w:shd w:fill="FFFFFF" w:val="clear"/>
            <w:tcMar>
              <w:top w:type="dxa" w:w="80"/>
              <w:left w:type="dxa" w:w="120"/>
              <w:bottom w:type="dxa" w:w="80"/>
              <w:right w:type="dxa" w:w="120"/>
            </w:tcMar>
          </w:tcPr>
          <w:p>
            <w:r>
              <w:rPr>
                <w:b w:val="false"/>
                <w:bCs w:val="false"/>
                <w:color w:val="1F1B16"/>
                <w:sz w:val="20"/>
                <w:szCs w:val="20"/>
              </w:rPr>
              <w:t xml:space="preserve">Security log</w:t>
            </w:r>
          </w:p>
        </w:tc>
        <w:tc>
          <w:tcPr>
            <w:tcW w:type="dxa" w:w="4675"/>
            <w:shd w:fill="FFFFFF" w:val="clear"/>
            <w:tcMar>
              <w:top w:type="dxa" w:w="80"/>
              <w:left w:type="dxa" w:w="120"/>
              <w:bottom w:type="dxa" w:w="80"/>
              <w:right w:type="dxa" w:w="120"/>
            </w:tcMar>
          </w:tcPr>
          <w:p>
            <w:r>
              <w:rPr>
                <w:b w:val="false"/>
                <w:bCs w:val="false"/>
                <w:color w:val="1F1B16"/>
                <w:sz w:val="20"/>
                <w:szCs w:val="20"/>
              </w:rPr>
              <w:t xml:space="preserve">Lưu lâu hơn</w:t>
            </w:r>
          </w:p>
        </w:tc>
      </w:tr>
      <w:tr>
        <w:trPr>
          <w:tblHeader w:val="false"/>
        </w:trPr>
        <w:tc>
          <w:tcPr>
            <w:tcW w:type="dxa" w:w="4675"/>
            <w:shd w:fill="FBF6EF" w:val="clear"/>
            <w:tcMar>
              <w:top w:type="dxa" w:w="80"/>
              <w:left w:type="dxa" w:w="120"/>
              <w:bottom w:type="dxa" w:w="80"/>
              <w:right w:type="dxa" w:w="120"/>
            </w:tcMar>
          </w:tcPr>
          <w:p>
            <w:r>
              <w:rPr>
                <w:b w:val="false"/>
                <w:bCs w:val="false"/>
                <w:color w:val="1F1B16"/>
                <w:sz w:val="20"/>
                <w:szCs w:val="20"/>
              </w:rPr>
              <w:t xml:space="preserve">Audit log</w:t>
            </w:r>
          </w:p>
        </w:tc>
        <w:tc>
          <w:tcPr>
            <w:tcW w:type="dxa" w:w="4675"/>
            <w:shd w:fill="FBF6EF" w:val="clear"/>
            <w:tcMar>
              <w:top w:type="dxa" w:w="80"/>
              <w:left w:type="dxa" w:w="120"/>
              <w:bottom w:type="dxa" w:w="80"/>
              <w:right w:type="dxa" w:w="120"/>
            </w:tcMar>
          </w:tcPr>
          <w:p>
            <w:r>
              <w:rPr>
                <w:b w:val="false"/>
                <w:bCs w:val="false"/>
                <w:color w:val="1F1B16"/>
                <w:sz w:val="20"/>
                <w:szCs w:val="20"/>
              </w:rPr>
              <w:t xml:space="preserve">Theo yêu cầu kiểm toán</w:t>
            </w:r>
          </w:p>
        </w:tc>
      </w:tr>
      <w:tr>
        <w:trPr>
          <w:tblHeader w:val="false"/>
        </w:trPr>
        <w:tc>
          <w:tcPr>
            <w:tcW w:type="dxa" w:w="4675"/>
            <w:shd w:fill="FFFFFF" w:val="clear"/>
            <w:tcMar>
              <w:top w:type="dxa" w:w="80"/>
              <w:left w:type="dxa" w:w="120"/>
              <w:bottom w:type="dxa" w:w="80"/>
              <w:right w:type="dxa" w:w="120"/>
            </w:tcMar>
          </w:tcPr>
          <w:p>
            <w:r>
              <w:rPr>
                <w:b w:val="false"/>
                <w:bCs w:val="false"/>
                <w:color w:val="1F1B16"/>
                <w:sz w:val="20"/>
                <w:szCs w:val="20"/>
              </w:rPr>
              <w:t xml:space="preserve">Recording</w:t>
            </w:r>
          </w:p>
        </w:tc>
        <w:tc>
          <w:tcPr>
            <w:tcW w:type="dxa" w:w="4675"/>
            <w:shd w:fill="FFFFFF" w:val="clear"/>
            <w:tcMar>
              <w:top w:type="dxa" w:w="80"/>
              <w:left w:type="dxa" w:w="120"/>
              <w:bottom w:type="dxa" w:w="80"/>
              <w:right w:type="dxa" w:w="120"/>
            </w:tcMar>
          </w:tcPr>
          <w:p>
            <w:r>
              <w:rPr>
                <w:b w:val="false"/>
                <w:bCs w:val="false"/>
                <w:color w:val="1F1B16"/>
                <w:sz w:val="20"/>
                <w:szCs w:val="20"/>
              </w:rPr>
              <w:t xml:space="preserve">Theo consent và gói dịch vụ</w:t>
            </w:r>
          </w:p>
        </w:tc>
      </w:tr>
      <w:tr>
        <w:trPr>
          <w:tblHeader w:val="false"/>
        </w:trPr>
        <w:tc>
          <w:tcPr>
            <w:tcW w:type="dxa" w:w="4675"/>
            <w:shd w:fill="FBF6EF" w:val="clear"/>
            <w:tcMar>
              <w:top w:type="dxa" w:w="80"/>
              <w:left w:type="dxa" w:w="120"/>
              <w:bottom w:type="dxa" w:w="80"/>
              <w:right w:type="dxa" w:w="120"/>
            </w:tcMar>
          </w:tcPr>
          <w:p>
            <w:r>
              <w:rPr>
                <w:b w:val="false"/>
                <w:bCs w:val="false"/>
                <w:color w:val="1F1B16"/>
                <w:sz w:val="20"/>
                <w:szCs w:val="20"/>
              </w:rPr>
              <w:t xml:space="preserve">Learning events</w:t>
            </w:r>
          </w:p>
        </w:tc>
        <w:tc>
          <w:tcPr>
            <w:tcW w:type="dxa" w:w="4675"/>
            <w:shd w:fill="FBF6EF" w:val="clear"/>
            <w:tcMar>
              <w:top w:type="dxa" w:w="80"/>
              <w:left w:type="dxa" w:w="120"/>
              <w:bottom w:type="dxa" w:w="80"/>
              <w:right w:type="dxa" w:w="120"/>
            </w:tcMar>
          </w:tcPr>
          <w:p>
            <w:r>
              <w:rPr>
                <w:b w:val="false"/>
                <w:bCs w:val="false"/>
                <w:color w:val="1F1B16"/>
                <w:sz w:val="20"/>
                <w:szCs w:val="20"/>
              </w:rPr>
              <w:t xml:space="preserve">Tổng hợp rồi archive</w:t>
            </w:r>
          </w:p>
        </w:tc>
      </w:tr>
      <w:tr>
        <w:trPr>
          <w:tblHeader w:val="false"/>
        </w:trPr>
        <w:tc>
          <w:tcPr>
            <w:tcW w:type="dxa" w:w="4675"/>
            <w:shd w:fill="FFFFFF" w:val="clear"/>
            <w:tcMar>
              <w:top w:type="dxa" w:w="80"/>
              <w:left w:type="dxa" w:w="120"/>
              <w:bottom w:type="dxa" w:w="80"/>
              <w:right w:type="dxa" w:w="120"/>
            </w:tcMar>
          </w:tcPr>
          <w:p>
            <w:r>
              <w:rPr>
                <w:b w:val="false"/>
                <w:bCs w:val="false"/>
                <w:color w:val="1F1B16"/>
                <w:sz w:val="20"/>
                <w:szCs w:val="20"/>
              </w:rPr>
              <w:t xml:space="preserve">File tạm</w:t>
            </w:r>
          </w:p>
        </w:tc>
        <w:tc>
          <w:tcPr>
            <w:tcW w:type="dxa" w:w="4675"/>
            <w:shd w:fill="FFFFFF" w:val="clear"/>
            <w:tcMar>
              <w:top w:type="dxa" w:w="80"/>
              <w:left w:type="dxa" w:w="120"/>
              <w:bottom w:type="dxa" w:w="80"/>
              <w:right w:type="dxa" w:w="120"/>
            </w:tcMar>
          </w:tcPr>
          <w:p>
            <w:r>
              <w:rPr>
                <w:b w:val="false"/>
                <w:bCs w:val="false"/>
                <w:color w:val="1F1B16"/>
                <w:sz w:val="20"/>
                <w:szCs w:val="20"/>
              </w:rPr>
              <w:t xml:space="preserve">Tự động xóa</w:t>
            </w:r>
          </w:p>
        </w:tc>
      </w:tr>
      <w:tr>
        <w:trPr>
          <w:tblHeader w:val="false"/>
        </w:trPr>
        <w:tc>
          <w:tcPr>
            <w:tcW w:type="dxa" w:w="4675"/>
            <w:shd w:fill="FBF6EF" w:val="clear"/>
            <w:tcMar>
              <w:top w:type="dxa" w:w="80"/>
              <w:left w:type="dxa" w:w="120"/>
              <w:bottom w:type="dxa" w:w="80"/>
              <w:right w:type="dxa" w:w="120"/>
            </w:tcMar>
          </w:tcPr>
          <w:p>
            <w:r>
              <w:rPr>
                <w:b w:val="false"/>
                <w:bCs w:val="false"/>
                <w:color w:val="1F1B16"/>
                <w:sz w:val="20"/>
                <w:szCs w:val="20"/>
              </w:rPr>
              <w:t xml:space="preserve">Tài khoản đã xóa</w:t>
            </w:r>
          </w:p>
        </w:tc>
        <w:tc>
          <w:tcPr>
            <w:tcW w:type="dxa" w:w="4675"/>
            <w:shd w:fill="FBF6EF" w:val="clear"/>
            <w:tcMar>
              <w:top w:type="dxa" w:w="80"/>
              <w:left w:type="dxa" w:w="120"/>
              <w:bottom w:type="dxa" w:w="80"/>
              <w:right w:type="dxa" w:w="120"/>
            </w:tcMar>
          </w:tcPr>
          <w:p>
            <w:r>
              <w:rPr>
                <w:b w:val="false"/>
                <w:bCs w:val="false"/>
                <w:color w:val="1F1B16"/>
                <w:sz w:val="20"/>
                <w:szCs w:val="20"/>
              </w:rPr>
              <w:t xml:space="preserve">Anonymize hoặc purge</w:t>
            </w:r>
          </w:p>
        </w:tc>
      </w:tr>
    </w:tbl>
    <w:p>
      <w:pPr>
        <w:spacing w:after="200"/>
      </w:pPr>
    </w:p>
    <w:p>
      <w:pPr>
        <w:pStyle w:val="Heading1"/>
        <w:pBdr>
          <w:bottom w:val="single" w:color="B02E1F" w:sz="8" w:space="6"/>
        </w:pBdr>
        <w:spacing w:after="160" w:before="320"/>
      </w:pPr>
      <w:r>
        <w:rPr>
          <w:b/>
          <w:bCs/>
          <w:color w:val="B02E1F"/>
        </w:rPr>
        <w:t xml:space="preserve">10. Database security</w:t>
      </w:r>
    </w:p>
    <w:p>
      <w:pPr>
        <w:pStyle w:val="ListParagraph"/>
        <w:numPr>
          <w:ilvl w:val="0"/>
          <w:numId w:val="1"/>
        </w:numPr>
        <w:spacing w:after="60"/>
      </w:pPr>
      <w:r>
        <w:rPr>
          <w:color w:val="1F1B16"/>
        </w:rPr>
        <w:t xml:space="preserve">Database không public trực tiếp; TLS cho kết nối.</w:t>
      </w:r>
    </w:p>
    <w:p>
      <w:pPr>
        <w:pStyle w:val="ListParagraph"/>
        <w:numPr>
          <w:ilvl w:val="0"/>
          <w:numId w:val="1"/>
        </w:numPr>
        <w:spacing w:after="60"/>
      </w:pPr>
      <w:r>
        <w:rPr>
          <w:color w:val="1F1B16"/>
        </w:rPr>
        <w:t xml:space="preserve">Tài khoản runtime không có quyền migration; tài khoản migration riêng.</w:t>
      </w:r>
    </w:p>
    <w:p>
      <w:pPr>
        <w:pStyle w:val="ListParagraph"/>
        <w:numPr>
          <w:ilvl w:val="0"/>
          <w:numId w:val="1"/>
        </w:numPr>
        <w:spacing w:after="60"/>
      </w:pPr>
      <w:r>
        <w:rPr>
          <w:color w:val="1F1B16"/>
        </w:rPr>
        <w:t xml:space="preserve">Read-only account cho reporting; rotate credential.</w:t>
      </w:r>
    </w:p>
    <w:p>
      <w:pPr>
        <w:pStyle w:val="ListParagraph"/>
        <w:numPr>
          <w:ilvl w:val="0"/>
          <w:numId w:val="1"/>
        </w:numPr>
        <w:spacing w:after="60"/>
      </w:pPr>
      <w:r>
        <w:rPr>
          <w:color w:val="1F1B16"/>
        </w:rPr>
        <w:t xml:space="preserve">Field-level encryption với dữ liệu nhạy cảm; backup encryption.</w:t>
      </w:r>
    </w:p>
    <w:p>
      <w:pPr>
        <w:pStyle w:val="ListParagraph"/>
        <w:numPr>
          <w:ilvl w:val="0"/>
          <w:numId w:val="1"/>
        </w:numPr>
        <w:spacing w:after="60"/>
      </w:pPr>
      <w:r>
        <w:rPr>
          <w:color w:val="1F1B16"/>
        </w:rPr>
        <w:t xml:space="preserve">Audit truy cập database; RLS test tự động.</w:t>
      </w:r>
    </w:p>
    <w:p>
      <w:pPr>
        <w:pStyle w:val="ListParagraph"/>
        <w:numPr>
          <w:ilvl w:val="0"/>
          <w:numId w:val="1"/>
        </w:numPr>
        <w:spacing w:after="60"/>
      </w:pPr>
      <w:r>
        <w:rPr>
          <w:color w:val="1F1B16"/>
        </w:rPr>
        <w:t xml:space="preserve">Không cho admin dashboard chạy raw SQL tùy ý.</w:t>
      </w:r>
    </w:p>
    <w:p>
      <w:pPr>
        <w:pStyle w:val="Heading1"/>
        <w:pBdr>
          <w:bottom w:val="single" w:color="B02E1F" w:sz="8" w:space="6"/>
        </w:pBdr>
        <w:spacing w:after="160" w:before="320"/>
      </w:pPr>
      <w:r>
        <w:rPr>
          <w:b/>
          <w:bCs/>
          <w:color w:val="B02E1F"/>
        </w:rPr>
        <w:t xml:space="preserve">11. Migration safety</w:t>
      </w:r>
    </w:p>
    <w:p>
      <w:pPr>
        <w:spacing w:after="120"/>
      </w:pPr>
      <w:r>
        <w:rPr>
          <w:color w:val="1F1B16"/>
        </w:rPr>
        <w:t xml:space="preserve">Quy tắc </w:t>
      </w:r>
      <w:r>
        <w:rPr>
          <w:b/>
          <w:bCs/>
          <w:color w:val="1F1B16"/>
        </w:rPr>
        <w:t xml:space="preserve">expand → migrate → contract</w:t>
      </w:r>
      <w:r>
        <w:rPr>
          <w:color w:val="1F1B16"/>
        </w:rPr>
        <w:t xml:space="preserve">:</w:t>
      </w:r>
    </w:p>
    <w:p>
      <w:pPr>
        <w:pStyle w:val="ListParagraph"/>
        <w:numPr>
          <w:ilvl w:val="0"/>
          <w:numId w:val="2"/>
        </w:numPr>
        <w:spacing w:after="60"/>
      </w:pPr>
      <w:r>
        <w:rPr>
          <w:color w:val="1F1B16"/>
        </w:rPr>
        <w:t xml:space="preserve">Thêm schema mới tương thích ngược.</w:t>
      </w:r>
    </w:p>
    <w:p>
      <w:pPr>
        <w:pStyle w:val="ListParagraph"/>
        <w:numPr>
          <w:ilvl w:val="0"/>
          <w:numId w:val="2"/>
        </w:numPr>
        <w:spacing w:after="60"/>
      </w:pPr>
      <w:r>
        <w:rPr>
          <w:color w:val="1F1B16"/>
        </w:rPr>
        <w:t xml:space="preserve">Deploy code đọc/ghi cả hai dạng.</w:t>
      </w:r>
    </w:p>
    <w:p>
      <w:pPr>
        <w:pStyle w:val="ListParagraph"/>
        <w:numPr>
          <w:ilvl w:val="0"/>
          <w:numId w:val="2"/>
        </w:numPr>
        <w:spacing w:after="60"/>
      </w:pPr>
      <w:r>
        <w:rPr>
          <w:color w:val="1F1B16"/>
        </w:rPr>
        <w:t xml:space="preserve">Backfill dữ liệu.</w:t>
      </w:r>
    </w:p>
    <w:p>
      <w:pPr>
        <w:pStyle w:val="ListParagraph"/>
        <w:numPr>
          <w:ilvl w:val="0"/>
          <w:numId w:val="2"/>
        </w:numPr>
        <w:spacing w:after="60"/>
      </w:pPr>
      <w:r>
        <w:rPr>
          <w:color w:val="1F1B16"/>
        </w:rPr>
        <w:t xml:space="preserve">Chuyển hoàn toàn sang schema mới.</w:t>
      </w:r>
    </w:p>
    <w:p>
      <w:pPr>
        <w:pStyle w:val="ListParagraph"/>
        <w:numPr>
          <w:ilvl w:val="0"/>
          <w:numId w:val="2"/>
        </w:numPr>
        <w:spacing w:after="60"/>
      </w:pPr>
      <w:r>
        <w:rPr>
          <w:color w:val="1F1B16"/>
        </w:rPr>
        <w:t xml:space="preserve">Xóa schema cũ ở release sau.</w:t>
      </w:r>
    </w:p>
    <w:p>
      <w:pPr>
        <w:spacing w:after="120"/>
      </w:pPr>
      <w:r>
        <w:rPr>
          <w:color w:val="1F1B16"/>
        </w:rPr>
        <w:t xml:space="preserve">Không nên deploy migration xóa/đổi tên cột cùng lúc với code mới. Checklist chi tiết:</w:t>
      </w:r>
    </w:p>
    <w:p>
      <w:pPr>
        <w:pStyle w:val="ListParagraph"/>
        <w:numPr>
          <w:ilvl w:val="0"/>
          <w:numId w:val="1"/>
        </w:numPr>
        <w:spacing w:after="60"/>
      </w:pPr>
      <w:r>
        <w:rPr>
          <w:color w:val="1F1B16"/>
        </w:rPr>
        <w:t xml:space="preserve">Migration có backward compatibility.</w:t>
      </w:r>
    </w:p>
    <w:p>
      <w:pPr>
        <w:pStyle w:val="ListParagraph"/>
        <w:numPr>
          <w:ilvl w:val="0"/>
          <w:numId w:val="1"/>
        </w:numPr>
        <w:spacing w:after="60"/>
      </w:pPr>
      <w:r>
        <w:rPr>
          <w:color w:val="1F1B16"/>
        </w:rPr>
        <w:t xml:space="preserve">Không đổi tên/xóa cột ngay.</w:t>
      </w:r>
    </w:p>
    <w:p>
      <w:pPr>
        <w:pStyle w:val="ListParagraph"/>
        <w:numPr>
          <w:ilvl w:val="0"/>
          <w:numId w:val="1"/>
        </w:numPr>
        <w:spacing w:after="60"/>
      </w:pPr>
      <w:r>
        <w:rPr>
          <w:color w:val="1F1B16"/>
        </w:rPr>
        <w:t xml:space="preserve">Có dry-run; có backup trước migration nguy hiểm.</w:t>
      </w:r>
    </w:p>
    <w:p>
      <w:pPr>
        <w:pStyle w:val="ListParagraph"/>
        <w:numPr>
          <w:ilvl w:val="0"/>
          <w:numId w:val="1"/>
        </w:numPr>
        <w:spacing w:after="60"/>
      </w:pPr>
      <w:r>
        <w:rPr>
          <w:color w:val="1F1B16"/>
        </w:rPr>
        <w:t xml:space="preserve">Có thời gian lock ước tính.</w:t>
      </w:r>
    </w:p>
    <w:p>
      <w:pPr>
        <w:pStyle w:val="ListParagraph"/>
        <w:numPr>
          <w:ilvl w:val="0"/>
          <w:numId w:val="1"/>
        </w:numPr>
        <w:spacing w:after="60"/>
      </w:pPr>
      <w:r>
        <w:rPr>
          <w:color w:val="1F1B16"/>
        </w:rPr>
        <w:t xml:space="preserve">Có kế hoạch backfill; backfill có khả năng resume.</w:t>
      </w:r>
    </w:p>
    <w:p>
      <w:pPr>
        <w:pStyle w:val="ListParagraph"/>
        <w:numPr>
          <w:ilvl w:val="0"/>
          <w:numId w:val="1"/>
        </w:numPr>
        <w:spacing w:after="60"/>
      </w:pPr>
      <w:r>
        <w:rPr>
          <w:color w:val="1F1B16"/>
        </w:rPr>
        <w:t xml:space="preserve">Có verification query.</w:t>
      </w:r>
    </w:p>
    <w:p>
      <w:pPr>
        <w:pStyle w:val="ListParagraph"/>
        <w:numPr>
          <w:ilvl w:val="0"/>
          <w:numId w:val="1"/>
        </w:numPr>
        <w:spacing w:after="60"/>
      </w:pPr>
      <w:r>
        <w:rPr>
          <w:color w:val="1F1B16"/>
        </w:rPr>
        <w:t xml:space="preserve">Có rollback hoặc forward-fix.</w:t>
      </w:r>
    </w:p>
    <w:p>
      <w:pPr>
        <w:pStyle w:val="ListParagraph"/>
        <w:numPr>
          <w:ilvl w:val="0"/>
          <w:numId w:val="1"/>
        </w:numPr>
        <w:spacing w:after="60"/>
      </w:pPr>
      <w:r>
        <w:rPr>
          <w:color w:val="1F1B16"/>
        </w:rPr>
        <w:t xml:space="preserve">Migration runtime dùng tài khoản riêng.</w:t>
      </w:r>
    </w:p>
    <w:p>
      <w:pPr>
        <w:pStyle w:val="Heading1"/>
        <w:pBdr>
          <w:bottom w:val="single" w:color="B02E1F" w:sz="8" w:space="6"/>
        </w:pBdr>
        <w:spacing w:after="160" w:before="320"/>
      </w:pPr>
      <w:r>
        <w:rPr>
          <w:b/>
          <w:bCs/>
          <w:color w:val="B02E1F"/>
        </w:rPr>
        <w:t xml:space="preserve">12. Data quality</w:t>
      </w:r>
    </w:p>
    <w:p>
      <w:pPr>
        <w:spacing w:after="120"/>
      </w:pPr>
      <w:r>
        <w:rPr>
          <w:color w:val="1F1B16"/>
        </w:rPr>
        <w:t xml:space="preserve">Ngoài content QA, cần các rule chất lượng ở tầng database:</w:t>
      </w:r>
    </w:p>
    <w:p>
      <w:pPr>
        <w:pStyle w:val="ListParagraph"/>
        <w:numPr>
          <w:ilvl w:val="0"/>
          <w:numId w:val="1"/>
        </w:numPr>
        <w:spacing w:after="60"/>
      </w:pPr>
      <w:r>
        <w:rPr>
          <w:color w:val="1F1B16"/>
        </w:rPr>
        <w:t xml:space="preserve">Orphan records; duplicate UUID.</w:t>
      </w:r>
    </w:p>
    <w:p>
      <w:pPr>
        <w:pStyle w:val="ListParagraph"/>
        <w:numPr>
          <w:ilvl w:val="0"/>
          <w:numId w:val="1"/>
        </w:numPr>
        <w:spacing w:after="60"/>
      </w:pPr>
      <w:r>
        <w:rPr>
          <w:color w:val="1F1B16"/>
        </w:rPr>
        <w:t xml:space="preserve">Invalid state transition.</w:t>
      </w:r>
    </w:p>
    <w:p>
      <w:pPr>
        <w:pStyle w:val="ListParagraph"/>
        <w:numPr>
          <w:ilvl w:val="0"/>
          <w:numId w:val="1"/>
        </w:numPr>
        <w:spacing w:after="60"/>
      </w:pPr>
      <w:r>
        <w:rPr>
          <w:color w:val="1F1B16"/>
        </w:rPr>
        <w:t xml:space="preserve">Attempt thiếu snapshot.</w:t>
      </w:r>
    </w:p>
    <w:p>
      <w:pPr>
        <w:pStyle w:val="ListParagraph"/>
        <w:numPr>
          <w:ilvl w:val="0"/>
          <w:numId w:val="1"/>
        </w:numPr>
        <w:spacing w:after="60"/>
      </w:pPr>
      <w:r>
        <w:rPr>
          <w:color w:val="1F1B16"/>
        </w:rPr>
        <w:t xml:space="preserve">Progress không khớp learning event.</w:t>
      </w:r>
    </w:p>
    <w:p>
      <w:pPr>
        <w:pStyle w:val="ListParagraph"/>
        <w:numPr>
          <w:ilvl w:val="0"/>
          <w:numId w:val="1"/>
        </w:numPr>
        <w:spacing w:after="60"/>
      </w:pPr>
      <w:r>
        <w:rPr>
          <w:color w:val="1F1B16"/>
        </w:rPr>
        <w:t xml:space="preserve">SRS due date bất thường.</w:t>
      </w:r>
    </w:p>
    <w:p>
      <w:pPr>
        <w:pStyle w:val="ListParagraph"/>
        <w:numPr>
          <w:ilvl w:val="0"/>
          <w:numId w:val="1"/>
        </w:numPr>
        <w:spacing w:after="60"/>
      </w:pPr>
      <w:r>
        <w:rPr>
          <w:color w:val="1F1B16"/>
        </w:rPr>
        <w:t xml:space="preserve">Published content không có revision.</w:t>
      </w:r>
    </w:p>
    <w:p>
      <w:pPr>
        <w:pStyle w:val="ListParagraph"/>
        <w:numPr>
          <w:ilvl w:val="0"/>
          <w:numId w:val="1"/>
        </w:numPr>
        <w:spacing w:after="60"/>
      </w:pPr>
      <w:r>
        <w:rPr>
          <w:color w:val="1F1B16"/>
        </w:rPr>
        <w:t xml:space="preserve">Payment không có reconciliation status.</w:t>
      </w:r>
    </w:p>
    <w:p>
      <w:pPr>
        <w:pStyle w:val="ListParagraph"/>
        <w:numPr>
          <w:ilvl w:val="0"/>
          <w:numId w:val="1"/>
        </w:numPr>
        <w:spacing w:after="60"/>
      </w:pPr>
      <w:r>
        <w:rPr>
          <w:color w:val="1F1B16"/>
        </w:rPr>
        <w:t xml:space="preserve">File database record không có object storage tương ứng (và ngược lại).</w:t>
      </w:r>
    </w:p>
    <w:p>
      <w:pPr>
        <w:pStyle w:val="Heading1"/>
        <w:pBdr>
          <w:bottom w:val="single" w:color="B02E1F" w:sz="8" w:space="6"/>
        </w:pBdr>
        <w:spacing w:after="160" w:before="320"/>
      </w:pPr>
      <w:r>
        <w:rPr>
          <w:b/>
          <w:bCs/>
          <w:color w:val="B02E1F"/>
        </w:rPr>
        <w:t xml:space="preserve">13. Storage / Object Storage</w:t>
      </w:r>
    </w:p>
    <w:p>
      <w:pPr>
        <w:spacing w:after="120"/>
      </w:pPr>
      <w:r>
        <w:rPr>
          <w:color w:val="1F1B16"/>
        </w:rPr>
        <w:t xml:space="preserve">Storage cần phân chia: Ảnh · Audio phát âm · Video bài học · SVG thứ tự nét · Phụ đề · File Excel import · Bản ghi âm của người học.</w:t>
      </w:r>
    </w:p>
    <w:p>
      <w:pPr>
        <w:spacing w:after="120"/>
      </w:pPr>
      <w:r>
        <w:rPr>
          <w:color w:val="1F1B16"/>
        </w:rPr>
        <w:t xml:space="preserve">Phải có: public/private bucket · signed URL · kiểm tra MIME và magic number · giới hạn dung lượng · quét file độc hại · nén và chuyển đổi media · chính sách lưu trữ và tự động xóa file tạm.</w:t>
      </w:r>
    </w:p>
    <w:p>
      <w:pPr>
        <w:pStyle w:val="Heading2"/>
        <w:spacing w:after="120" w:before="260"/>
      </w:pPr>
      <w:r>
        <w:rPr>
          <w:b/>
          <w:bCs/>
          <w:color w:val="1F1B16"/>
        </w:rPr>
        <w:t xml:space="preserve">Upload và media security nâng cao</w:t>
      </w:r>
    </w:p>
    <w:p>
      <w:pPr>
        <w:pStyle w:val="ListParagraph"/>
        <w:numPr>
          <w:ilvl w:val="0"/>
          <w:numId w:val="1"/>
        </w:numPr>
        <w:spacing w:after="60"/>
      </w:pPr>
      <w:r>
        <w:rPr>
          <w:color w:val="1F1B16"/>
        </w:rPr>
        <w:t xml:space="preserve">Upload vào vùng cách ly; tên file sinh ngẫu nhiên (không dùng tên người dùng làm path).</w:t>
      </w:r>
    </w:p>
    <w:p>
      <w:pPr>
        <w:pStyle w:val="ListParagraph"/>
        <w:numPr>
          <w:ilvl w:val="0"/>
          <w:numId w:val="1"/>
        </w:numPr>
        <w:spacing w:after="60"/>
      </w:pPr>
      <w:r>
        <w:rPr>
          <w:color w:val="1F1B16"/>
        </w:rPr>
        <w:t xml:space="preserve">Chặn hoặc sanitize SVG nguy hiểm; giải nén file trong sandbox; giới hạn số file trong ZIP; chống ZIP bomb.</w:t>
      </w:r>
    </w:p>
    <w:p>
      <w:pPr>
        <w:pStyle w:val="ListParagraph"/>
        <w:numPr>
          <w:ilvl w:val="0"/>
          <w:numId w:val="1"/>
        </w:numPr>
        <w:spacing w:after="60"/>
      </w:pPr>
      <w:r>
        <w:rPr>
          <w:color w:val="1F1B16"/>
        </w:rPr>
        <w:t xml:space="preserve">Quét malware; re-encode ảnh thay vì giữ nguyên file không tin cậy.</w:t>
      </w:r>
    </w:p>
    <w:p>
      <w:pPr>
        <w:pStyle w:val="ListParagraph"/>
        <w:numPr>
          <w:ilvl w:val="0"/>
          <w:numId w:val="1"/>
        </w:numPr>
        <w:spacing w:after="60"/>
      </w:pPr>
      <w:r>
        <w:rPr>
          <w:color w:val="1F1B16"/>
        </w:rPr>
        <w:t xml:space="preserve">Signed URL thời hạn ngắn; không để bucket ghi âm ở chế độ public.</w:t>
      </w:r>
    </w:p>
    <w:p>
      <w:pPr>
        <w:pStyle w:val="ListParagraph"/>
        <w:numPr>
          <w:ilvl w:val="0"/>
          <w:numId w:val="1"/>
        </w:numPr>
        <w:spacing w:after="60"/>
      </w:pPr>
      <w:r>
        <w:rPr>
          <w:color w:val="1F1B16"/>
        </w:rPr>
        <w:t xml:space="preserve">Không cho file upload có quyền thực thi; xóa metadata nhạy cảm khỏi ảnh nếu cần.</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B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2026-07-27T04:36:47.226Z</dcterms:created>
  <dcterms:modified xsi:type="dcterms:W3CDTF">2026-07-27T04:36:47.226Z</dcterms:modified>
</cp:coreProperties>
</file>

<file path=docProps/custom.xml><?xml version="1.0" encoding="utf-8"?>
<Properties xmlns="http://schemas.openxmlformats.org/officeDocument/2006/custom-properties" xmlns:vt="http://schemas.openxmlformats.org/officeDocument/2006/docPropsVTypes"/>
</file>