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C98A2C"/>
          <w:sz w:val="22"/>
          <w:szCs w:val="22"/>
        </w:rPr>
        <w:t xml:space="preserve">WEBSITE HỌC TIẾNG TRUNG · TÀI LIỆU 07/12</w:t>
      </w:r>
    </w:p>
    <w:p>
      <w:pPr>
        <w:spacing w:before="200"/>
      </w:pPr>
    </w:p>
    <w:p>
      <w:pPr>
        <w:jc w:val="center"/>
      </w:pPr>
      <w:r>
        <w:rPr>
          <w:b/>
          <w:bCs/>
          <w:color w:val="B02E1F"/>
          <w:sz w:val="52"/>
          <w:szCs w:val="52"/>
        </w:rPr>
        <w:t xml:space="preserve">Bảo Mật &amp; Quyền Riêng Tư</w:t>
      </w:r>
    </w:p>
    <w:p>
      <w:pPr>
        <w:spacing w:before="200"/>
      </w:pPr>
    </w:p>
    <w:p>
      <w:pPr>
        <w:jc w:val="center"/>
      </w:pPr>
      <w:r>
        <w:rPr>
          <w:color w:val="1F1B16"/>
          <w:sz w:val="26"/>
          <w:szCs w:val="26"/>
        </w:rPr>
        <w:t xml:space="preserve">Security &amp; Privacy</w:t>
      </w:r>
    </w:p>
    <w:p>
      <w:pPr>
        <w:spacing w:before="800"/>
      </w:pPr>
    </w:p>
    <w:p>
      <w:pPr>
        <w:pBdr>
          <w:top w:val="single" w:color="E4D9C8" w:sz="6" w:space="10"/>
        </w:pBdr>
        <w:jc w:val="center"/>
      </w:pPr>
      <w:r>
        <w:rPr>
          <w:sz w:val="2"/>
          <w:szCs w:val="2"/>
        </w:rPr>
        <w:t xml:space="preserve"/>
      </w:r>
    </w:p>
    <w:p>
      <w:pPr>
        <w:spacing w:before="200"/>
        <w:jc w:val="center"/>
      </w:pPr>
      <w:r>
        <w:rPr>
          <w:i/>
          <w:iCs/>
          <w:color w:val="6B6156"/>
          <w:sz w:val="20"/>
          <w:szCs w:val="20"/>
        </w:rPr>
        <w:t xml:space="preserve">Production Readiness Documentation Set</w:t>
      </w:r>
    </w:p>
    <w:p>
      <w:r>
        <w:br w:type="page"/>
      </w:r>
    </w:p>
    <w:p>
      <w:pPr>
        <w:pStyle w:val="Heading1"/>
        <w:pBdr>
          <w:bottom w:val="single" w:color="B02E1F" w:sz="8" w:space="6"/>
        </w:pBdr>
        <w:spacing w:after="160" w:before="320"/>
      </w:pPr>
      <w:r>
        <w:rPr>
          <w:b/>
          <w:bCs/>
          <w:color w:val="B02E1F"/>
        </w:rPr>
        <w:t xml:space="preserve">1. Nền tảng bảo mật (baseline)</w:t>
      </w:r>
    </w:p>
    <w:p>
      <w:pPr>
        <w:pStyle w:val="ListParagraph"/>
        <w:numPr>
          <w:ilvl w:val="0"/>
          <w:numId w:val="1"/>
        </w:numPr>
        <w:spacing w:after="60"/>
      </w:pPr>
      <w:r>
        <w:rPr>
          <w:color w:val="1F1B16"/>
        </w:rPr>
        <w:t xml:space="preserve">RLS ở database nếu phù hợp; kiểm tra quyền tại Application/API layer.</w:t>
      </w:r>
    </w:p>
    <w:p>
      <w:pPr>
        <w:pStyle w:val="ListParagraph"/>
        <w:numPr>
          <w:ilvl w:val="0"/>
          <w:numId w:val="1"/>
        </w:numPr>
        <w:spacing w:after="60"/>
      </w:pPr>
      <w:r>
        <w:rPr>
          <w:color w:val="1F1B16"/>
        </w:rPr>
        <w:t xml:space="preserve">Chống SQL Injection, XSS, CSRF, SSRF, clickjacking, path traversal.</w:t>
      </w:r>
    </w:p>
    <w:p>
      <w:pPr>
        <w:pStyle w:val="ListParagraph"/>
        <w:numPr>
          <w:ilvl w:val="0"/>
          <w:numId w:val="1"/>
        </w:numPr>
        <w:spacing w:after="60"/>
      </w:pPr>
      <w:r>
        <w:rPr>
          <w:color w:val="1F1B16"/>
        </w:rPr>
        <w:t xml:space="preserve">CORS whitelist; CSP và security headers; HSTS và HTTPS.</w:t>
      </w:r>
    </w:p>
    <w:p>
      <w:pPr>
        <w:pStyle w:val="ListParagraph"/>
        <w:numPr>
          <w:ilvl w:val="0"/>
          <w:numId w:val="1"/>
        </w:numPr>
        <w:spacing w:after="60"/>
      </w:pPr>
      <w:r>
        <w:rPr>
          <w:color w:val="1F1B16"/>
        </w:rPr>
        <w:t xml:space="preserve">Sanitization nội dung HTML; Unicode NFC normalization.</w:t>
      </w:r>
    </w:p>
    <w:p>
      <w:pPr>
        <w:pStyle w:val="ListParagraph"/>
        <w:numPr>
          <w:ilvl w:val="0"/>
          <w:numId w:val="1"/>
        </w:numPr>
        <w:spacing w:after="60"/>
      </w:pPr>
      <w:r>
        <w:rPr>
          <w:color w:val="1F1B16"/>
        </w:rPr>
        <w:t xml:space="preserve">Quản lý secret bằng môi trường hoặc secret vault.</w:t>
      </w:r>
    </w:p>
    <w:p>
      <w:pPr>
        <w:pStyle w:val="ListParagraph"/>
        <w:numPr>
          <w:ilvl w:val="0"/>
          <w:numId w:val="1"/>
        </w:numPr>
        <w:spacing w:after="60"/>
      </w:pPr>
      <w:r>
        <w:rPr>
          <w:color w:val="1F1B16"/>
        </w:rPr>
        <w:t xml:space="preserve">Không ghi mật khẩu và token vào log.</w:t>
      </w:r>
    </w:p>
    <w:p>
      <w:pPr>
        <w:pStyle w:val="ListParagraph"/>
        <w:numPr>
          <w:ilvl w:val="0"/>
          <w:numId w:val="1"/>
        </w:numPr>
        <w:spacing w:after="60"/>
      </w:pPr>
      <w:r>
        <w:rPr>
          <w:color w:val="1F1B16"/>
        </w:rPr>
        <w:t xml:space="preserve">Quét lỗ hổng dependency và Docker image.</w:t>
      </w:r>
    </w:p>
    <w:p>
      <w:pPr>
        <w:pStyle w:val="ListParagraph"/>
        <w:numPr>
          <w:ilvl w:val="0"/>
          <w:numId w:val="1"/>
        </w:numPr>
        <w:spacing w:after="60"/>
      </w:pPr>
      <w:r>
        <w:rPr>
          <w:color w:val="1F1B16"/>
        </w:rPr>
        <w:t xml:space="preserve">Quản lý quyền truy cập storage.</w:t>
      </w:r>
    </w:p>
    <w:p>
      <w:pPr>
        <w:pStyle w:val="ListParagraph"/>
        <w:numPr>
          <w:ilvl w:val="0"/>
          <w:numId w:val="1"/>
        </w:numPr>
        <w:spacing w:after="60"/>
      </w:pPr>
      <w:r>
        <w:rPr>
          <w:color w:val="1F1B16"/>
        </w:rPr>
        <w:t xml:space="preserve">Chống bot, spam, scraping và credential stuffing.</w:t>
      </w:r>
    </w:p>
    <w:p>
      <w:pPr>
        <w:pBdr>
          <w:left w:val="single" w:color="C98A2C" w:sz="18" w:space="8"/>
        </w:pBdr>
        <w:spacing w:after="120" w:before="120"/>
        <w:ind w:left="360"/>
      </w:pPr>
      <w:r>
        <w:rPr>
          <w:i/>
          <w:iCs/>
          <w:color w:val="6B6156"/>
        </w:rPr>
        <w:t xml:space="preserve">"Chống hacker" không phải một chức năng đơn lẻ — cần xây dựng nhiều lớp phòng thủ.</w:t>
      </w:r>
    </w:p>
    <w:p>
      <w:pPr>
        <w:pStyle w:val="Heading1"/>
        <w:pBdr>
          <w:bottom w:val="single" w:color="B02E1F" w:sz="8" w:space="6"/>
        </w:pBdr>
        <w:spacing w:after="160" w:before="320"/>
      </w:pPr>
      <w:r>
        <w:rPr>
          <w:b/>
          <w:bCs/>
          <w:color w:val="B02E1F"/>
        </w:rPr>
        <w:t xml:space="preserve">2. Lớp biên Internet</w:t>
      </w:r>
    </w:p>
    <w:p>
      <w:pPr>
        <w:pStyle w:val="ListParagraph"/>
        <w:numPr>
          <w:ilvl w:val="0"/>
          <w:numId w:val="1"/>
        </w:numPr>
        <w:spacing w:after="60"/>
      </w:pPr>
      <w:r>
        <w:rPr>
          <w:color w:val="1F1B16"/>
        </w:rPr>
        <w:t xml:space="preserve">WAF trước ứng dụng; managed DDoS protection; bot management; IP reputation.</w:t>
      </w:r>
    </w:p>
    <w:p>
      <w:pPr>
        <w:pStyle w:val="ListParagraph"/>
        <w:numPr>
          <w:ilvl w:val="0"/>
          <w:numId w:val="1"/>
        </w:numPr>
        <w:spacing w:after="60"/>
      </w:pPr>
      <w:r>
        <w:rPr>
          <w:color w:val="1F1B16"/>
        </w:rPr>
        <w:t xml:space="preserve">Geo/risk-based rules khi phù hợp; rate limiting ngay tại CDN/WAF.</w:t>
      </w:r>
    </w:p>
    <w:p>
      <w:pPr>
        <w:pStyle w:val="ListParagraph"/>
        <w:numPr>
          <w:ilvl w:val="0"/>
          <w:numId w:val="1"/>
        </w:numPr>
        <w:spacing w:after="60"/>
      </w:pPr>
      <w:r>
        <w:rPr>
          <w:color w:val="1F1B16"/>
        </w:rPr>
        <w:t xml:space="preserve">Chặn request có payload bất thường; giới hạn request body và header size.</w:t>
      </w:r>
    </w:p>
    <w:p>
      <w:pPr>
        <w:pStyle w:val="ListParagraph"/>
        <w:numPr>
          <w:ilvl w:val="0"/>
          <w:numId w:val="1"/>
        </w:numPr>
        <w:spacing w:after="60"/>
      </w:pPr>
      <w:r>
        <w:rPr>
          <w:color w:val="1F1B16"/>
        </w:rPr>
        <w:t xml:space="preserve">Chặn HTTP method không sử dụng.</w:t>
      </w:r>
    </w:p>
    <w:p>
      <w:pPr>
        <w:pStyle w:val="ListParagraph"/>
        <w:numPr>
          <w:ilvl w:val="0"/>
          <w:numId w:val="1"/>
        </w:numPr>
        <w:spacing w:after="60"/>
      </w:pPr>
      <w:r>
        <w:rPr>
          <w:color w:val="1F1B16"/>
        </w:rPr>
        <w:t xml:space="preserve">TLS hiện đại và tự động gia hạn certificate.</w:t>
      </w:r>
    </w:p>
    <w:p>
      <w:pPr>
        <w:pStyle w:val="ListParagraph"/>
        <w:numPr>
          <w:ilvl w:val="0"/>
          <w:numId w:val="1"/>
        </w:numPr>
        <w:spacing w:after="60"/>
      </w:pPr>
      <w:r>
        <w:rPr>
          <w:color w:val="1F1B16"/>
        </w:rPr>
        <w:t xml:space="preserve">Origin chỉ nhận traffic từ load balancer/CDN nếu kiến trúc cho phép.</w:t>
      </w:r>
    </w:p>
    <w:p>
      <w:pPr>
        <w:spacing w:after="120"/>
      </w:pPr>
      <w:r>
        <w:rPr>
          <w:b/>
          <w:bCs/>
          <w:color w:val="1F1B16"/>
        </w:rPr>
        <w:t xml:space="preserve">Luồng bảo vệ:</w:t>
      </w:r>
      <w:r>
        <w:rPr>
          <w:color w:val="1F1B16"/>
        </w:rPr>
        <w:t xml:space="preserve"> Internet → DDoS Protection → CDN → WAF → Rate Limiter → Load Balancer → Application Security → Database RLS.</w:t>
      </w:r>
    </w:p>
    <w:p>
      <w:pPr>
        <w:pStyle w:val="Heading1"/>
        <w:pBdr>
          <w:bottom w:val="single" w:color="B02E1F" w:sz="8" w:space="6"/>
        </w:pBdr>
        <w:spacing w:after="160" w:before="320"/>
      </w:pPr>
      <w:r>
        <w:rPr>
          <w:b/>
          <w:bCs/>
          <w:color w:val="B02E1F"/>
        </w:rPr>
        <w:t xml:space="preserve">3. Authentication an toàn</w:t>
      </w:r>
    </w:p>
    <w:p>
      <w:pPr>
        <w:pStyle w:val="ListParagraph"/>
        <w:numPr>
          <w:ilvl w:val="0"/>
          <w:numId w:val="1"/>
        </w:numPr>
        <w:spacing w:after="60"/>
      </w:pPr>
      <w:r>
        <w:rPr>
          <w:color w:val="1F1B16"/>
        </w:rPr>
        <w:t xml:space="preserve">Access token sống ngắn; refresh token lưu bằng cookie HttpOnly, Secure, SameSite.</w:t>
      </w:r>
    </w:p>
    <w:p>
      <w:pPr>
        <w:pStyle w:val="ListParagraph"/>
        <w:numPr>
          <w:ilvl w:val="0"/>
          <w:numId w:val="1"/>
        </w:numPr>
        <w:spacing w:after="60"/>
      </w:pPr>
      <w:r>
        <w:rPr>
          <w:color w:val="1F1B16"/>
        </w:rPr>
        <w:t xml:space="preserve">Chỉ lưu hash refresh token ở database; refresh-token rotation; phát hiện reuse token.</w:t>
      </w:r>
    </w:p>
    <w:p>
      <w:pPr>
        <w:pStyle w:val="ListParagraph"/>
        <w:numPr>
          <w:ilvl w:val="0"/>
          <w:numId w:val="1"/>
        </w:numPr>
        <w:spacing w:after="60"/>
      </w:pPr>
      <w:r>
        <w:rPr>
          <w:color w:val="1F1B16"/>
        </w:rPr>
        <w:t xml:space="preserve">Thu hồi toàn bộ token family khi nghi ngờ bị đánh cắp.</w:t>
      </w:r>
    </w:p>
    <w:p>
      <w:pPr>
        <w:pStyle w:val="ListParagraph"/>
        <w:numPr>
          <w:ilvl w:val="0"/>
          <w:numId w:val="1"/>
        </w:numPr>
        <w:spacing w:after="60"/>
      </w:pPr>
      <w:r>
        <w:rPr>
          <w:color w:val="1F1B16"/>
        </w:rPr>
        <w:t xml:space="preserve">MFA bắt buộc cho Admin, Publisher và SuperAdmin; WebAuthn/passkey có thể bổ sung sau.</w:t>
      </w:r>
    </w:p>
    <w:p>
      <w:pPr>
        <w:pStyle w:val="ListParagraph"/>
        <w:numPr>
          <w:ilvl w:val="0"/>
          <w:numId w:val="1"/>
        </w:numPr>
        <w:spacing w:after="60"/>
      </w:pPr>
      <w:r>
        <w:rPr>
          <w:color w:val="1F1B16"/>
        </w:rPr>
        <w:t xml:space="preserve">Password hashing bằng Argon2id hoặc BCrypt cost phù hợp.</w:t>
      </w:r>
    </w:p>
    <w:p>
      <w:pPr>
        <w:pStyle w:val="ListParagraph"/>
        <w:numPr>
          <w:ilvl w:val="0"/>
          <w:numId w:val="1"/>
        </w:numPr>
        <w:spacing w:after="60"/>
      </w:pPr>
      <w:r>
        <w:rPr>
          <w:color w:val="1F1B16"/>
        </w:rPr>
        <w:t xml:space="preserve">Không tiết lộ email có tồn tại trong chức năng quên mật khẩu.</w:t>
      </w:r>
    </w:p>
    <w:p>
      <w:pPr>
        <w:pStyle w:val="ListParagraph"/>
        <w:numPr>
          <w:ilvl w:val="0"/>
          <w:numId w:val="1"/>
        </w:numPr>
        <w:spacing w:after="60"/>
      </w:pPr>
      <w:r>
        <w:rPr>
          <w:color w:val="1F1B16"/>
        </w:rPr>
        <w:t xml:space="preserve">Delay hoặc rate limit cho đăng nhập thất bại; cảnh báo đăng nhập bất thường.</w:t>
      </w:r>
    </w:p>
    <w:p>
      <w:pPr>
        <w:pStyle w:val="ListParagraph"/>
        <w:numPr>
          <w:ilvl w:val="0"/>
          <w:numId w:val="1"/>
        </w:numPr>
        <w:spacing w:after="60"/>
      </w:pPr>
      <w:r>
        <w:rPr>
          <w:color w:val="1F1B16"/>
        </w:rPr>
        <w:t xml:space="preserve">Re-authentication bắt buộc trước: đổi email, đổi mật khẩu, xóa tài khoản, thay đổi quyền, xuất dữ liệu nhạy cảm.</w:t>
      </w:r>
    </w:p>
    <w:p>
      <w:pPr>
        <w:pStyle w:val="Heading1"/>
        <w:pBdr>
          <w:bottom w:val="single" w:color="B02E1F" w:sz="8" w:space="6"/>
        </w:pBdr>
        <w:spacing w:after="160" w:before="320"/>
      </w:pPr>
      <w:r>
        <w:rPr>
          <w:b/>
          <w:bCs/>
          <w:color w:val="B02E1F"/>
        </w:rPr>
        <w:t xml:space="preserve">4. Authorization nhiều lớp</w:t>
      </w:r>
    </w:p>
    <w:p>
      <w:pPr>
        <w:spacing w:after="120"/>
      </w:pPr>
      <w:r>
        <w:rPr>
          <w:color w:val="1F1B16"/>
        </w:rPr>
        <w:t xml:space="preserve">Cần kiểm tra đồng thời: </w:t>
      </w:r>
      <w:r>
        <w:rPr>
          <w:b/>
          <w:bCs/>
          <w:color w:val="1F1B16"/>
        </w:rPr>
        <w:t xml:space="preserve">Role + Permission + Ownership + Tenant scope + Content status + Resource relationship</w:t>
      </w:r>
      <w:r>
        <w:rPr>
          <w:color w:val="1F1B16"/>
        </w:rPr>
        <w:t xml:space="preserve">.</w:t>
      </w:r>
    </w:p>
    <w:p>
      <w:pPr>
        <w:spacing w:after="120"/>
      </w:pPr>
      <w:r>
        <w:rPr>
          <w:color w:val="1F1B16"/>
        </w:rPr>
        <w:t xml:space="preserve">Ví dụ: giáo viên chỉ xem lớp mình quản lý · học viên chỉ xem tiến độ của mình · ContentEditor không tự duyệt nội dung mình tạo · Reviewer không tự xuất bản nếu không có quyền Publisher · SuperAdmin không dùng làm tài khoản vận hành hằng ngày.</w:t>
      </w:r>
    </w:p>
    <w:p>
      <w:pPr>
        <w:pStyle w:val="Heading2"/>
        <w:spacing w:after="120" w:before="260"/>
      </w:pPr>
      <w:r>
        <w:rPr>
          <w:b/>
          <w:bCs/>
          <w:color w:val="1F1B16"/>
        </w:rPr>
        <w:t xml:space="preserve">Chống BOLA/IDOR</w:t>
      </w:r>
    </w:p>
    <w:p>
      <w:pPr>
        <w:spacing w:after="120"/>
      </w:pPr>
      <w:r>
        <w:rPr>
          <w:color w:val="1F1B16"/>
        </w:rPr>
        <w:t xml:space="preserve">Đây là lỗi rất nguy hiểm với API. Ví dụ kẻ tấn công đổi `/users/{uuid}/progress`, `/classes/{uuid}`, `/recordings/{uuid}`, `/attempts/{uuid}`. Backend phải luôn kiểm tra ownership và relationship, không chỉ kiểm tra token hợp lệ — nên biến thành test bắt buộc cho mọi endpoint dùng UUID.</w:t>
      </w:r>
    </w:p>
    <w:p>
      <w:pPr>
        <w:pStyle w:val="Heading1"/>
        <w:pBdr>
          <w:bottom w:val="single" w:color="B02E1F" w:sz="8" w:space="6"/>
        </w:pBdr>
        <w:spacing w:after="160" w:before="320"/>
      </w:pPr>
      <w:r>
        <w:rPr>
          <w:b/>
          <w:bCs/>
          <w:color w:val="B02E1F"/>
        </w:rPr>
        <w:t xml:space="preserve">5. Bảo vệ API</w:t>
      </w:r>
    </w:p>
    <w:p>
      <w:pPr>
        <w:pStyle w:val="ListParagraph"/>
        <w:numPr>
          <w:ilvl w:val="0"/>
          <w:numId w:val="1"/>
        </w:numPr>
        <w:spacing w:after="60"/>
      </w:pPr>
      <w:r>
        <w:rPr>
          <w:color w:val="1F1B16"/>
        </w:rPr>
        <w:t xml:space="preserve">Schema validation nghiêm ngặt; giới hạn độ sâu object JSON và số phần tử mảng; giới hạn độ dài chuỗi.</w:t>
      </w:r>
    </w:p>
    <w:p>
      <w:pPr>
        <w:pStyle w:val="ListParagraph"/>
        <w:numPr>
          <w:ilvl w:val="0"/>
          <w:numId w:val="1"/>
        </w:numPr>
        <w:spacing w:after="60"/>
      </w:pPr>
      <w:r>
        <w:rPr>
          <w:color w:val="1F1B16"/>
        </w:rPr>
        <w:t xml:space="preserve">Chống mass assignment; allowlist field được cập nhật; không bind trực tiếp request vào database entity.</w:t>
      </w:r>
    </w:p>
    <w:p>
      <w:pPr>
        <w:pStyle w:val="ListParagraph"/>
        <w:numPr>
          <w:ilvl w:val="0"/>
          <w:numId w:val="1"/>
        </w:numPr>
        <w:spacing w:after="60"/>
      </w:pPr>
      <w:r>
        <w:rPr>
          <w:color w:val="1F1B16"/>
        </w:rPr>
        <w:t xml:space="preserve">Idempotency key cho: thanh toán, nộp bài, import, tạo đơn hàng, cập nhật tiến độ offline.</w:t>
      </w:r>
    </w:p>
    <w:p>
      <w:pPr>
        <w:pStyle w:val="ListParagraph"/>
        <w:numPr>
          <w:ilvl w:val="0"/>
          <w:numId w:val="1"/>
        </w:numPr>
        <w:spacing w:after="60"/>
      </w:pPr>
      <w:r>
        <w:rPr>
          <w:color w:val="1F1B16"/>
        </w:rPr>
        <w:t xml:space="preserve">Replay protection và chữ ký cho webhook; timestamp tolerance.</w:t>
      </w:r>
    </w:p>
    <w:p>
      <w:pPr>
        <w:pStyle w:val="ListParagraph"/>
        <w:numPr>
          <w:ilvl w:val="0"/>
          <w:numId w:val="1"/>
        </w:numPr>
        <w:spacing w:after="60"/>
      </w:pPr>
      <w:r>
        <w:rPr>
          <w:color w:val="1F1B16"/>
        </w:rPr>
        <w:t xml:space="preserve">API key rotation cho tích hợp máy–máy.</w:t>
      </w:r>
    </w:p>
    <w:p>
      <w:pPr>
        <w:pStyle w:val="ListParagraph"/>
        <w:numPr>
          <w:ilvl w:val="0"/>
          <w:numId w:val="1"/>
        </w:numPr>
        <w:spacing w:after="60"/>
      </w:pPr>
      <w:r>
        <w:rPr>
          <w:color w:val="1F1B16"/>
        </w:rPr>
        <w:t xml:space="preserve">Không trả thông tin nội bộ trong lỗi production.</w:t>
      </w:r>
    </w:p>
    <w:p>
      <w:pPr>
        <w:pStyle w:val="Heading1"/>
        <w:pBdr>
          <w:bottom w:val="single" w:color="B02E1F" w:sz="8" w:space="6"/>
        </w:pBdr>
        <w:spacing w:after="160" w:before="320"/>
      </w:pPr>
      <w:r>
        <w:rPr>
          <w:b/>
          <w:bCs/>
          <w:color w:val="B02E1F"/>
        </w:rPr>
        <w:t xml:space="preserve">6. Upload và media security</w:t>
      </w:r>
    </w:p>
    <w:p>
      <w:pPr>
        <w:spacing w:after="120"/>
      </w:pPr>
      <w:r>
        <w:rPr>
          <w:color w:val="1F1B16"/>
        </w:rPr>
        <w:t xml:space="preserve">Ngoài MIME và magic number: upload vào vùng cách ly · tên file sinh ngẫu nhiên · không dùng tên file người dùng làm path trực tiếp · chặn hoặc sanitize SVG nguy hiểm · giải nén file trong sandbox · giới hạn số file trong ZIP, chống ZIP bomb · quét malware · re-encode ảnh thay vì giữ nguyên file không tin cậy · signed URL thời hạn ngắn · không để bucket chứa bản ghi âm ở chế độ public · không cho file upload có quyền thực thi · xóa metadata nhạy cảm khỏi ảnh nếu cần.</w:t>
      </w:r>
    </w:p>
    <w:p>
      <w:pPr>
        <w:pStyle w:val="Heading1"/>
        <w:pBdr>
          <w:bottom w:val="single" w:color="B02E1F" w:sz="8" w:space="6"/>
        </w:pBdr>
        <w:spacing w:after="160" w:before="320"/>
      </w:pPr>
      <w:r>
        <w:rPr>
          <w:b/>
          <w:bCs/>
          <w:color w:val="B02E1F"/>
        </w:rPr>
        <w:t xml:space="preserve">7. Admin security</w:t>
      </w:r>
    </w:p>
    <w:p>
      <w:pPr>
        <w:pStyle w:val="ListParagraph"/>
        <w:numPr>
          <w:ilvl w:val="0"/>
          <w:numId w:val="1"/>
        </w:numPr>
        <w:spacing w:after="60"/>
      </w:pPr>
      <w:r>
        <w:rPr>
          <w:color w:val="1F1B16"/>
        </w:rPr>
        <w:t xml:space="preserve">Admin chạy trên domain/subdomain riêng; MFA bắt buộc; session ngắn hơn người dùng thường.</w:t>
      </w:r>
    </w:p>
    <w:p>
      <w:pPr>
        <w:pStyle w:val="ListParagraph"/>
        <w:numPr>
          <w:ilvl w:val="0"/>
          <w:numId w:val="1"/>
        </w:numPr>
        <w:spacing w:after="60"/>
      </w:pPr>
      <w:r>
        <w:rPr>
          <w:color w:val="1F1B16"/>
        </w:rPr>
        <w:t xml:space="preserve">Re-authentication với hành động nguy hiểm; IP/risk policy nếu phù hợp.</w:t>
      </w:r>
    </w:p>
    <w:p>
      <w:pPr>
        <w:pStyle w:val="ListParagraph"/>
        <w:numPr>
          <w:ilvl w:val="0"/>
          <w:numId w:val="1"/>
        </w:numPr>
        <w:spacing w:after="60"/>
      </w:pPr>
      <w:r>
        <w:rPr>
          <w:color w:val="1F1B16"/>
        </w:rPr>
        <w:t xml:space="preserve">Không cho ContentEditor tự publish; four-eyes approval cho thay đổi quyền cao.</w:t>
      </w:r>
    </w:p>
    <w:p>
      <w:pPr>
        <w:pStyle w:val="ListParagraph"/>
        <w:numPr>
          <w:ilvl w:val="0"/>
          <w:numId w:val="1"/>
        </w:numPr>
        <w:spacing w:after="60"/>
      </w:pPr>
      <w:r>
        <w:rPr>
          <w:color w:val="1F1B16"/>
        </w:rPr>
        <w:t xml:space="preserve">Cảnh báo khi export số lượng dữ liệu lớn; không dùng SuperAdmin hằng ngày.</w:t>
      </w:r>
    </w:p>
    <w:p>
      <w:pPr>
        <w:pStyle w:val="Heading1"/>
        <w:pBdr>
          <w:bottom w:val="single" w:color="B02E1F" w:sz="8" w:space="6"/>
        </w:pBdr>
        <w:spacing w:after="160" w:before="320"/>
      </w:pPr>
      <w:r>
        <w:rPr>
          <w:b/>
          <w:bCs/>
          <w:color w:val="B02E1F"/>
        </w:rPr>
        <w:t xml:space="preserve">8. Runtime security</w:t>
      </w:r>
    </w:p>
    <w:p>
      <w:pPr>
        <w:spacing w:after="120"/>
      </w:pPr>
      <w:r>
        <w:rPr>
          <w:color w:val="1F1B16"/>
        </w:rPr>
        <w:t xml:space="preserve">WAF · managed DDoS protection · bot protection · runtime/container read-only filesystem nếu phù hợp · non-root container · drop Linux capabilities · network policy · secret không bake vào image · container image signing · runtime anomaly detection nếu mức rủi ro yêu cầu.</w:t>
      </w:r>
    </w:p>
    <w:p>
      <w:pPr>
        <w:pStyle w:val="Heading1"/>
        <w:pBdr>
          <w:bottom w:val="single" w:color="B02E1F" w:sz="8" w:space="6"/>
        </w:pBdr>
        <w:spacing w:after="160" w:before="320"/>
      </w:pPr>
      <w:r>
        <w:rPr>
          <w:b/>
          <w:bCs/>
          <w:color w:val="B02E1F"/>
        </w:rPr>
        <w:t xml:space="preserve">9. Threat modeling</w:t>
      </w:r>
    </w:p>
    <w:p>
      <w:pPr>
        <w:spacing w:after="120"/>
      </w:pPr>
      <w:r>
        <w:rPr>
          <w:color w:val="1F1B16"/>
        </w:rPr>
        <w:t xml:space="preserve">Mỗi module nhạy cảm cần threat model riêng (Identity, Admin, Payment, Upload, AI Tutor, Recording, Classroom, Data export, Content publishing), phân tích theo: Asset, Actor, Trust boundary, Attack surface, Threat, Mitigation, Residual risk.</w:t>
      </w:r>
    </w:p>
    <w:p>
      <w:pPr>
        <w:pStyle w:val="Heading2"/>
        <w:spacing w:after="120" w:before="260"/>
      </w:pPr>
      <w:r>
        <w:rPr>
          <w:b/>
          <w:bCs/>
          <w:color w:val="1F1B16"/>
        </w:rPr>
        <w:t xml:space="preserve">Security requirement matrix (ví dụ)</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B02E1F" w:val="clear"/>
            <w:tcMar>
              <w:top w:type="dxa" w:w="80"/>
              <w:left w:type="dxa" w:w="120"/>
              <w:bottom w:type="dxa" w:w="80"/>
              <w:right w:type="dxa" w:w="120"/>
            </w:tcMar>
          </w:tcPr>
          <w:p>
            <w:r>
              <w:rPr>
                <w:b/>
                <w:bCs/>
                <w:color w:val="FFFFFF"/>
                <w:sz w:val="20"/>
                <w:szCs w:val="20"/>
              </w:rPr>
              <w:t xml:space="preserve">Module</w:t>
            </w:r>
          </w:p>
        </w:tc>
        <w:tc>
          <w:tcPr>
            <w:tcW w:type="dxa" w:w="1870"/>
            <w:shd w:fill="B02E1F" w:val="clear"/>
            <w:tcMar>
              <w:top w:type="dxa" w:w="80"/>
              <w:left w:type="dxa" w:w="120"/>
              <w:bottom w:type="dxa" w:w="80"/>
              <w:right w:type="dxa" w:w="120"/>
            </w:tcMar>
          </w:tcPr>
          <w:p>
            <w:r>
              <w:rPr>
                <w:b/>
                <w:bCs/>
                <w:color w:val="FFFFFF"/>
                <w:sz w:val="20"/>
                <w:szCs w:val="20"/>
              </w:rPr>
              <w:t xml:space="preserve">Asset</w:t>
            </w:r>
          </w:p>
        </w:tc>
        <w:tc>
          <w:tcPr>
            <w:tcW w:type="dxa" w:w="1870"/>
            <w:shd w:fill="B02E1F" w:val="clear"/>
            <w:tcMar>
              <w:top w:type="dxa" w:w="80"/>
              <w:left w:type="dxa" w:w="120"/>
              <w:bottom w:type="dxa" w:w="80"/>
              <w:right w:type="dxa" w:w="120"/>
            </w:tcMar>
          </w:tcPr>
          <w:p>
            <w:r>
              <w:rPr>
                <w:b/>
                <w:bCs/>
                <w:color w:val="FFFFFF"/>
                <w:sz w:val="20"/>
                <w:szCs w:val="20"/>
              </w:rPr>
              <w:t xml:space="preserve">Threat</w:t>
            </w:r>
          </w:p>
        </w:tc>
        <w:tc>
          <w:tcPr>
            <w:tcW w:type="dxa" w:w="1870"/>
            <w:shd w:fill="B02E1F" w:val="clear"/>
            <w:tcMar>
              <w:top w:type="dxa" w:w="80"/>
              <w:left w:type="dxa" w:w="120"/>
              <w:bottom w:type="dxa" w:w="80"/>
              <w:right w:type="dxa" w:w="120"/>
            </w:tcMar>
          </w:tcPr>
          <w:p>
            <w:r>
              <w:rPr>
                <w:b/>
                <w:bCs/>
                <w:color w:val="FFFFFF"/>
                <w:sz w:val="20"/>
                <w:szCs w:val="20"/>
              </w:rPr>
              <w:t xml:space="preserve">Control</w:t>
            </w:r>
          </w:p>
        </w:tc>
        <w:tc>
          <w:tcPr>
            <w:tcW w:type="dxa" w:w="1870"/>
            <w:shd w:fill="B02E1F" w:val="clear"/>
            <w:tcMar>
              <w:top w:type="dxa" w:w="80"/>
              <w:left w:type="dxa" w:w="120"/>
              <w:bottom w:type="dxa" w:w="80"/>
              <w:right w:type="dxa" w:w="120"/>
            </w:tcMar>
          </w:tcPr>
          <w:p>
            <w:r>
              <w:rPr>
                <w:b/>
                <w:bCs/>
                <w:color w:val="FFFFFF"/>
                <w:sz w:val="20"/>
                <w:szCs w:val="20"/>
              </w:rPr>
              <w:t xml:space="preserve">Test</w:t>
            </w:r>
          </w:p>
        </w:tc>
      </w:tr>
      <w:tr>
        <w:trPr>
          <w:tblHeader w:val="false"/>
        </w:trPr>
        <w:tc>
          <w:tcPr>
            <w:tcW w:type="dxa" w:w="1870"/>
            <w:shd w:fill="FFFFFF" w:val="clear"/>
            <w:tcMar>
              <w:top w:type="dxa" w:w="80"/>
              <w:left w:type="dxa" w:w="120"/>
              <w:bottom w:type="dxa" w:w="80"/>
              <w:right w:type="dxa" w:w="120"/>
            </w:tcMar>
          </w:tcPr>
          <w:p>
            <w:r>
              <w:rPr>
                <w:b w:val="false"/>
                <w:bCs w:val="false"/>
                <w:color w:val="1F1B16"/>
                <w:sz w:val="20"/>
                <w:szCs w:val="20"/>
              </w:rPr>
              <w:t xml:space="preserve">Identity</w:t>
            </w:r>
          </w:p>
        </w:tc>
        <w:tc>
          <w:tcPr>
            <w:tcW w:type="dxa" w:w="1870"/>
            <w:shd w:fill="FFFFFF" w:val="clear"/>
            <w:tcMar>
              <w:top w:type="dxa" w:w="80"/>
              <w:left w:type="dxa" w:w="120"/>
              <w:bottom w:type="dxa" w:w="80"/>
              <w:right w:type="dxa" w:w="120"/>
            </w:tcMar>
          </w:tcPr>
          <w:p>
            <w:r>
              <w:rPr>
                <w:b w:val="false"/>
                <w:bCs w:val="false"/>
                <w:color w:val="1F1B16"/>
                <w:sz w:val="20"/>
                <w:szCs w:val="20"/>
              </w:rPr>
              <w:t xml:space="preserve">Session</w:t>
            </w:r>
          </w:p>
        </w:tc>
        <w:tc>
          <w:tcPr>
            <w:tcW w:type="dxa" w:w="1870"/>
            <w:shd w:fill="FFFFFF" w:val="clear"/>
            <w:tcMar>
              <w:top w:type="dxa" w:w="80"/>
              <w:left w:type="dxa" w:w="120"/>
              <w:bottom w:type="dxa" w:w="80"/>
              <w:right w:type="dxa" w:w="120"/>
            </w:tcMar>
          </w:tcPr>
          <w:p>
            <w:r>
              <w:rPr>
                <w:b w:val="false"/>
                <w:bCs w:val="false"/>
                <w:color w:val="1F1B16"/>
                <w:sz w:val="20"/>
                <w:szCs w:val="20"/>
              </w:rPr>
              <w:t xml:space="preserve">Token theft</w:t>
            </w:r>
          </w:p>
        </w:tc>
        <w:tc>
          <w:tcPr>
            <w:tcW w:type="dxa" w:w="1870"/>
            <w:shd w:fill="FFFFFF" w:val="clear"/>
            <w:tcMar>
              <w:top w:type="dxa" w:w="80"/>
              <w:left w:type="dxa" w:w="120"/>
              <w:bottom w:type="dxa" w:w="80"/>
              <w:right w:type="dxa" w:w="120"/>
            </w:tcMar>
          </w:tcPr>
          <w:p>
            <w:r>
              <w:rPr>
                <w:b w:val="false"/>
                <w:bCs w:val="false"/>
                <w:color w:val="1F1B16"/>
                <w:sz w:val="20"/>
                <w:szCs w:val="20"/>
              </w:rPr>
              <w:t xml:space="preserve">Rotation</w:t>
            </w:r>
          </w:p>
        </w:tc>
        <w:tc>
          <w:tcPr>
            <w:tcW w:type="dxa" w:w="1870"/>
            <w:shd w:fill="FFFFFF" w:val="clear"/>
            <w:tcMar>
              <w:top w:type="dxa" w:w="80"/>
              <w:left w:type="dxa" w:w="120"/>
              <w:bottom w:type="dxa" w:w="80"/>
              <w:right w:type="dxa" w:w="120"/>
            </w:tcMar>
          </w:tcPr>
          <w:p>
            <w:r>
              <w:rPr>
                <w:b w:val="false"/>
                <w:bCs w:val="false"/>
                <w:color w:val="1F1B16"/>
                <w:sz w:val="20"/>
                <w:szCs w:val="20"/>
              </w:rPr>
              <w:t xml:space="preserve">Reuse test</w:t>
            </w:r>
          </w:p>
        </w:tc>
      </w:tr>
      <w:tr>
        <w:trPr>
          <w:tblHeader w:val="false"/>
        </w:trPr>
        <w:tc>
          <w:tcPr>
            <w:tcW w:type="dxa" w:w="1870"/>
            <w:shd w:fill="FBF6EF" w:val="clear"/>
            <w:tcMar>
              <w:top w:type="dxa" w:w="80"/>
              <w:left w:type="dxa" w:w="120"/>
              <w:bottom w:type="dxa" w:w="80"/>
              <w:right w:type="dxa" w:w="120"/>
            </w:tcMar>
          </w:tcPr>
          <w:p>
            <w:r>
              <w:rPr>
                <w:b w:val="false"/>
                <w:bCs w:val="false"/>
                <w:color w:val="1F1B16"/>
                <w:sz w:val="20"/>
                <w:szCs w:val="20"/>
              </w:rPr>
              <w:t xml:space="preserve">Upload</w:t>
            </w:r>
          </w:p>
        </w:tc>
        <w:tc>
          <w:tcPr>
            <w:tcW w:type="dxa" w:w="1870"/>
            <w:shd w:fill="FBF6EF" w:val="clear"/>
            <w:tcMar>
              <w:top w:type="dxa" w:w="80"/>
              <w:left w:type="dxa" w:w="120"/>
              <w:bottom w:type="dxa" w:w="80"/>
              <w:right w:type="dxa" w:w="120"/>
            </w:tcMar>
          </w:tcPr>
          <w:p>
            <w:r>
              <w:rPr>
                <w:b w:val="false"/>
                <w:bCs w:val="false"/>
                <w:color w:val="1F1B16"/>
                <w:sz w:val="20"/>
                <w:szCs w:val="20"/>
              </w:rPr>
              <w:t xml:space="preserve">File</w:t>
            </w:r>
          </w:p>
        </w:tc>
        <w:tc>
          <w:tcPr>
            <w:tcW w:type="dxa" w:w="1870"/>
            <w:shd w:fill="FBF6EF" w:val="clear"/>
            <w:tcMar>
              <w:top w:type="dxa" w:w="80"/>
              <w:left w:type="dxa" w:w="120"/>
              <w:bottom w:type="dxa" w:w="80"/>
              <w:right w:type="dxa" w:w="120"/>
            </w:tcMar>
          </w:tcPr>
          <w:p>
            <w:r>
              <w:rPr>
                <w:b w:val="false"/>
                <w:bCs w:val="false"/>
                <w:color w:val="1F1B16"/>
                <w:sz w:val="20"/>
                <w:szCs w:val="20"/>
              </w:rPr>
              <w:t xml:space="preserve">Malware</w:t>
            </w:r>
          </w:p>
        </w:tc>
        <w:tc>
          <w:tcPr>
            <w:tcW w:type="dxa" w:w="1870"/>
            <w:shd w:fill="FBF6EF" w:val="clear"/>
            <w:tcMar>
              <w:top w:type="dxa" w:w="80"/>
              <w:left w:type="dxa" w:w="120"/>
              <w:bottom w:type="dxa" w:w="80"/>
              <w:right w:type="dxa" w:w="120"/>
            </w:tcMar>
          </w:tcPr>
          <w:p>
            <w:r>
              <w:rPr>
                <w:b w:val="false"/>
                <w:bCs w:val="false"/>
                <w:color w:val="1F1B16"/>
                <w:sz w:val="20"/>
                <w:szCs w:val="20"/>
              </w:rPr>
              <w:t xml:space="preserve">Scan</w:t>
            </w:r>
          </w:p>
        </w:tc>
        <w:tc>
          <w:tcPr>
            <w:tcW w:type="dxa" w:w="1870"/>
            <w:shd w:fill="FBF6EF" w:val="clear"/>
            <w:tcMar>
              <w:top w:type="dxa" w:w="80"/>
              <w:left w:type="dxa" w:w="120"/>
              <w:bottom w:type="dxa" w:w="80"/>
              <w:right w:type="dxa" w:w="120"/>
            </w:tcMar>
          </w:tcPr>
          <w:p>
            <w:r>
              <w:rPr>
                <w:b w:val="false"/>
                <w:bCs w:val="false"/>
                <w:color w:val="1F1B16"/>
                <w:sz w:val="20"/>
                <w:szCs w:val="20"/>
              </w:rPr>
              <w:t xml:space="preserve">Malicious upload test</w:t>
            </w:r>
          </w:p>
        </w:tc>
      </w:tr>
      <w:tr>
        <w:trPr>
          <w:tblHeader w:val="false"/>
        </w:trPr>
        <w:tc>
          <w:tcPr>
            <w:tcW w:type="dxa" w:w="1870"/>
            <w:shd w:fill="FFFFFF" w:val="clear"/>
            <w:tcMar>
              <w:top w:type="dxa" w:w="80"/>
              <w:left w:type="dxa" w:w="120"/>
              <w:bottom w:type="dxa" w:w="80"/>
              <w:right w:type="dxa" w:w="120"/>
            </w:tcMar>
          </w:tcPr>
          <w:p>
            <w:r>
              <w:rPr>
                <w:b w:val="false"/>
                <w:bCs w:val="false"/>
                <w:color w:val="1F1B16"/>
                <w:sz w:val="20"/>
                <w:szCs w:val="20"/>
              </w:rPr>
              <w:t xml:space="preserve">Admin</w:t>
            </w:r>
          </w:p>
        </w:tc>
        <w:tc>
          <w:tcPr>
            <w:tcW w:type="dxa" w:w="1870"/>
            <w:shd w:fill="FFFFFF" w:val="clear"/>
            <w:tcMar>
              <w:top w:type="dxa" w:w="80"/>
              <w:left w:type="dxa" w:w="120"/>
              <w:bottom w:type="dxa" w:w="80"/>
              <w:right w:type="dxa" w:w="120"/>
            </w:tcMar>
          </w:tcPr>
          <w:p>
            <w:r>
              <w:rPr>
                <w:b w:val="false"/>
                <w:bCs w:val="false"/>
                <w:color w:val="1F1B16"/>
                <w:sz w:val="20"/>
                <w:szCs w:val="20"/>
              </w:rPr>
              <w:t xml:space="preserve">Permission</w:t>
            </w:r>
          </w:p>
        </w:tc>
        <w:tc>
          <w:tcPr>
            <w:tcW w:type="dxa" w:w="1870"/>
            <w:shd w:fill="FFFFFF" w:val="clear"/>
            <w:tcMar>
              <w:top w:type="dxa" w:w="80"/>
              <w:left w:type="dxa" w:w="120"/>
              <w:bottom w:type="dxa" w:w="80"/>
              <w:right w:type="dxa" w:w="120"/>
            </w:tcMar>
          </w:tcPr>
          <w:p>
            <w:r>
              <w:rPr>
                <w:b w:val="false"/>
                <w:bCs w:val="false"/>
                <w:color w:val="1F1B16"/>
                <w:sz w:val="20"/>
                <w:szCs w:val="20"/>
              </w:rPr>
              <w:t xml:space="preserve">Escalation</w:t>
            </w:r>
          </w:p>
        </w:tc>
        <w:tc>
          <w:tcPr>
            <w:tcW w:type="dxa" w:w="1870"/>
            <w:shd w:fill="FFFFFF" w:val="clear"/>
            <w:tcMar>
              <w:top w:type="dxa" w:w="80"/>
              <w:left w:type="dxa" w:w="120"/>
              <w:bottom w:type="dxa" w:w="80"/>
              <w:right w:type="dxa" w:w="120"/>
            </w:tcMar>
          </w:tcPr>
          <w:p>
            <w:r>
              <w:rPr>
                <w:b w:val="false"/>
                <w:bCs w:val="false"/>
                <w:color w:val="1F1B16"/>
                <w:sz w:val="20"/>
                <w:szCs w:val="20"/>
              </w:rPr>
              <w:t xml:space="preserve">MFA + RBAC</w:t>
            </w:r>
          </w:p>
        </w:tc>
        <w:tc>
          <w:tcPr>
            <w:tcW w:type="dxa" w:w="1870"/>
            <w:shd w:fill="FFFFFF" w:val="clear"/>
            <w:tcMar>
              <w:top w:type="dxa" w:w="80"/>
              <w:left w:type="dxa" w:w="120"/>
              <w:bottom w:type="dxa" w:w="80"/>
              <w:right w:type="dxa" w:w="120"/>
            </w:tcMar>
          </w:tcPr>
          <w:p>
            <w:r>
              <w:rPr>
                <w:b w:val="false"/>
                <w:bCs w:val="false"/>
                <w:color w:val="1F1B16"/>
                <w:sz w:val="20"/>
                <w:szCs w:val="20"/>
              </w:rPr>
              <w:t xml:space="preserve">Privilege test</w:t>
            </w:r>
          </w:p>
        </w:tc>
      </w:tr>
    </w:tbl>
    <w:p>
      <w:pPr>
        <w:spacing w:after="200"/>
      </w:pPr>
    </w:p>
    <w:p>
      <w:pPr>
        <w:pStyle w:val="Heading2"/>
        <w:spacing w:after="120" w:before="260"/>
      </w:pPr>
      <w:r>
        <w:rPr>
          <w:b/>
          <w:bCs/>
          <w:color w:val="1F1B16"/>
        </w:rPr>
        <w:t xml:space="preserve">Đối chiếu OWASP API Security</w:t>
      </w:r>
    </w:p>
    <w:p>
      <w:pPr>
        <w:spacing w:after="120"/>
      </w:pPr>
      <w:r>
        <w:rPr>
          <w:color w:val="1F1B16"/>
        </w:rPr>
        <w:t xml:space="preserve">BOLA/IDOR · broken authentication · broken object property authorization · unrestricted resource consumption · broken function-level authorization · SSRF · security misconfiguration · improper inventory management · unsafe consumption of APIs.</w:t>
      </w:r>
    </w:p>
    <w:p>
      <w:pPr>
        <w:pStyle w:val="Heading1"/>
        <w:pBdr>
          <w:bottom w:val="single" w:color="B02E1F" w:sz="8" w:space="6"/>
        </w:pBdr>
        <w:spacing w:after="160" w:before="320"/>
      </w:pPr>
      <w:r>
        <w:rPr>
          <w:b/>
          <w:bCs/>
          <w:color w:val="B02E1F"/>
        </w:rPr>
        <w:t xml:space="preserve">10. Supply-chain security</w:t>
      </w:r>
    </w:p>
    <w:p>
      <w:pPr>
        <w:spacing w:after="120"/>
      </w:pPr>
      <w:r>
        <w:rPr>
          <w:color w:val="1F1B16"/>
        </w:rPr>
        <w:t xml:space="preserve">Dependency vulnerability scan · container image scan · secret scan · SAST · license scan · SBOM · ký container image · pin dependency version · bảo vệ branch chính, bắt buộc code review · không deploy từ máy cá nhân · production deployment dùng tài khoản service riêng · quyền CI/CD theo least privilege.</w:t>
      </w:r>
    </w:p>
    <w:p>
      <w:pPr>
        <w:pStyle w:val="Heading1"/>
        <w:pBdr>
          <w:bottom w:val="single" w:color="B02E1F" w:sz="8" w:space="6"/>
        </w:pBdr>
        <w:spacing w:after="160" w:before="320"/>
      </w:pPr>
      <w:r>
        <w:rPr>
          <w:b/>
          <w:bCs/>
          <w:color w:val="B02E1F"/>
        </w:rPr>
        <w:t xml:space="preserve">11. Secret lifecycle</w:t>
      </w:r>
    </w:p>
    <w:p>
      <w:pPr>
        <w:spacing w:after="120"/>
      </w:pPr>
      <w:r>
        <w:rPr>
          <w:color w:val="1F1B16"/>
        </w:rPr>
        <w:t xml:space="preserve">Ai được tạo, ai được đọc · cách và chu kỳ rotate · expiration alert · emergency revoke · secret inventory · không dùng chung giữa môi trường · audit truy cập · quy trình khi secret bị lộ.</w:t>
      </w:r>
    </w:p>
    <w:p>
      <w:pPr>
        <w:pStyle w:val="Heading1"/>
        <w:pBdr>
          <w:bottom w:val="single" w:color="B02E1F" w:sz="8" w:space="6"/>
        </w:pBdr>
        <w:spacing w:after="160" w:before="320"/>
      </w:pPr>
      <w:r>
        <w:rPr>
          <w:b/>
          <w:bCs/>
          <w:color w:val="B02E1F"/>
        </w:rPr>
        <w:t xml:space="preserve">12. Vulnerability management</w:t>
      </w:r>
    </w:p>
    <w:p>
      <w:pPr>
        <w:spacing w:after="120"/>
      </w:pPr>
      <w:r>
        <w:rPr>
          <w:color w:val="1F1B16"/>
        </w:rPr>
        <w:t xml:space="preserve">Severity classification (Critical/High/Medium/Low) với SLA xử lý riêng cho mỗi mức · exception approval · risk acceptance expiry · retest · patch window · emergency patch · asset owner.</w:t>
      </w:r>
    </w:p>
    <w:p>
      <w:pPr>
        <w:pStyle w:val="Heading1"/>
        <w:pBdr>
          <w:bottom w:val="single" w:color="B02E1F" w:sz="8" w:space="6"/>
        </w:pBdr>
        <w:spacing w:after="160" w:before="320"/>
      </w:pPr>
      <w:r>
        <w:rPr>
          <w:b/>
          <w:bCs/>
          <w:color w:val="B02E1F"/>
        </w:rPr>
        <w:t xml:space="preserve">13. Data Loss Prevention</w:t>
      </w:r>
    </w:p>
    <w:p>
      <w:pPr>
        <w:spacing w:after="120"/>
      </w:pPr>
      <w:r>
        <w:rPr>
          <w:color w:val="1F1B16"/>
        </w:rPr>
        <w:t xml:space="preserve">Giới hạn export · watermark báo cáo nhạy cảm · cảnh báo export hàng loạt · mask dữ liệu · download qua signed URL · audit download · hạn sử dụng file export · không gửi file chứa dữ liệu nhạy cảm qua email thường.</w:t>
      </w:r>
    </w:p>
    <w:p>
      <w:pPr>
        <w:pStyle w:val="Heading1"/>
        <w:pBdr>
          <w:bottom w:val="single" w:color="B02E1F" w:sz="8" w:space="6"/>
        </w:pBdr>
        <w:spacing w:after="160" w:before="320"/>
      </w:pPr>
      <w:r>
        <w:rPr>
          <w:b/>
          <w:bCs/>
          <w:color w:val="B02E1F"/>
        </w:rPr>
        <w:t xml:space="preserve">14. Security operations</w:t>
      </w:r>
    </w:p>
    <w:p>
      <w:pPr>
        <w:pStyle w:val="ListParagraph"/>
        <w:numPr>
          <w:ilvl w:val="0"/>
          <w:numId w:val="1"/>
        </w:numPr>
        <w:spacing w:after="60"/>
      </w:pPr>
      <w:r>
        <w:rPr>
          <w:color w:val="1F1B16"/>
        </w:rPr>
        <w:t xml:space="preserve">Security review trước release; penetration testing định kỳ; vulnerability disclosure process.</w:t>
      </w:r>
    </w:p>
    <w:p>
      <w:pPr>
        <w:pStyle w:val="ListParagraph"/>
        <w:numPr>
          <w:ilvl w:val="0"/>
          <w:numId w:val="1"/>
        </w:numPr>
        <w:spacing w:after="60"/>
      </w:pPr>
      <w:r>
        <w:rPr>
          <w:color w:val="1F1B16"/>
        </w:rPr>
        <w:t xml:space="preserve">Quy trình xử lý secret bị lộ; quy trình khóa tài khoản nghi ngờ bị chiếm.</w:t>
      </w:r>
    </w:p>
    <w:p>
      <w:pPr>
        <w:pStyle w:val="ListParagraph"/>
        <w:numPr>
          <w:ilvl w:val="0"/>
          <w:numId w:val="1"/>
        </w:numPr>
        <w:spacing w:after="60"/>
      </w:pPr>
      <w:r>
        <w:rPr>
          <w:color w:val="1F1B16"/>
        </w:rPr>
        <w:t xml:space="preserve">Security incident runbook; log chống chỉnh sửa; retention riêng cho security logs.</w:t>
      </w:r>
    </w:p>
    <w:p>
      <w:pPr>
        <w:pStyle w:val="ListParagraph"/>
        <w:numPr>
          <w:ilvl w:val="0"/>
          <w:numId w:val="1"/>
        </w:numPr>
        <w:spacing w:after="60"/>
      </w:pPr>
      <w:r>
        <w:rPr>
          <w:color w:val="1F1B16"/>
        </w:rPr>
        <w:t xml:space="preserve">Cảnh báo: login thất bại tăng đột biến, token reuse, thay đổi quyền quản trị, export dữ liệu lớn, request rate bất thường, truy cập nhiều tài khoản từ cùng IP, upload malware, bypass authorization.</w:t>
      </w:r>
    </w:p>
    <w:p>
      <w:pPr>
        <w:pStyle w:val="Heading1"/>
        <w:pBdr>
          <w:bottom w:val="single" w:color="B02E1F" w:sz="8" w:space="6"/>
        </w:pBdr>
        <w:spacing w:after="160" w:before="320"/>
      </w:pPr>
      <w:r>
        <w:rPr>
          <w:b/>
          <w:bCs/>
          <w:color w:val="B02E1F"/>
        </w:rPr>
        <w:t xml:space="preserve">15. Security gates trước release</w:t>
      </w:r>
    </w:p>
    <w:p>
      <w:pPr>
        <w:spacing w:after="120"/>
      </w:pPr>
      <w:r>
        <w:rPr>
          <w:color w:val="1F1B16"/>
        </w:rPr>
        <w:t xml:space="preserve">Không còn Critical vulnerability chưa xử lý · High vulnerability phải có quyết định xử lý rõ · SAST pass · dependency scan pass · container scan pass · secret scan pass · authorization tests pass · DAST hoặc API security test pass · penetration test trước go-live lớn.</w:t>
      </w:r>
    </w:p>
    <w:p>
      <w:pPr>
        <w:pBdr>
          <w:left w:val="single" w:color="C98A2C" w:sz="18" w:space="8"/>
        </w:pBdr>
        <w:spacing w:after="120" w:before="120"/>
        <w:ind w:left="360"/>
      </w:pPr>
      <w:r>
        <w:rPr>
          <w:i/>
          <w:iCs/>
          <w:color w:val="6B6156"/>
        </w:rPr>
        <w:t xml:space="preserve">Không thể bảo đảm "không bị hacker", nhưng có thể giảm xác suất và giảm mức thiệt hại bằng phòng thủ nhiều lớp.</w:t>
      </w:r>
    </w:p>
    <w:p>
      <w:pPr>
        <w:pStyle w:val="Heading1"/>
        <w:pBdr>
          <w:bottom w:val="single" w:color="B02E1F" w:sz="8" w:space="6"/>
        </w:pBdr>
        <w:spacing w:after="160" w:before="320"/>
      </w:pPr>
      <w:r>
        <w:rPr>
          <w:b/>
          <w:bCs/>
          <w:color w:val="B02E1F"/>
        </w:rPr>
        <w:t xml:space="preserve">16. Pháp lý và quyền riêng tư</w:t>
      </w:r>
    </w:p>
    <w:p>
      <w:pPr>
        <w:pStyle w:val="ListParagraph"/>
        <w:numPr>
          <w:ilvl w:val="0"/>
          <w:numId w:val="1"/>
        </w:numPr>
        <w:spacing w:after="60"/>
      </w:pPr>
      <w:r>
        <w:rPr>
          <w:color w:val="1F1B16"/>
        </w:rPr>
        <w:t xml:space="preserve">Điều khoản sử dụng; chính sách riêng tư; cookie consent.</w:t>
      </w:r>
    </w:p>
    <w:p>
      <w:pPr>
        <w:pStyle w:val="ListParagraph"/>
        <w:numPr>
          <w:ilvl w:val="0"/>
          <w:numId w:val="1"/>
        </w:numPr>
        <w:spacing w:after="60"/>
      </w:pPr>
      <w:r>
        <w:rPr>
          <w:color w:val="1F1B16"/>
        </w:rPr>
        <w:t xml:space="preserve">Quyền xóa tài khoản; xuất dữ liệu cá nhân; data retention.</w:t>
      </w:r>
    </w:p>
    <w:p>
      <w:pPr>
        <w:pStyle w:val="ListParagraph"/>
        <w:numPr>
          <w:ilvl w:val="0"/>
          <w:numId w:val="1"/>
        </w:numPr>
        <w:spacing w:after="60"/>
      </w:pPr>
      <w:r>
        <w:rPr>
          <w:color w:val="1F1B16"/>
        </w:rPr>
        <w:t xml:space="preserve">Bản quyền nội dung; giấy phép audio, hình ảnh và giáo trình.</w:t>
      </w:r>
    </w:p>
    <w:p>
      <w:pPr>
        <w:pStyle w:val="ListParagraph"/>
        <w:numPr>
          <w:ilvl w:val="0"/>
          <w:numId w:val="1"/>
        </w:numPr>
        <w:spacing w:after="60"/>
      </w:pPr>
      <w:r>
        <w:rPr>
          <w:color w:val="1F1B16"/>
        </w:rPr>
        <w:t xml:space="preserve">Quy định xử lý bản ghi âm; đồng ý trước khi dùng dữ liệu cho AI.</w:t>
      </w:r>
    </w:p>
    <w:p>
      <w:pPr>
        <w:pStyle w:val="ListParagraph"/>
        <w:numPr>
          <w:ilvl w:val="0"/>
          <w:numId w:val="1"/>
        </w:numPr>
        <w:spacing w:after="60"/>
      </w:pPr>
      <w:r>
        <w:rPr>
          <w:color w:val="1F1B16"/>
        </w:rPr>
        <w:t xml:space="preserve">Unsubscribe email.</w:t>
      </w:r>
    </w:p>
    <w:p>
      <w:pPr>
        <w:pStyle w:val="Heading2"/>
        <w:spacing w:after="120" w:before="260"/>
      </w:pPr>
      <w:r>
        <w:rPr>
          <w:b/>
          <w:bCs/>
          <w:color w:val="1F1B16"/>
        </w:rPr>
        <w:t xml:space="preserve">Ràng buộc quyền riêng tư chi tiết</w:t>
      </w:r>
    </w:p>
    <w:p>
      <w:pPr>
        <w:pStyle w:val="ListParagraph"/>
        <w:numPr>
          <w:ilvl w:val="0"/>
          <w:numId w:val="1"/>
        </w:numPr>
        <w:spacing w:after="60"/>
      </w:pPr>
      <w:r>
        <w:rPr>
          <w:color w:val="1F1B16"/>
        </w:rPr>
        <w:t xml:space="preserve">Chỉ thu thập dữ liệu cần thiết; người dùng phải biết dữ liệu nào được thu thập.</w:t>
      </w:r>
    </w:p>
    <w:p>
      <w:pPr>
        <w:pStyle w:val="ListParagraph"/>
        <w:numPr>
          <w:ilvl w:val="0"/>
          <w:numId w:val="1"/>
        </w:numPr>
        <w:spacing w:after="60"/>
      </w:pPr>
      <w:r>
        <w:rPr>
          <w:color w:val="1F1B16"/>
        </w:rPr>
        <w:t xml:space="preserve">Phải có chính sách lưu trữ dữ liệu, cơ chế xuất dữ liệu cá nhân, cơ chế yêu cầu xóa tài khoản.</w:t>
      </w:r>
    </w:p>
    <w:p>
      <w:pPr>
        <w:pStyle w:val="ListParagraph"/>
        <w:numPr>
          <w:ilvl w:val="0"/>
          <w:numId w:val="1"/>
        </w:numPr>
        <w:spacing w:after="60"/>
      </w:pPr>
      <w:r>
        <w:rPr>
          <w:color w:val="1F1B16"/>
        </w:rPr>
        <w:t xml:space="preserve">Bản ghi âm phải có chính sách riêng; dữ liệu không được dùng cho AI nếu chưa có cơ sở hợp lệ hoặc sự đồng ý.</w:t>
      </w:r>
    </w:p>
    <w:p>
      <w:pPr>
        <w:pStyle w:val="ListParagraph"/>
        <w:numPr>
          <w:ilvl w:val="0"/>
          <w:numId w:val="1"/>
        </w:numPr>
        <w:spacing w:after="60"/>
      </w:pPr>
      <w:r>
        <w:rPr>
          <w:color w:val="1F1B16"/>
        </w:rPr>
        <w:t xml:space="preserve">Không chia sẻ dữ liệu cho bên thứ ba ngoài phạm vi công bố.</w:t>
      </w:r>
    </w:p>
    <w:p>
      <w:pPr>
        <w:pStyle w:val="ListParagraph"/>
        <w:numPr>
          <w:ilvl w:val="0"/>
          <w:numId w:val="1"/>
        </w:numPr>
        <w:spacing w:after="60"/>
      </w:pPr>
      <w:r>
        <w:rPr>
          <w:color w:val="1F1B16"/>
        </w:rPr>
        <w:t xml:space="preserve">Dữ liệu trẻ em phải có chính sách phù hợp nếu hệ thống phục vụ người chưa thành niên.</w:t>
      </w:r>
    </w:p>
    <w:p>
      <w:pPr>
        <w:pStyle w:val="ListParagraph"/>
        <w:numPr>
          <w:ilvl w:val="0"/>
          <w:numId w:val="1"/>
        </w:numPr>
        <w:spacing w:after="60"/>
      </w:pPr>
      <w:r>
        <w:rPr>
          <w:color w:val="1F1B16"/>
        </w:rPr>
        <w:t xml:space="preserve">Log và analytics phải hạn chế dữ liệu định danh không cần thiết.</w:t>
      </w:r>
    </w:p>
    <w:p>
      <w:pPr>
        <w:pStyle w:val="ListParagraph"/>
        <w:numPr>
          <w:ilvl w:val="0"/>
          <w:numId w:val="1"/>
        </w:numPr>
        <w:spacing w:after="60"/>
      </w:pPr>
      <w:r>
        <w:rPr>
          <w:color w:val="1F1B16"/>
        </w:rPr>
        <w:t xml:space="preserve">Xóa tài khoản phải xử lý cả database, storage và dữ liệu liên quan theo chính sách.</w:t>
      </w:r>
    </w:p>
    <w:p>
      <w:pPr>
        <w:pStyle w:val="Heading1"/>
        <w:pBdr>
          <w:bottom w:val="single" w:color="B02E1F" w:sz="8" w:space="6"/>
        </w:pBdr>
        <w:spacing w:after="160" w:before="320"/>
      </w:pPr>
      <w:r>
        <w:rPr>
          <w:b/>
          <w:bCs/>
          <w:color w:val="B02E1F"/>
        </w:rPr>
        <w:t xml:space="preserve">17. AI Governance</w:t>
      </w:r>
    </w:p>
    <w:p>
      <w:pPr>
        <w:spacing w:after="120"/>
      </w:pPr>
      <w:r>
        <w:rPr>
          <w:color w:val="1F1B16"/>
        </w:rPr>
        <w:t xml:space="preserve">Nếu triển khai AI Tutor hoặc chấm phát âm, cần bổ sung:</w:t>
      </w:r>
    </w:p>
    <w:p>
      <w:pPr>
        <w:pStyle w:val="ListParagraph"/>
        <w:numPr>
          <w:ilvl w:val="0"/>
          <w:numId w:val="1"/>
        </w:numPr>
        <w:spacing w:after="60"/>
      </w:pPr>
      <w:r>
        <w:rPr>
          <w:color w:val="1F1B16"/>
        </w:rPr>
        <w:t xml:space="preserve">Prompt versioning; model version.</w:t>
      </w:r>
    </w:p>
    <w:p>
      <w:pPr>
        <w:pStyle w:val="ListParagraph"/>
        <w:numPr>
          <w:ilvl w:val="0"/>
          <w:numId w:val="1"/>
        </w:numPr>
        <w:spacing w:after="60"/>
      </w:pPr>
      <w:r>
        <w:rPr>
          <w:color w:val="1F1B16"/>
        </w:rPr>
        <w:t xml:space="preserve">Input/output moderation; RAG source citation.</w:t>
      </w:r>
    </w:p>
    <w:p>
      <w:pPr>
        <w:pStyle w:val="ListParagraph"/>
        <w:numPr>
          <w:ilvl w:val="0"/>
          <w:numId w:val="1"/>
        </w:numPr>
        <w:spacing w:after="60"/>
      </w:pPr>
      <w:r>
        <w:rPr>
          <w:color w:val="1F1B16"/>
        </w:rPr>
        <w:t xml:space="preserve">Không cho AI tự xuất bản nội dung; AI-generated content phải qua review.</w:t>
      </w:r>
    </w:p>
    <w:p>
      <w:pPr>
        <w:pStyle w:val="ListParagraph"/>
        <w:numPr>
          <w:ilvl w:val="0"/>
          <w:numId w:val="1"/>
        </w:numPr>
        <w:spacing w:after="60"/>
      </w:pPr>
      <w:r>
        <w:rPr>
          <w:color w:val="1F1B16"/>
        </w:rPr>
        <w:t xml:space="preserve">Chống prompt injection; giới hạn dữ liệu gửi sang nhà cung cấp AI; loại bỏ dữ liệu cá nhân không cần thiết.</w:t>
      </w:r>
    </w:p>
    <w:p>
      <w:pPr>
        <w:pStyle w:val="ListParagraph"/>
        <w:numPr>
          <w:ilvl w:val="0"/>
          <w:numId w:val="1"/>
        </w:numPr>
        <w:spacing w:after="60"/>
      </w:pPr>
      <w:r>
        <w:rPr>
          <w:color w:val="1F1B16"/>
        </w:rPr>
        <w:t xml:space="preserve">Token quota; cost limit; timeout và fallback.</w:t>
      </w:r>
    </w:p>
    <w:p>
      <w:pPr>
        <w:pStyle w:val="ListParagraph"/>
        <w:numPr>
          <w:ilvl w:val="0"/>
          <w:numId w:val="1"/>
        </w:numPr>
        <w:spacing w:after="60"/>
      </w:pPr>
      <w:r>
        <w:rPr>
          <w:color w:val="1F1B16"/>
        </w:rPr>
        <w:t xml:space="preserve">Đánh giá hallucination; bộ test tiếng Trung chuyên biệt.</w:t>
      </w:r>
    </w:p>
    <w:p>
      <w:pPr>
        <w:pStyle w:val="ListParagraph"/>
        <w:numPr>
          <w:ilvl w:val="0"/>
          <w:numId w:val="1"/>
        </w:numPr>
        <w:spacing w:after="60"/>
      </w:pPr>
      <w:r>
        <w:rPr>
          <w:color w:val="1F1B16"/>
        </w:rPr>
        <w:t xml:space="preserve">Lưu trạng thái đồng ý của người dùng; cơ chế xóa dữ liệu hội thoại và ghi âm.</w:t>
      </w:r>
    </w:p>
    <w:p>
      <w:pPr>
        <w:pStyle w:val="Heading1"/>
        <w:pBdr>
          <w:bottom w:val="single" w:color="B02E1F" w:sz="8" w:space="6"/>
        </w:pBdr>
        <w:spacing w:after="160" w:before="320"/>
      </w:pPr>
      <w:r>
        <w:rPr>
          <w:b/>
          <w:bCs/>
          <w:color w:val="B02E1F"/>
        </w:rPr>
        <w:t xml:space="preserve">18. Hành vi bị cấm</w:t>
      </w:r>
    </w:p>
    <w:p>
      <w:pPr>
        <w:spacing w:after="120"/>
      </w:pPr>
      <w:r>
        <w:rPr>
          <w:color w:val="1F1B16"/>
        </w:rPr>
        <w:t xml:space="preserve">Người dùng không được: tấn công/dò quét/khai thác lỗ hổng · truy cập trái phép tài khoản người khác · chia sẻ/mua bán tài khoản trái quy định · cố tình vượt rate limit · tự động scraping nội dung · tải lên malware hoặc file nguy hiểm · giả mạo giáo viên/quản trị viên · thao túng điểm số/streak/chứng chỉ · lạm dụng AI, audio hoặc tài nguyên tính toán · sao chép/phát tán nội dung có bản quyền trái phép · spam · quấy rối người dùng khác · đăng nội dung vi phạm pháp luật · can thiệp vào hoạt động bình thường của hệ thống.</w:t>
      </w:r>
    </w:p>
    <w:p>
      <w:pPr>
        <w:spacing w:after="120"/>
      </w:pPr>
      <w:r>
        <w:rPr>
          <w:color w:val="1F1B16"/>
        </w:rPr>
        <w:t xml:space="preserve">Hệ thống có quyền: giới hạn chức năng, yêu cầu CAPTCHA, thu hồi session, khóa tạm thời hoặc vĩnh viễn, xóa nội dung vi phạm, lưu bằng chứng phục vụ điều tra, thông báo cho quản trị viên hoặc cơ quan có thẩm quyền khi cần thiết.</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B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2026-07-27T04:36:47.393Z</dcterms:created>
  <dcterms:modified xsi:type="dcterms:W3CDTF">2026-07-27T04:36:47.393Z</dcterms:modified>
</cp:coreProperties>
</file>

<file path=docProps/custom.xml><?xml version="1.0" encoding="utf-8"?>
<Properties xmlns="http://schemas.openxmlformats.org/officeDocument/2006/custom-properties" xmlns:vt="http://schemas.openxmlformats.org/officeDocument/2006/docPropsVTypes"/>
</file>