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Enums</w:t>
      </w:r>
      <w:r>
        <w:t xml:space="preserve"> </w:t>
      </w:r>
      <w:r>
        <w:t xml:space="preserve">and</w:t>
      </w:r>
      <w:r>
        <w:t xml:space="preserve"> </w:t>
      </w:r>
      <w:r>
        <w:t xml:space="preserve">Annotations</w:t>
      </w:r>
    </w:p>
    <w:p>
      <w:pPr>
        <w:pStyle w:val="Heading1"/>
      </w:pPr>
      <w:bookmarkStart w:id="20" w:name="overview-and-objectives"/>
      <w:r>
        <w:t xml:space="preserve">Overview and Objectives</w:t>
      </w:r>
      <w:bookmarkEnd w:id="20"/>
    </w:p>
    <w:p>
      <w:pPr>
        <w:pStyle w:val="Heading2"/>
      </w:pPr>
      <w:bookmarkStart w:id="21" w:name="overview"/>
      <w:r>
        <w:t xml:space="preserve">TODO</w:t>
      </w:r>
      <w:r>
        <w:t xml:space="preserve"> </w:t>
      </w:r>
      <w:r>
        <w:t xml:space="preserve">OVERVIEW</w:t>
      </w:r>
      <w:bookmarkEnd w:id="21"/>
    </w:p>
    <w:p>
      <w:pPr>
        <w:pStyle w:val="Heading2"/>
      </w:pPr>
      <w:bookmarkStart w:id="22" w:name="course-level-objectives-clo"/>
      <w:r>
        <w:t xml:space="preserve">COURSE LEVEL OBJECTIVES (CLO)</w:t>
      </w:r>
      <w:bookmarkEnd w:id="22"/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p>
      <w:pPr>
        <w:pStyle w:val="Heading2"/>
      </w:pPr>
      <w:bookmarkStart w:id="23" w:name="module-level-objectives-mlo"/>
      <w:r>
        <w:t xml:space="preserve">TODO</w:t>
      </w:r>
      <w:r>
        <w:t xml:space="preserve"> </w:t>
      </w:r>
      <w:r>
        <w:t xml:space="preserve">MODULE LEVEL OBJECTIVES (MLO)</w:t>
      </w:r>
      <w:bookmarkEnd w:id="23"/>
    </w:p>
    <w:p>
      <w:pPr>
        <w:pStyle w:val="FirstParagraph"/>
      </w:pPr>
      <w:r>
        <w:t xml:space="preserve">Upon completion of this module’s activities, you should be able to:</w:t>
      </w:r>
    </w:p>
    <w:p>
      <w:pPr>
        <w:pStyle w:val="Heading1"/>
      </w:pPr>
      <w:bookmarkStart w:id="24" w:name="Xb33d72f78424789b0291966982223fd886fdc15"/>
      <w:r>
        <w:t xml:space="preserve">Module Video (Wiley-Produced w/Dan Ramos) [3-5 minutes]</w:t>
      </w:r>
      <w:bookmarkEnd w:id="24"/>
    </w:p>
    <w:p>
      <w:pPr>
        <w:pStyle w:val="Heading1"/>
      </w:pPr>
      <w:bookmarkStart w:id="25" w:name="learning-materials-100-pages-3.5-hours"/>
      <w:r>
        <w:t xml:space="preserve">Learning Materials [~100 pages, ~3.5 hours]</w:t>
      </w:r>
      <w:bookmarkEnd w:id="25"/>
    </w:p>
    <w:p>
      <w:pPr>
        <w:pStyle w:val="Heading2"/>
      </w:pPr>
      <w:bookmarkStart w:id="26" w:name="textbook-readings"/>
      <w:r>
        <w:t xml:space="preserve">TEXTBOOK READINGS</w:t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3"/>
        </w:numPr>
        <w:pStyle w:val="Compact"/>
      </w:pPr>
      <w:r>
        <w:t xml:space="preserve">Chapter 4: Exceptions</w:t>
      </w:r>
    </w:p>
    <w:p>
      <w:pPr>
        <w:pStyle w:val="Heading1"/>
      </w:pPr>
      <w:bookmarkStart w:id="27" w:name="Xfe5d74433d58ee21384831ed0dba80c3a12e0eb"/>
      <w:r>
        <w:t xml:space="preserve">TODO</w:t>
      </w:r>
      <w:r>
        <w:t xml:space="preserve"> </w:t>
      </w:r>
      <w:r>
        <w:t xml:space="preserve">Learning Unit 1 – Annotations (MLO 1) [~0.5 hour]</w:t>
      </w:r>
      <w:bookmarkEnd w:id="27"/>
    </w:p>
    <w:p>
      <w:pPr>
        <w:pStyle w:val="Heading2"/>
      </w:pPr>
      <w:bookmarkStart w:id="28" w:name="annotations"/>
      <w:r>
        <w:t xml:space="preserve">Annotations</w:t>
      </w:r>
      <w:bookmarkEnd w:id="28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Annotations</w:t>
      </w:r>
      <w:r>
        <w:t xml:space="preserve"> </w:t>
      </w:r>
      <w:r>
        <w:t xml:space="preserve">provide data about a program that is not part of the program itself.</w:t>
      </w:r>
    </w:p>
    <w:p>
      <w:pPr>
        <w:numPr>
          <w:ilvl w:val="0"/>
          <w:numId w:val="1004"/>
        </w:numPr>
        <w:pStyle w:val="Compact"/>
      </w:pPr>
      <w:r>
        <w:t xml:space="preserve">They have no direct effect on the operation of the code they annotate.</w:t>
      </w:r>
    </w:p>
    <w:p>
      <w:pPr>
        <w:numPr>
          <w:ilvl w:val="0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is an attribute of a program element, e.g., attribute, method, class, package. It is a metadata (data about data).</w:t>
      </w:r>
    </w:p>
    <w:p>
      <w:pPr>
        <w:numPr>
          <w:ilvl w:val="0"/>
          <w:numId w:val="1004"/>
        </w:numPr>
        <w:pStyle w:val="Compact"/>
      </w:pPr>
      <w:r>
        <w:t xml:space="preserve">There are built-in annotations and user defined annotations</w:t>
      </w:r>
    </w:p>
    <w:p>
      <w:pPr>
        <w:numPr>
          <w:ilvl w:val="0"/>
          <w:numId w:val="1005"/>
        </w:numPr>
        <w:pStyle w:val="Compact"/>
      </w:pPr>
      <w:r>
        <w:t xml:space="preserve">Information for the compiler — Annotations can be used by the compiler to detect errors or suppress warnings.</w:t>
      </w:r>
    </w:p>
    <w:p>
      <w:pPr>
        <w:numPr>
          <w:ilvl w:val="0"/>
          <w:numId w:val="1005"/>
        </w:numPr>
        <w:pStyle w:val="Compact"/>
      </w:pPr>
      <w:r>
        <w:t xml:space="preserve">Information to Software tools — Software tools can process annotation information to generate code (javadoc), documentation, XML files, and so forth.</w:t>
      </w:r>
    </w:p>
    <w:p>
      <w:pPr>
        <w:numPr>
          <w:ilvl w:val="0"/>
          <w:numId w:val="1005"/>
        </w:numPr>
        <w:pStyle w:val="Compact"/>
      </w:pPr>
      <w:r>
        <w:t xml:space="preserve">Runtime processing — Some annotations are available to be examined at runtime.</w:t>
      </w:r>
    </w:p>
    <w:p>
      <w:pPr>
        <w:pStyle w:val="Heading2"/>
      </w:pPr>
      <w:bookmarkStart w:id="29" w:name="built-in-annotations"/>
      <w:r>
        <w:t xml:space="preserve">Built-in Annotations</w:t>
      </w:r>
      <w:bookmarkEnd w:id="29"/>
    </w:p>
    <w:p>
      <w:pPr>
        <w:pStyle w:val="FirstParagraph"/>
      </w:pPr>
      <w:r>
        <w:t xml:space="preserve">-Javadoc annotations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Locate a value in a collection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value </w:t>
      </w:r>
      <w:r>
        <w:rPr>
          <w:rStyle w:val="NormalTok"/>
        </w:rPr>
        <w:t xml:space="preserve">the sought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after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the index location of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NotFoundException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) { …</w:t>
      </w:r>
    </w:p>
    <w:p>
      <w:pPr>
        <w:numPr>
          <w:ilvl w:val="0"/>
          <w:numId w:val="1006"/>
        </w:numPr>
      </w:pPr>
      <w:r>
        <w:t xml:space="preserve">@transient</w:t>
      </w:r>
      <w:r>
        <w:t xml:space="preserve"> </w:t>
      </w:r>
      <w:r>
        <w:t xml:space="preserve">- an ad hoc annotation indicating that a field should be ignored by the serialization subsystem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Y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(“unchecked”)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numbers;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</w:pPr>
      <w:r>
        <w:t xml:space="preserve">@Deprecated</w:t>
      </w:r>
      <w:r>
        <w:t xml:space="preserve"> </w:t>
      </w:r>
      <w:r>
        <w:t xml:space="preserve">indicates that the marked element is deprecated and should no longer be used. The compiler generates a warning whenever a program uses a method, class, or field with the</w:t>
      </w:r>
      <w:r>
        <w:t xml:space="preserve"> </w:t>
      </w:r>
      <w:r>
        <w:t xml:space="preserve">@Deprecated</w:t>
      </w:r>
      <w:r>
        <w:t xml:space="preserve"> </w:t>
      </w:r>
      <w:r>
        <w:t xml:space="preserve">annotation. When an element is deprecated, it should also be documented using the Javadoc</w:t>
      </w:r>
      <w:r>
        <w:t xml:space="preserve"> </w:t>
      </w:r>
      <w:r>
        <w:t xml:space="preserve">@deprecated</w:t>
      </w:r>
      <w:r>
        <w:t xml:space="preserve"> </w:t>
      </w:r>
      <w:r>
        <w:t xml:space="preserve">tag.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Javadoc comment follows 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@deprecated </w:t>
      </w:r>
      <w:r>
        <w:rPr>
          <w:rStyle w:val="NormalTok"/>
        </w:rPr>
        <w:t xml:space="preserve">   … note how the d is lower case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explanation of why it was deprecated 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 { } } </w:t>
      </w:r>
    </w:p>
    <w:p>
      <w:pPr>
        <w:numPr>
          <w:ilvl w:val="0"/>
          <w:numId w:val="1006"/>
        </w:numPr>
      </w:pPr>
      <w:r>
        <w:t xml:space="preserve">@Override</w:t>
      </w:r>
      <w:r>
        <w:t xml:space="preserve">—the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 informs the compiler that the element is meant to override an element declared in a superclass. To avoid subtle errors, e.g., equals(MyClass f) vs. equals(Object o)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mark method as a superclass method </w:t>
      </w:r>
      <w:r>
        <w:br/>
      </w:r>
      <w:r>
        <w:rPr>
          <w:rStyle w:val="CommentTok"/>
        </w:rPr>
        <w:t xml:space="preserve">// that has been overridden </w:t>
      </w:r>
      <w:r>
        <w:br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overriddenMethod</w:t>
      </w:r>
      <w:r>
        <w:rPr>
          <w:rStyle w:val="NormalTok"/>
        </w:rPr>
        <w:t xml:space="preserve">() { } </w:t>
      </w:r>
    </w:p>
    <w:p>
      <w:pPr>
        <w:numPr>
          <w:ilvl w:val="0"/>
          <w:numId w:val="1006"/>
        </w:numPr>
      </w:pPr>
      <w:r>
        <w:t xml:space="preserve">@SuppressWarnings</w:t>
      </w:r>
      <w:r>
        <w:t xml:space="preserve">—tells the compiler to suppress specific warnings that it would otherwise generate. Below, the annotation causes the warning to be suppressed.</w:t>
      </w:r>
    </w:p>
    <w:p>
      <w:pPr>
        <w:numPr>
          <w:ilvl w:val="1"/>
          <w:numId w:val="1007"/>
        </w:numPr>
        <w:pStyle w:val="Compact"/>
      </w:pPr>
      <w:r>
        <w:t xml:space="preserve">Java has two categories or warnings: "deprecation" and "unchecked"</w:t>
      </w:r>
    </w:p>
    <w:p>
      <w:pPr>
        <w:numPr>
          <w:ilvl w:val="1"/>
          <w:numId w:val="1007"/>
        </w:numPr>
        <w:pStyle w:val="Compact"/>
      </w:pPr>
      <w:r>
        <w:t xml:space="preserve">To suppress both categories of warnings, use the following syntax:</w:t>
      </w:r>
    </w:p>
    <w:p>
      <w:pPr>
        <w:numPr>
          <w:ilvl w:val="2"/>
          <w:numId w:val="1008"/>
        </w:numPr>
      </w:pPr>
      <w:r>
        <w:t xml:space="preserve">@SuppressWarnings</w:t>
      </w:r>
      <w:r>
        <w:t xml:space="preserve">({"unchecked", "deprecation"})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use a deprecated method and tell </w:t>
      </w:r>
      <w:r>
        <w:br/>
      </w:r>
      <w:r>
        <w:rPr>
          <w:rStyle w:val="CommentTok"/>
        </w:rPr>
        <w:t xml:space="preserve">// compiler not to generate a warning </w:t>
      </w:r>
      <w:r>
        <w:br/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"deprecation"</w:t>
      </w:r>
      <w:r>
        <w:rPr>
          <w:rStyle w:val="NormalTok"/>
        </w:rPr>
        <w:t xml:space="preserve">)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useDeprecatedMethod</w:t>
      </w:r>
      <w:r>
        <w:rPr>
          <w:rStyle w:val="NormalTok"/>
        </w:rPr>
        <w:t xml:space="preserve">() { </w:t>
      </w:r>
      <w:r>
        <w:br/>
      </w:r>
      <w:r>
        <w:rPr>
          <w:rStyle w:val="CommentTok"/>
        </w:rPr>
        <w:t xml:space="preserve">// deprecation warning suppressed </w:t>
      </w:r>
      <w:r>
        <w:br/>
      </w:r>
      <w:r>
        <w:rPr>
          <w:rStyle w:val="NormalTok"/>
        </w:rPr>
        <w:t xml:space="preserve">objectOne.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0" w:name="user-defined-annotations"/>
      <w:r>
        <w:t xml:space="preserve">User Defined Annotations</w:t>
      </w:r>
      <w:bookmarkEnd w:id="30"/>
    </w:p>
    <w:p>
      <w:pPr>
        <w:numPr>
          <w:ilvl w:val="0"/>
          <w:numId w:val="1009"/>
        </w:numPr>
      </w:pPr>
      <w:r>
        <w:t xml:space="preserve">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Author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@Author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"Benjamin Franklin"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"3/27/1763"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NormalTok"/>
        </w:rPr>
        <w:t xml:space="preserve">() { }</w:t>
      </w:r>
    </w:p>
    <w:p>
      <w:pPr>
        <w:pStyle w:val="Heading2"/>
      </w:pPr>
      <w:bookmarkStart w:id="31" w:name="annotation-type-declaration"/>
      <w:r>
        <w:t xml:space="preserve">Annotation Type Declaration</w:t>
      </w:r>
      <w:bookmarkEnd w:id="31"/>
    </w:p>
    <w:p>
      <w:pPr>
        <w:numPr>
          <w:ilvl w:val="0"/>
          <w:numId w:val="1010"/>
        </w:numPr>
        <w:pStyle w:val="Compact"/>
      </w:pPr>
      <w:r>
        <w:t xml:space="preserve">Similar to normal interface declarations:</w:t>
      </w:r>
    </w:p>
    <w:p>
      <w:pPr>
        <w:numPr>
          <w:ilvl w:val="0"/>
          <w:numId w:val="1010"/>
        </w:numPr>
        <w:pStyle w:val="Compact"/>
      </w:pPr>
      <w:r>
        <w:t xml:space="preserve">An at-sign @ precedes the interface keyword</w:t>
      </w:r>
    </w:p>
    <w:p>
      <w:pPr>
        <w:numPr>
          <w:ilvl w:val="0"/>
          <w:numId w:val="1010"/>
        </w:numPr>
        <w:pStyle w:val="Compact"/>
      </w:pPr>
      <w:r>
        <w:t xml:space="preserve">Each method declaration defines an element of the annotation type</w:t>
      </w:r>
    </w:p>
    <w:p>
      <w:pPr>
        <w:numPr>
          <w:ilvl w:val="0"/>
          <w:numId w:val="1010"/>
        </w:numPr>
        <w:pStyle w:val="Compact"/>
      </w:pPr>
      <w:r>
        <w:t xml:space="preserve">Methods can have default values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RequestForEnhancement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synopsis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engineer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"[unassigned]"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"[unimplemented]"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annotating-declarations"/>
      <w:r>
        <w:t xml:space="preserve">Annotating Declarations</w:t>
      </w:r>
      <w:bookmarkEnd w:id="32"/>
    </w:p>
    <w:p>
      <w:pPr>
        <w:numPr>
          <w:ilvl w:val="0"/>
          <w:numId w:val="1011"/>
        </w:numPr>
      </w:pPr>
      <w:r>
        <w:t xml:space="preserve">An annotation instance consists of</w:t>
      </w:r>
    </w:p>
    <w:p>
      <w:pPr>
        <w:numPr>
          <w:ilvl w:val="1"/>
          <w:numId w:val="1012"/>
        </w:numPr>
        <w:pStyle w:val="Compact"/>
      </w:pPr>
      <w:r>
        <w:t xml:space="preserve">the "@" sign</w:t>
      </w:r>
    </w:p>
    <w:p>
      <w:pPr>
        <w:numPr>
          <w:ilvl w:val="1"/>
          <w:numId w:val="1012"/>
        </w:numPr>
        <w:pStyle w:val="Compact"/>
      </w:pPr>
      <w:r>
        <w:t xml:space="preserve">the annotation name</w:t>
      </w:r>
    </w:p>
    <w:p>
      <w:pPr>
        <w:numPr>
          <w:ilvl w:val="1"/>
          <w:numId w:val="1012"/>
        </w:numPr>
        <w:pStyle w:val="Compact"/>
      </w:pPr>
      <w:r>
        <w:t xml:space="preserve">a parenthesized list of name-value pairs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@RequestForEnhancement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      = </w:t>
      </w:r>
      <w:r>
        <w:rPr>
          <w:rStyle w:val="DecValTok"/>
        </w:rPr>
        <w:t xml:space="preserve">2868724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synopsis = </w:t>
      </w:r>
      <w:r>
        <w:rPr>
          <w:rStyle w:val="StringTok"/>
        </w:rPr>
        <w:t xml:space="preserve">"Enable time-travel"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engineer = </w:t>
      </w:r>
      <w:r>
        <w:rPr>
          <w:rStyle w:val="StringTok"/>
        </w:rPr>
        <w:t xml:space="preserve">"Mr. Peabody"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    = </w:t>
      </w:r>
      <w:r>
        <w:rPr>
          <w:rStyle w:val="StringTok"/>
        </w:rPr>
        <w:t xml:space="preserve">"4/1/3007"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travelThroughTime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destination)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In annotations with a single element, the element should be named value: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Copyright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It is permissible to omit the element name and equals sign (=) in a single-element annotation: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@Copyright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"2002 Yoyodyne Propulsion Systems"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OscillationOverthruster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If no values, then no parentheses needed: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Preliminary { } </w:t>
      </w:r>
      <w:r>
        <w:br/>
      </w:r>
      <w:r>
        <w:rPr>
          <w:rStyle w:val="AttributeTok"/>
        </w:rPr>
        <w:t xml:space="preserve">@Preliminary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TimeTravel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 </w:t>
      </w:r>
    </w:p>
    <w:p>
      <w:pPr>
        <w:pStyle w:val="Heading2"/>
      </w:pPr>
      <w:bookmarkStart w:id="33" w:name="annotation-vs.-comments"/>
      <w:r>
        <w:t xml:space="preserve">Annotation vs. Comments</w:t>
      </w:r>
      <w:bookmarkEnd w:id="33"/>
    </w:p>
    <w:p>
      <w:pPr>
        <w:numPr>
          <w:ilvl w:val="0"/>
          <w:numId w:val="1013"/>
        </w:numPr>
      </w:pPr>
      <w:r>
        <w:t xml:space="preserve">Suppose that a software group has traditionally begun the body of every class with comments providing important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Author: John Doe </w:t>
      </w:r>
      <w:r>
        <w:br/>
      </w:r>
      <w:r>
        <w:rPr>
          <w:rStyle w:val="CommentTok"/>
        </w:rPr>
        <w:t xml:space="preserve">// Date: 3/17/2002 </w:t>
      </w:r>
      <w:r>
        <w:br/>
      </w:r>
      <w:r>
        <w:rPr>
          <w:rStyle w:val="CommentTok"/>
        </w:rPr>
        <w:t xml:space="preserve">// Current revision: 6 </w:t>
      </w:r>
      <w:r>
        <w:br/>
      </w:r>
      <w:r>
        <w:rPr>
          <w:rStyle w:val="CommentTok"/>
        </w:rPr>
        <w:t xml:space="preserve">// Last modified: 4/12/2004 </w:t>
      </w:r>
      <w:r>
        <w:br/>
      </w:r>
      <w:r>
        <w:rPr>
          <w:rStyle w:val="CommentTok"/>
        </w:rPr>
        <w:t xml:space="preserve">// By: Jane Doe </w:t>
      </w:r>
      <w:r>
        <w:br/>
      </w:r>
      <w:r>
        <w:rPr>
          <w:rStyle w:val="CommentTok"/>
        </w:rPr>
        <w:t xml:space="preserve">// Reviewers: Alice, Bill, Cindy </w:t>
      </w:r>
      <w:r>
        <w:br/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3"/>
        </w:numPr>
      </w:pPr>
      <w:r>
        <w:t xml:space="preserve">The syntax for using annotation instead 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NormalTok"/>
        </w:rPr>
        <w:t xml:space="preserve">();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currentRevision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lastModifiedBy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CommentTok"/>
        </w:rPr>
        <w:t xml:space="preserve">// Note use of array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reviewers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@ClassPreface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author =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"3/17/2002"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currentRevision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 = </w:t>
      </w:r>
      <w:r>
        <w:rPr>
          <w:rStyle w:val="StringTok"/>
        </w:rPr>
        <w:t xml:space="preserve">"4/12/2004"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lastModifiedBy =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// Note array notation </w:t>
      </w:r>
      <w:r>
        <w:br/>
      </w:r>
      <w:r>
        <w:rPr>
          <w:rStyle w:val="NormalTok"/>
        </w:rPr>
        <w:t xml:space="preserve">reviewers = {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"Cindy"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4" w:name="annotations-1"/>
      <w:r>
        <w:t xml:space="preserve">Annotations</w:t>
      </w:r>
      <w:bookmarkEnd w:id="34"/>
    </w:p>
    <w:p>
      <w:pPr>
        <w:numPr>
          <w:ilvl w:val="0"/>
          <w:numId w:val="1014"/>
        </w:numPr>
        <w:pStyle w:val="Compact"/>
      </w:pPr>
      <w:r>
        <w:t xml:space="preserve">To make the information in</w:t>
      </w:r>
      <w:r>
        <w:t xml:space="preserve"> </w:t>
      </w:r>
      <w:r>
        <w:t xml:space="preserve">@ClassPreface</w:t>
      </w:r>
      <w:r>
        <w:t xml:space="preserve"> </w:t>
      </w:r>
      <w:r>
        <w:t xml:space="preserve">appear in Javadoc-generated documentation, you must annotate the</w:t>
      </w:r>
      <w:r>
        <w:t xml:space="preserve"> </w:t>
      </w:r>
      <w:r>
        <w:t xml:space="preserve">@ClassPreface</w:t>
      </w:r>
      <w:r>
        <w:t xml:space="preserve"> </w:t>
      </w:r>
      <w:r>
        <w:t xml:space="preserve">definition itself with the</w:t>
      </w:r>
      <w:r>
        <w:t xml:space="preserve"> </w:t>
      </w:r>
      <w:r>
        <w:t xml:space="preserve">@Documented</w:t>
      </w:r>
      <w:r>
        <w:t xml:space="preserve"> </w:t>
      </w:r>
      <w:r>
        <w:t xml:space="preserve">annotation: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import this to use @Documented 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@Documented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Annotation element definitions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5"/>
        </w:numPr>
        <w:pStyle w:val="Compact"/>
      </w:pPr>
      <w:r>
        <w:t xml:space="preserve">Example – JUnit Annotations</w:t>
      </w:r>
    </w:p>
    <w:p>
      <w:pPr>
        <w:numPr>
          <w:ilvl w:val="1"/>
          <w:numId w:val="1016"/>
        </w:numPr>
        <w:pStyle w:val="Compact"/>
      </w:pPr>
      <w:r>
        <w:t xml:space="preserve">Annotations in JUnit 4:</w:t>
      </w:r>
    </w:p>
    <w:p>
      <w:pPr>
        <w:numPr>
          <w:ilvl w:val="2"/>
          <w:numId w:val="1017"/>
        </w:numPr>
        <w:pStyle w:val="Compact"/>
      </w:pPr>
      <w:r>
        <w:t xml:space="preserve">@Test</w:t>
      </w:r>
      <w:r>
        <w:t xml:space="preserve"> </w:t>
      </w:r>
      <w:r>
        <w:t xml:space="preserve">– annotates test method</w:t>
      </w:r>
    </w:p>
    <w:p>
      <w:pPr>
        <w:numPr>
          <w:ilvl w:val="2"/>
          <w:numId w:val="1017"/>
        </w:numPr>
        <w:pStyle w:val="Compact"/>
      </w:pPr>
      <w:r>
        <w:t xml:space="preserve">@Before</w:t>
      </w:r>
      <w:r>
        <w:t xml:space="preserve">,</w:t>
      </w:r>
      <w:r>
        <w:t xml:space="preserve"> </w:t>
      </w:r>
      <w:r>
        <w:t xml:space="preserve">@After</w:t>
      </w:r>
      <w:r>
        <w:t xml:space="preserve">– annotates setUp() and tearDown() methods for each test</w:t>
      </w:r>
    </w:p>
    <w:p>
      <w:pPr>
        <w:numPr>
          <w:ilvl w:val="2"/>
          <w:numId w:val="1017"/>
        </w:numPr>
        <w:pStyle w:val="Compact"/>
      </w:pPr>
      <w:r>
        <w:t xml:space="preserve">@BeforeClass</w:t>
      </w:r>
      <w:r>
        <w:t xml:space="preserve">,</w:t>
      </w:r>
      <w:r>
        <w:t xml:space="preserve"> </w:t>
      </w:r>
      <w:r>
        <w:t xml:space="preserve">@AfterClass</w:t>
      </w:r>
      <w:r>
        <w:t xml:space="preserve"> </w:t>
      </w:r>
      <w:r>
        <w:t xml:space="preserve">– class-scoped setUp() and tearDown()</w:t>
      </w:r>
    </w:p>
    <w:p>
      <w:pPr>
        <w:numPr>
          <w:ilvl w:val="2"/>
          <w:numId w:val="1017"/>
        </w:numPr>
        <w:pStyle w:val="Compact"/>
      </w:pPr>
      <w:r>
        <w:t xml:space="preserve">@Ignore</w:t>
      </w:r>
      <w:r>
        <w:t xml:space="preserve"> </w:t>
      </w:r>
      <w:r>
        <w:t xml:space="preserve">– do not run test</w:t>
      </w:r>
    </w:p>
    <w:p>
      <w:pPr>
        <w:numPr>
          <w:ilvl w:val="0"/>
          <w:numId w:val="1015"/>
        </w:numPr>
        <w:pStyle w:val="Compact"/>
      </w:pPr>
      <w:r>
        <w:t xml:space="preserve">Prefer Annotations to Naming Patterns</w:t>
      </w:r>
    </w:p>
    <w:p>
      <w:pPr>
        <w:numPr>
          <w:ilvl w:val="1"/>
          <w:numId w:val="1018"/>
        </w:numPr>
      </w:pPr>
      <w:r>
        <w:t xml:space="preserve">Prior to 1.5, Naming Patterns were common</w:t>
      </w:r>
    </w:p>
    <w:p>
      <w:pPr>
        <w:numPr>
          <w:ilvl w:val="1"/>
          <w:numId w:val="1018"/>
        </w:numPr>
      </w:pPr>
      <w:r>
        <w:t xml:space="preserve">Example: JUnit test methods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Junit 3.x thinks this is a 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tsetSafetyOverride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Oops!  Engineers can’t type</w:t>
      </w:r>
    </w:p>
    <w:p>
      <w:pPr>
        <w:numPr>
          <w:ilvl w:val="1"/>
          <w:numId w:val="1018"/>
        </w:numPr>
      </w:pPr>
      <w:r>
        <w:t xml:space="preserve">Annotations Are Far Better</w:t>
      </w:r>
    </w:p>
    <w:p>
      <w:pPr>
        <w:numPr>
          <w:ilvl w:val="2"/>
          <w:numId w:val="1019"/>
        </w:numPr>
        <w:pStyle w:val="Compact"/>
      </w:pPr>
      <w:r>
        <w:t xml:space="preserve">Diagnostics for Misspelled Annotations</w:t>
      </w:r>
    </w:p>
    <w:p>
      <w:pPr>
        <w:numPr>
          <w:ilvl w:val="2"/>
          <w:numId w:val="1019"/>
        </w:numPr>
        <w:pStyle w:val="Compact"/>
      </w:pPr>
      <w:r>
        <w:t xml:space="preserve">Annotations Allow Parameters</w:t>
      </w:r>
    </w:p>
    <w:p>
      <w:pPr>
        <w:numPr>
          <w:ilvl w:val="1"/>
          <w:numId w:val="1018"/>
        </w:numPr>
      </w:pPr>
      <w:r>
        <w:t xml:space="preserve">Examples:</w:t>
      </w:r>
    </w:p>
    <w:p>
      <w:pPr>
        <w:numPr>
          <w:ilvl w:val="2"/>
          <w:numId w:val="1020"/>
        </w:numPr>
      </w:pPr>
      <w:r>
        <w:t xml:space="preserve">mock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Marker annotation type declaration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RetentionPolicy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Test 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 {}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() {}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NormalTok"/>
        </w:rPr>
        <w:t xml:space="preserve">() {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(“Boom”); 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2"/>
          <w:numId w:val="1020"/>
        </w:numPr>
      </w:pPr>
      <w:r>
        <w:t xml:space="preserve">The Simple Version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=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: testClass.</w:t>
      </w:r>
      <w:r>
        <w:rPr>
          <w:rStyle w:val="FunctionTok"/>
        </w:rPr>
        <w:t xml:space="preserve">getDeclaredMethods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(m.</w:t>
      </w:r>
      <w:r>
        <w:rPr>
          <w:rStyle w:val="FunctionTok"/>
        </w:rPr>
        <w:t xml:space="preserve">isAnnotationPresent</w:t>
      </w:r>
      <w:r>
        <w:rPr>
          <w:rStyle w:val="NormalTok"/>
        </w:rPr>
        <w:t xml:space="preserve">(Test.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tests++;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 m.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 passed++;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 + “ failed: “ + ite.</w:t>
      </w:r>
      <w:r>
        <w:rPr>
          <w:rStyle w:val="FunctionTok"/>
        </w:rPr>
        <w:t xml:space="preserve">getCause</w:t>
      </w:r>
      <w:r>
        <w:rPr>
          <w:rStyle w:val="NormalTok"/>
        </w:rPr>
        <w:t xml:space="preserve">());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(“Invalid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: “ + m); }</w:t>
      </w:r>
      <w:r>
        <w:br/>
      </w:r>
      <w:r>
        <w:rPr>
          <w:rStyle w:val="NormalTok"/>
        </w:rPr>
        <w:t xml:space="preserve">    }  }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(“Pass: %d, Fail: %d%n”, passed, tests – passed);</w:t>
      </w:r>
      <w:r>
        <w:br/>
      </w:r>
      <w:r>
        <w:rPr>
          <w:rStyle w:val="NormalTok"/>
        </w:rPr>
        <w:t xml:space="preserve">}  } </w:t>
      </w:r>
    </w:p>
    <w:p>
      <w:pPr>
        <w:pStyle w:val="Heading2"/>
      </w:pPr>
      <w:bookmarkStart w:id="35" w:name="consistently-use-the-override-annotation"/>
      <w:r>
        <w:t xml:space="preserve">Consistently Use 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</w:t>
      </w:r>
      <w:bookmarkEnd w:id="35"/>
    </w:p>
    <w:p>
      <w:pPr>
        <w:numPr>
          <w:ilvl w:val="0"/>
          <w:numId w:val="1021"/>
        </w:numPr>
        <w:pStyle w:val="Compact"/>
      </w:pPr>
      <w:r>
        <w:t xml:space="preserve">Most Important Standard Annotation</w:t>
      </w:r>
    </w:p>
    <w:p>
      <w:pPr>
        <w:numPr>
          <w:ilvl w:val="1"/>
          <w:numId w:val="1022"/>
        </w:numPr>
        <w:pStyle w:val="Compact"/>
      </w:pPr>
      <w:r>
        <w:t xml:space="preserve">Regular Use Prevents Overload/Override Bugs</w:t>
      </w:r>
    </w:p>
    <w:p>
      <w:pPr>
        <w:numPr>
          <w:ilvl w:val="2"/>
          <w:numId w:val="1023"/>
        </w:numPr>
        <w:pStyle w:val="Compact"/>
      </w:pPr>
      <w:r>
        <w:t xml:space="preserve">public boolean equals (SomeClass c) { …}</w:t>
      </w:r>
    </w:p>
    <w:p>
      <w:pPr>
        <w:numPr>
          <w:ilvl w:val="0"/>
          <w:numId w:val="1021"/>
        </w:numPr>
        <w:pStyle w:val="Compact"/>
      </w:pPr>
      <w:r>
        <w:t xml:space="preserve">IDEs Can Provide Code Inspections</w:t>
      </w:r>
    </w:p>
    <w:p>
      <w:pPr>
        <w:numPr>
          <w:ilvl w:val="1"/>
          <w:numId w:val="1024"/>
        </w:numPr>
        <w:pStyle w:val="Compact"/>
      </w:pPr>
      <w:r>
        <w:t xml:space="preserve">Override Exactly Where You Want</w:t>
      </w:r>
    </w:p>
    <w:p>
      <w:pPr>
        <w:numPr>
          <w:ilvl w:val="2"/>
          <w:numId w:val="1025"/>
        </w:numPr>
        <w:pStyle w:val="Compact"/>
      </w:pPr>
      <w:r>
        <w:t xml:space="preserve">And nowhere else</w:t>
      </w:r>
    </w:p>
    <w:p>
      <w:pPr>
        <w:numPr>
          <w:ilvl w:val="0"/>
          <w:numId w:val="1021"/>
        </w:numPr>
        <w:pStyle w:val="Compact"/>
      </w:pPr>
      <w:r>
        <w:t xml:space="preserve">@Override</w:t>
      </w:r>
      <w:r>
        <w:t xml:space="preserve"> </w:t>
      </w:r>
      <w:r>
        <w:t xml:space="preserve">Allowed on Interface Methods</w:t>
      </w:r>
    </w:p>
    <w:p>
      <w:pPr>
        <w:numPr>
          <w:ilvl w:val="1"/>
          <w:numId w:val="1026"/>
        </w:numPr>
        <w:pStyle w:val="Compact"/>
      </w:pPr>
      <w:r>
        <w:t xml:space="preserve">Important for Abstract Classes and Interfaces</w:t>
      </w:r>
    </w:p>
    <w:p>
      <w:pPr>
        <w:pStyle w:val="Heading2"/>
      </w:pPr>
      <w:bookmarkStart w:id="36" w:name="user-marker-interfaces-to-define-types"/>
      <w:r>
        <w:t xml:space="preserve">User Marker Interfaces to Define Types</w:t>
      </w:r>
      <w:bookmarkEnd w:id="36"/>
    </w:p>
    <w:p>
      <w:pPr>
        <w:numPr>
          <w:ilvl w:val="0"/>
          <w:numId w:val="1027"/>
        </w:numPr>
        <w:pStyle w:val="Compact"/>
      </w:pPr>
      <w:r>
        <w:t xml:space="preserve">Marker Annotations (Item 35) Are Not Types</w:t>
      </w:r>
    </w:p>
    <w:p>
      <w:pPr>
        <w:numPr>
          <w:ilvl w:val="1"/>
          <w:numId w:val="1028"/>
        </w:numPr>
        <w:pStyle w:val="Compact"/>
      </w:pPr>
      <w:r>
        <w:t xml:space="preserve">Interfaces Are Types</w:t>
      </w:r>
    </w:p>
    <w:p>
      <w:pPr>
        <w:numPr>
          <w:ilvl w:val="0"/>
          <w:numId w:val="1027"/>
        </w:numPr>
        <w:pStyle w:val="Compact"/>
      </w:pPr>
      <w:r>
        <w:t xml:space="preserve">Marker Interfaces Do Not Add Methods</w:t>
      </w:r>
    </w:p>
    <w:p>
      <w:pPr>
        <w:numPr>
          <w:ilvl w:val="1"/>
          <w:numId w:val="1029"/>
        </w:numPr>
        <w:pStyle w:val="Compact"/>
      </w:pPr>
      <w:r>
        <w:t xml:space="preserve">Unlike Mixin Interfaces</w:t>
      </w:r>
    </w:p>
    <w:p>
      <w:pPr>
        <w:pStyle w:val="FirstParagraph"/>
      </w:pPr>
      <w:r>
        <w:t xml:space="preserve">Example Marker Interfaces</w:t>
      </w:r>
    </w:p>
    <w:p>
      <w:pPr>
        <w:numPr>
          <w:ilvl w:val="0"/>
          <w:numId w:val="1030"/>
        </w:numPr>
        <w:pStyle w:val="Compact"/>
      </w:pPr>
      <w:r>
        <w:t xml:space="preserve">Serializable // Marks Object as Serializable</w:t>
      </w:r>
    </w:p>
    <w:p>
      <w:pPr>
        <w:numPr>
          <w:ilvl w:val="0"/>
          <w:numId w:val="1030"/>
        </w:numPr>
        <w:pStyle w:val="Compact"/>
      </w:pPr>
      <w:r>
        <w:t xml:space="preserve">Set // Arguably a marker interface</w:t>
      </w:r>
    </w:p>
    <w:p>
      <w:pPr>
        <w:numPr>
          <w:ilvl w:val="0"/>
          <w:numId w:val="1031"/>
        </w:numPr>
        <w:pStyle w:val="Compact"/>
      </w:pPr>
      <w:r>
        <w:t xml:space="preserve">If You Want a Type, Do Use an Interface</w:t>
      </w:r>
    </w:p>
    <w:p>
      <w:pPr>
        <w:numPr>
          <w:ilvl w:val="1"/>
          <w:numId w:val="1032"/>
        </w:numPr>
        <w:pStyle w:val="Compact"/>
      </w:pPr>
      <w:r>
        <w:t xml:space="preserve">If You Don’t Want a Type, Don’t (See Item 19)</w:t>
      </w:r>
    </w:p>
    <w:p>
      <w:pPr>
        <w:pStyle w:val="Heading2"/>
      </w:pPr>
      <w:bookmarkStart w:id="37" w:name="reference"/>
      <w:r>
        <w:t xml:space="preserve">Reference</w:t>
      </w:r>
      <w:bookmarkEnd w:id="37"/>
    </w:p>
    <w:p>
      <w:pPr>
        <w:numPr>
          <w:ilvl w:val="0"/>
          <w:numId w:val="1033"/>
        </w:numPr>
      </w:pPr>
      <w:hyperlink r:id="rId38">
        <w:r>
          <w:rPr>
            <w:rStyle w:val="Hyperlink"/>
          </w:rPr>
          <w:t xml:space="preserve">http://docs.oracle.com/javase/tutorial/java/javaOO/annotations.html</w:t>
        </w:r>
      </w:hyperlink>
    </w:p>
    <w:p>
      <w:pPr>
        <w:numPr>
          <w:ilvl w:val="0"/>
          <w:numId w:val="1033"/>
        </w:numPr>
      </w:pPr>
      <w:r>
        <w:t xml:space="preserve">An Introduction to Java Annotations</w:t>
      </w:r>
    </w:p>
    <w:p>
      <w:pPr>
        <w:numPr>
          <w:ilvl w:val="1"/>
          <w:numId w:val="1034"/>
        </w:numPr>
        <w:pStyle w:val="Compact"/>
      </w:pPr>
      <w:hyperlink r:id="rId39">
        <w:r>
          <w:rPr>
            <w:rStyle w:val="Hyperlink"/>
          </w:rPr>
          <w:t xml:space="preserve">http://www.developer.com/java/other/article.php/3556176</w:t>
        </w:r>
      </w:hyperlink>
    </w:p>
    <w:p>
      <w:pPr>
        <w:pStyle w:val="Heading1"/>
      </w:pPr>
      <w:bookmarkStart w:id="40" w:name="learning-unit-2-enums-mlo-1-2-2.5-hour"/>
      <w:r>
        <w:t xml:space="preserve">TODO</w:t>
      </w:r>
      <w:r>
        <w:t xml:space="preserve"> </w:t>
      </w:r>
      <w:r>
        <w:t xml:space="preserve">Learning Unit 2 – Enums (MLO 1, 2) [~2.5 hour]</w:t>
      </w:r>
      <w:bookmarkEnd w:id="40"/>
    </w:p>
    <w:p>
      <w:pPr>
        <w:pStyle w:val="Heading2"/>
      </w:pPr>
      <w:bookmarkStart w:id="41" w:name="enumerations-enums"/>
      <w:r>
        <w:t xml:space="preserve">Enumerations (Enums)</w:t>
      </w:r>
      <w:bookmarkEnd w:id="41"/>
    </w:p>
    <w:p>
      <w:pPr>
        <w:numPr>
          <w:ilvl w:val="0"/>
          <w:numId w:val="1035"/>
        </w:numPr>
      </w:pPr>
      <w:r>
        <w:t xml:space="preserve">Some Types have a small/finite set of immutable values, such as:</w:t>
      </w:r>
    </w:p>
    <w:p>
      <w:pPr>
        <w:numPr>
          <w:ilvl w:val="1"/>
          <w:numId w:val="1036"/>
        </w:numPr>
        <w:pStyle w:val="Compact"/>
      </w:pPr>
      <w:r>
        <w:t xml:space="preserve">MonthOfYear: January, February, …</w:t>
      </w:r>
    </w:p>
    <w:p>
      <w:pPr>
        <w:numPr>
          <w:ilvl w:val="1"/>
          <w:numId w:val="1036"/>
        </w:numPr>
        <w:pStyle w:val="Compact"/>
      </w:pPr>
      <w:r>
        <w:t xml:space="preserve">DayOfWeek: Monday, Tuesday, …</w:t>
      </w:r>
    </w:p>
    <w:p>
      <w:pPr>
        <w:numPr>
          <w:ilvl w:val="1"/>
          <w:numId w:val="1036"/>
        </w:numPr>
        <w:pStyle w:val="Compact"/>
      </w:pPr>
      <w:r>
        <w:t xml:space="preserve">CompassPoints: north, south, east, west</w:t>
      </w:r>
    </w:p>
    <w:p>
      <w:pPr>
        <w:numPr>
          <w:ilvl w:val="0"/>
          <w:numId w:val="1035"/>
        </w:numPr>
      </w:pPr>
      <w:r>
        <w:t xml:space="preserve">It makes sense to define this small/finite set of values as named constants, called an enumeration.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Java has the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construct to make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convenient: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</w:t>
      </w:r>
    </w:p>
    <w:p>
      <w:pPr>
        <w:numPr>
          <w:ilvl w:val="1"/>
          <w:numId w:val="1037"/>
        </w:numPr>
      </w:pPr>
      <w:r>
        <w:t xml:space="preserve">This enum defines a type Month, in the same way that class and interface define new types.</w:t>
      </w:r>
    </w:p>
    <w:p>
      <w:pPr>
        <w:numPr>
          <w:ilvl w:val="1"/>
          <w:numId w:val="1037"/>
        </w:numPr>
      </w:pPr>
      <w:r>
        <w:t xml:space="preserve">It also defines a set of named values (instances), which are shown in all-caps because they are effectively public static final constants (by convention). So you can now write: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Month thisMonth = MARCH;</w:t>
      </w:r>
    </w:p>
    <w:p>
      <w:pPr>
        <w:numPr>
          <w:ilvl w:val="0"/>
          <w:numId w:val="1035"/>
        </w:numPr>
      </w:pPr>
      <w:r>
        <w:t xml:space="preserve">This idea is called an enumeration because you are explicitly listing all possible instances.</w:t>
      </w:r>
    </w:p>
    <w:p>
      <w:pPr>
        <w:numPr>
          <w:ilvl w:val="0"/>
          <w:numId w:val="1035"/>
        </w:numPr>
      </w:pPr>
      <w:r>
        <w:t xml:space="preserve">C also has it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week{Mon, Tue, Wed, Thur, Fri, Sat, Sun}; </w:t>
      </w:r>
      <w:r>
        <w:rPr>
          <w:rStyle w:val="CommentTok"/>
        </w:rPr>
        <w:t xml:space="preserve">// {0, 1, 2, 3, 4, 5, 6}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day;</w:t>
      </w:r>
      <w:r>
        <w:br/>
      </w:r>
      <w:r>
        <w:rPr>
          <w:rStyle w:val="NormalTok"/>
        </w:rPr>
        <w:t xml:space="preserve">    day = Wed;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,day);  </w:t>
      </w:r>
      <w:r>
        <w:rPr>
          <w:rStyle w:val="CommentTok"/>
        </w:rPr>
        <w:t xml:space="preserve">//prints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35"/>
        </w:numPr>
      </w:pPr>
      <w:r>
        <w:t xml:space="preserve">All enum types have some automatically-provided operations:</w:t>
      </w:r>
    </w:p>
    <w:p>
      <w:pPr>
        <w:numPr>
          <w:ilvl w:val="1"/>
          <w:numId w:val="1038"/>
        </w:numPr>
        <w:pStyle w:val="Compact"/>
      </w:pPr>
      <w:r>
        <w:t xml:space="preserve">ordinal() is the index of the value in the enumeration, so JANUARY.ordinal() returns 0.</w:t>
      </w:r>
    </w:p>
    <w:p>
      <w:pPr>
        <w:numPr>
          <w:ilvl w:val="1"/>
          <w:numId w:val="1038"/>
        </w:numPr>
        <w:pStyle w:val="Compact"/>
      </w:pPr>
      <w:r>
        <w:t xml:space="preserve">compareTo() compares two values based on their ordinal numbers.</w:t>
      </w:r>
    </w:p>
    <w:p>
      <w:pPr>
        <w:numPr>
          <w:ilvl w:val="1"/>
          <w:numId w:val="1038"/>
        </w:numPr>
        <w:pStyle w:val="Compact"/>
      </w:pPr>
      <w:r>
        <w:t xml:space="preserve">name() returns the name of the value’s constant as a string, e.g. JANUARY.name() returns "JANUARY".</w:t>
      </w:r>
    </w:p>
    <w:p>
      <w:pPr>
        <w:numPr>
          <w:ilvl w:val="1"/>
          <w:numId w:val="1038"/>
        </w:numPr>
        <w:pStyle w:val="Compact"/>
      </w:pPr>
      <w:r>
        <w:t xml:space="preserve">toString() has the same behavior as name()</w:t>
      </w:r>
    </w:p>
    <w:p>
      <w:pPr>
        <w:numPr>
          <w:ilvl w:val="1"/>
          <w:numId w:val="1038"/>
        </w:numPr>
        <w:pStyle w:val="Compact"/>
      </w:pPr>
      <w:r>
        <w:t xml:space="preserve">values() returns an array of all of the values of the enum in the order they are declared</w:t>
      </w:r>
    </w:p>
    <w:p>
      <w:pPr>
        <w:numPr>
          <w:ilvl w:val="0"/>
          <w:numId w:val="1035"/>
        </w:numPr>
      </w:pPr>
      <w:r>
        <w:t xml:space="preserve">Example:</w:t>
      </w:r>
    </w:p>
    <w:p>
      <w:pPr>
        <w:numPr>
          <w:ilvl w:val="1"/>
          <w:numId w:val="1039"/>
        </w:numPr>
      </w:pPr>
      <w:r>
        <w:t xml:space="preserve">considering the following: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DayOfWeek { MONDAY, TUESDAY…};</w:t>
      </w:r>
      <w:r>
        <w:br/>
      </w:r>
      <w:r>
        <w:rPr>
          <w:rStyle w:val="NormalTok"/>
        </w:rPr>
        <w:t xml:space="preserve">DayOfWeek day = …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(SATURDAY) || 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(SUNDAY))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9"/>
        </w:numPr>
      </w:pPr>
      <w:r>
        <w:t xml:space="preserve">You can also write it safely like below.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(day == SATURDAY || day == SUNDAY) {</w:t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9"/>
        </w:numPr>
      </w:pPr>
      <w:r>
        <w:t xml:space="preserve">Why the above is possible?</w:t>
      </w:r>
    </w:p>
    <w:p>
      <w:pPr>
        <w:numPr>
          <w:ilvl w:val="2"/>
          <w:numId w:val="1040"/>
        </w:numPr>
      </w:pPr>
      <w:r>
        <w:t xml:space="preserve">In an enumeration there is only ever one object in memory representing each value of the enumeration, and there is no way for a client to create more (no constructors!).</w:t>
      </w:r>
    </w:p>
    <w:p>
      <w:pPr>
        <w:numPr>
          <w:ilvl w:val="2"/>
          <w:numId w:val="1040"/>
        </w:numPr>
      </w:pPr>
      <w:r>
        <w:t xml:space="preserve">So == is no different than equals().</w:t>
      </w:r>
    </w:p>
    <w:p>
      <w:pPr>
        <w:numPr>
          <w:ilvl w:val="2"/>
          <w:numId w:val="1040"/>
        </w:numPr>
      </w:pPr>
      <w:r>
        <w:t xml:space="preserve">Therefore the code below is also safe: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(direction) {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NORTH: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 bears"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SOUTH: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EAST: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"elephants"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WEST: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9"/>
        </w:numPr>
      </w:pPr>
      <w:r>
        <w:t xml:space="preserve">But unlike int values (as in C), enumerations have more static checking: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static error: MONDAY has type DayOfWeek, not type Month </w:t>
      </w:r>
      <w:r>
        <w:br/>
      </w:r>
      <w:r>
        <w:rPr>
          <w:rStyle w:val="NormalTok"/>
        </w:rPr>
        <w:t xml:space="preserve">Month firstMonth = MONDAY; </w:t>
      </w:r>
    </w:p>
    <w:p>
      <w:pPr>
        <w:numPr>
          <w:ilvl w:val="1"/>
          <w:numId w:val="1039"/>
        </w:numPr>
      </w:pPr>
      <w:r>
        <w:t xml:space="preserve">Rich enum Example(1)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     </w:t>
      </w:r>
      <w:r>
        <w:br/>
      </w:r>
      <w:r>
        <w:br/>
      </w:r>
      <w:r>
        <w:rPr>
          <w:rStyle w:val="NormalTok"/>
        </w:rPr>
        <w:t xml:space="preserve">VS.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JANUARY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FEBRUARY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APRIL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JUNE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JULY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AUGUST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SEPTEMBER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OCTOBER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NOVEMBER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DECEMBER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not visible to clients. Only used to initialize the constants above.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daysInMonth</w:t>
      </w:r>
      <w:r>
        <w:rPr>
          <w:rStyle w:val="NormalTok"/>
        </w:rPr>
        <w:t xml:space="preserve"> = daysInMonth;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enums also have an automatic, invisible field: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private final int ordinal; takes on values 0, 1, ... for each value in the enum.</w:t>
      </w:r>
      <w:r>
        <w:br/>
      </w:r>
      <w:r>
        <w:br/>
      </w:r>
      <w:r>
        <w:br/>
      </w:r>
    </w:p>
    <w:p>
      <w:pPr>
        <w:numPr>
          <w:ilvl w:val="1"/>
          <w:numId w:val="1039"/>
        </w:numPr>
      </w:pPr>
      <w:r>
        <w:t xml:space="preserve">Rich enum Example(2)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getDaysInMonth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isLeapYear)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== FEBRUARY &amp;&amp; isLeapYear)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Month </w:t>
      </w:r>
      <w:r>
        <w:rPr>
          <w:rStyle w:val="FunctionTok"/>
        </w:rPr>
        <w:t xml:space="preserve">nextSemester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JANUARY: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FEBRUARY;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FEBRUARY: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MARCH: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APRIL: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JUNE;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JUNE: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JULY: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AUGUST: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SEPTEMBER;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SEPTEMBER: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OCTOBER: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NOVEMBER: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DECEMBER: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JANUARY;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get here"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9"/>
        </w:numPr>
      </w:pPr>
      <w:r>
        <w:t xml:space="preserve">Item 34: Use Enums instead of int Constants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The int enum pattern – severely deficient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APPLE_FUJI  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APPLE_PIPPIN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APPLE_GRANNY_SMITH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ORANGE_NAVEL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ORANGE_TEMPLE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ORANGE_BLOOD     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Mixing apples and oranges! Type safety violation. The compiler cannot help.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(APPLE_FUJI – ORANGE_TEMPLE) / APPLE_PIPPIN;</w:t>
      </w:r>
    </w:p>
    <w:p>
      <w:pPr>
        <w:pStyle w:val="Heading2"/>
      </w:pPr>
      <w:bookmarkStart w:id="42" w:name="problems-with-int-enum-pattern"/>
      <w:r>
        <w:t xml:space="preserve">Problems With Int Enum Pattern</w:t>
      </w:r>
      <w:bookmarkEnd w:id="42"/>
    </w:p>
    <w:p>
      <w:pPr>
        <w:numPr>
          <w:ilvl w:val="0"/>
          <w:numId w:val="1041"/>
        </w:numPr>
        <w:pStyle w:val="Compact"/>
      </w:pPr>
      <w:r>
        <w:t xml:space="preserve">Total Lack of Type Safety (enum safety “Month firstMonth = MONDAY;”)</w:t>
      </w:r>
    </w:p>
    <w:p>
      <w:pPr>
        <w:numPr>
          <w:ilvl w:val="0"/>
          <w:numId w:val="1041"/>
        </w:numPr>
        <w:pStyle w:val="Compact"/>
      </w:pPr>
      <w:r>
        <w:t xml:space="preserve">Problematic Programs</w:t>
      </w:r>
    </w:p>
    <w:p>
      <w:pPr>
        <w:numPr>
          <w:ilvl w:val="1"/>
          <w:numId w:val="1042"/>
        </w:numPr>
        <w:pStyle w:val="Compact"/>
      </w:pPr>
      <w:r>
        <w:t xml:space="preserve">Names Compiled to Constants in Client Code</w:t>
      </w:r>
    </w:p>
    <w:p>
      <w:pPr>
        <w:numPr>
          <w:ilvl w:val="1"/>
          <w:numId w:val="1042"/>
        </w:numPr>
        <w:pStyle w:val="Compact"/>
      </w:pPr>
      <w:r>
        <w:t xml:space="preserve">Renumbering Requires Recompiling Clients (a No-No for the Java community!)</w:t>
      </w:r>
    </w:p>
    <w:p>
      <w:pPr>
        <w:numPr>
          <w:ilvl w:val="0"/>
          <w:numId w:val="1041"/>
        </w:numPr>
        <w:pStyle w:val="Compact"/>
      </w:pPr>
      <w:r>
        <w:t xml:space="preserve">Inconvenient for Printing: need to keep an array of strings indexed by the constants</w:t>
      </w:r>
    </w:p>
    <w:p>
      <w:pPr>
        <w:numPr>
          <w:ilvl w:val="0"/>
          <w:numId w:val="1041"/>
        </w:numPr>
        <w:pStyle w:val="Compact"/>
      </w:pPr>
      <w:r>
        <w:t xml:space="preserve">Alternative “String Enum Pattern” same problems: type safety, client code…</w:t>
      </w:r>
    </w:p>
    <w:p>
      <w:pPr>
        <w:pStyle w:val="Heading2"/>
      </w:pPr>
      <w:bookmarkStart w:id="43" w:name="java-enum-types"/>
      <w:r>
        <w:t xml:space="preserve">Java Enum Types</w:t>
      </w:r>
      <w:bookmarkEnd w:id="43"/>
    </w:p>
    <w:p>
      <w:pPr>
        <w:numPr>
          <w:ilvl w:val="0"/>
          <w:numId w:val="1043"/>
        </w:numPr>
      </w:pPr>
      <w:r>
        <w:t xml:space="preserve">Similar to the Singleton Pattern (what is that?)</w:t>
      </w:r>
    </w:p>
    <w:p>
      <w:pPr>
        <w:numPr>
          <w:ilvl w:val="1"/>
          <w:numId w:val="1044"/>
        </w:numPr>
        <w:pStyle w:val="Compact"/>
      </w:pPr>
      <w:r>
        <w:t xml:space="preserve">But exports multiple instances</w:t>
      </w:r>
    </w:p>
    <w:p>
      <w:pPr>
        <w:numPr>
          <w:ilvl w:val="0"/>
          <w:numId w:val="1043"/>
        </w:numPr>
      </w:pPr>
      <w:r>
        <w:t xml:space="preserve">Guarantee Compile-Time Type Safety</w:t>
      </w:r>
    </w:p>
    <w:p>
      <w:pPr>
        <w:numPr>
          <w:ilvl w:val="1"/>
          <w:numId w:val="1045"/>
        </w:numPr>
        <w:pStyle w:val="Compact"/>
      </w:pPr>
      <w:r>
        <w:t xml:space="preserve">Declaration of Apple Cannot Hold an Orange</w:t>
      </w:r>
    </w:p>
    <w:p>
      <w:pPr>
        <w:numPr>
          <w:ilvl w:val="0"/>
          <w:numId w:val="1043"/>
        </w:numPr>
      </w:pPr>
      <w:r>
        <w:t xml:space="preserve">Each Enum Has its own Namespace</w:t>
      </w:r>
    </w:p>
    <w:p>
      <w:pPr>
        <w:numPr>
          <w:ilvl w:val="1"/>
          <w:numId w:val="1046"/>
        </w:numPr>
        <w:pStyle w:val="Compact"/>
      </w:pPr>
      <w:r>
        <w:t xml:space="preserve">No Need To Prefix Constants With Type Name</w:t>
      </w:r>
    </w:p>
    <w:p>
      <w:pPr>
        <w:numPr>
          <w:ilvl w:val="2"/>
          <w:numId w:val="1047"/>
        </w:numPr>
        <w:pStyle w:val="Compact"/>
      </w:pPr>
      <w:r>
        <w:t xml:space="preserve">The enum has to be in a package</w:t>
      </w:r>
    </w:p>
    <w:p>
      <w:pPr>
        <w:numPr>
          <w:ilvl w:val="2"/>
          <w:numId w:val="1047"/>
        </w:numPr>
        <w:pStyle w:val="Compact"/>
      </w:pPr>
      <w:r>
        <w:t xml:space="preserve">The client need to use “static import”</w:t>
      </w:r>
    </w:p>
    <w:p>
      <w:pPr>
        <w:numPr>
          <w:ilvl w:val="0"/>
          <w:numId w:val="1043"/>
        </w:numPr>
      </w:pPr>
      <w:r>
        <w:t xml:space="preserve">No Need to Recompile Clients (important for the Java community)</w:t>
      </w:r>
    </w:p>
    <w:p>
      <w:pPr>
        <w:numPr>
          <w:ilvl w:val="0"/>
          <w:numId w:val="1043"/>
        </w:numPr>
      </w:pPr>
      <w:r>
        <w:t xml:space="preserve">Also… have rich functionality not present in classes and interfaces</w:t>
      </w:r>
    </w:p>
    <w:p>
      <w:pPr>
        <w:numPr>
          <w:ilvl w:val="0"/>
          <w:numId w:val="1043"/>
        </w:numPr>
      </w:pPr>
      <w:r>
        <w:t xml:space="preserve">Example:</w:t>
      </w:r>
    </w:p>
    <w:p>
      <w:pPr>
        <w:numPr>
          <w:ilvl w:val="1"/>
          <w:numId w:val="1048"/>
        </w:numPr>
      </w:pPr>
      <w:r>
        <w:t xml:space="preserve">Rich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Planet {  </w:t>
      </w:r>
      <w:r>
        <w:rPr>
          <w:rStyle w:val="CommentTok"/>
        </w:rPr>
        <w:t xml:space="preserve">// Enum type with data and behavior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MERCURY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3.302e+23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2.439e6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VENUS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4.869e+24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6.052e6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5.975e+24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6.378e6</w:t>
      </w:r>
      <w:r>
        <w:rPr>
          <w:rStyle w:val="NormalTok"/>
        </w:rPr>
        <w:t xml:space="preserve">),…;  </w:t>
      </w:r>
      <w:r>
        <w:rPr>
          <w:rStyle w:val="CommentTok"/>
        </w:rPr>
        <w:t xml:space="preserve">// plus MARS, JUPITER, etc.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surfaceGravity;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= </w:t>
      </w:r>
      <w:r>
        <w:rPr>
          <w:rStyle w:val="FloatTok"/>
        </w:rPr>
        <w:t xml:space="preserve">6.67300e-11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Universal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Planet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radius) {  </w:t>
      </w:r>
      <w:r>
        <w:rPr>
          <w:rStyle w:val="CommentTok"/>
        </w:rPr>
        <w:t xml:space="preserve">// Constructor, cannot be made public by compiler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 = mass;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= radius;</w:t>
      </w:r>
      <w:r>
        <w:br/>
      </w:r>
      <w:r>
        <w:rPr>
          <w:rStyle w:val="NormalTok"/>
        </w:rPr>
        <w:t xml:space="preserve">      surfaceGravity = G* mass / (radius * radius);}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()  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()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radius;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surfaceGravity;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mass)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 *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; }   </w:t>
      </w:r>
      <w:r>
        <w:rPr>
          <w:rStyle w:val="CommentTok"/>
        </w:rPr>
        <w:t xml:space="preserve">// F = ma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8"/>
        </w:numPr>
      </w:pPr>
      <w:r>
        <w:t xml:space="preserve">Using the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WeightTable { </w:t>
      </w:r>
      <w:r>
        <w:rPr>
          <w:rStyle w:val="CommentTok"/>
        </w:rPr>
        <w:t xml:space="preserve">// CLIENT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earthWeight =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 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 = earthWeight / Planet.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static values()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sensible (and Overridable) toString()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(Planet p : Planet.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values() = array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 (“Weight on %s is %f%n”, p, p.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(mass));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NormalTok"/>
        </w:rPr>
        <w:t xml:space="preserve">Weight on MERCURY is </w:t>
      </w:r>
      <w:r>
        <w:rPr>
          <w:rStyle w:val="FloatTok"/>
        </w:rPr>
        <w:t xml:space="preserve">66.</w:t>
      </w:r>
      <w:r>
        <w:rPr>
          <w:rStyle w:val="DecValTok"/>
        </w:rPr>
        <w:t xml:space="preserve">133672</w:t>
      </w:r>
      <w:r>
        <w:br/>
      </w:r>
      <w:r>
        <w:rPr>
          <w:rStyle w:val="NormalTok"/>
        </w:rPr>
        <w:t xml:space="preserve">Weight on VENUS is </w:t>
      </w:r>
      <w:r>
        <w:rPr>
          <w:rStyle w:val="FloatTok"/>
        </w:rPr>
        <w:t xml:space="preserve">158.</w:t>
      </w:r>
      <w:r>
        <w:rPr>
          <w:rStyle w:val="DecValTok"/>
        </w:rPr>
        <w:t xml:space="preserve">383926</w:t>
      </w:r>
      <w:r>
        <w:br/>
      </w:r>
      <w:r>
        <w:rPr>
          <w:rStyle w:val="NormalTok"/>
        </w:rPr>
        <w:t xml:space="preserve">Weight on EARTH is </w:t>
      </w:r>
      <w:r>
        <w:rPr>
          <w:rStyle w:val="FloatTok"/>
        </w:rPr>
        <w:t xml:space="preserve">175.</w:t>
      </w:r>
      <w:r>
        <w:rPr>
          <w:rStyle w:val="BaseNTok"/>
        </w:rPr>
        <w:t xml:space="preserve">000000</w:t>
      </w:r>
      <w:r>
        <w:br/>
      </w:r>
      <w:r>
        <w:rPr>
          <w:rStyle w:val="NormalTok"/>
        </w:rPr>
        <w:t xml:space="preserve">...</w:t>
      </w:r>
    </w:p>
    <w:p>
      <w:pPr>
        <w:pStyle w:val="Heading2"/>
      </w:pPr>
      <w:bookmarkStart w:id="44" w:name="more-examples"/>
      <w:r>
        <w:t xml:space="preserve">More Examples</w:t>
      </w:r>
      <w:bookmarkEnd w:id="44"/>
    </w:p>
    <w:p>
      <w:pPr>
        <w:numPr>
          <w:ilvl w:val="0"/>
          <w:numId w:val="1049"/>
        </w:numPr>
        <w:pStyle w:val="Compact"/>
      </w:pPr>
      <w:r>
        <w:t xml:space="preserve">Wrong way of Providing Different Behavior</w:t>
      </w:r>
    </w:p>
    <w:p>
      <w:pPr>
        <w:pStyle w:val="SourceCode"/>
      </w:pPr>
      <w:r>
        <w:rPr>
          <w:rStyle w:val="CommentTok"/>
        </w:rPr>
        <w:t xml:space="preserve">// Enum type that switches on its own value – similar to tagged classes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PLUS, MINUS, TIMES, DIVIDE;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Do the arithmetic op represented by constant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your-own dynamic dispatching  “code smell”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  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PLUS: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MINUS: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–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TIMES: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DIVIDE: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NormalTok"/>
        </w:rPr>
        <w:t xml:space="preserve">(“Unknown op: “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 what if the switch list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was not complete?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50"/>
        </w:numPr>
        <w:pStyle w:val="Compact"/>
      </w:pPr>
      <w:r>
        <w:t xml:space="preserve">Better: Constant Specific Methods</w:t>
      </w:r>
    </w:p>
    <w:p>
      <w:pPr>
        <w:pStyle w:val="SourceCode"/>
      </w:pPr>
      <w:r>
        <w:rPr>
          <w:rStyle w:val="CommentTok"/>
        </w:rPr>
        <w:t xml:space="preserve">// Enum type with constant-specific method implementations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 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MINUS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TIMES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DIVIDE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each constant/instance has its own apply() method!!</w:t>
      </w:r>
      <w:r>
        <w:br/>
      </w:r>
      <w:r>
        <w:rPr>
          <w:rStyle w:val="CommentTok"/>
        </w:rPr>
        <w:t xml:space="preserve">// …different from subtyping/overriding </w:t>
      </w:r>
    </w:p>
    <w:p>
      <w:pPr>
        <w:numPr>
          <w:ilvl w:val="0"/>
          <w:numId w:val="1051"/>
        </w:numPr>
        <w:pStyle w:val="Compact"/>
      </w:pPr>
      <w:r>
        <w:t xml:space="preserve">Constant Specific Methods + Data</w:t>
      </w:r>
    </w:p>
    <w:p>
      <w:pPr>
        <w:pStyle w:val="SourceCode"/>
      </w:pPr>
      <w:r>
        <w:rPr>
          <w:rStyle w:val="CommentTok"/>
        </w:rPr>
        <w:t xml:space="preserve">// Enum type with constant-specific class bodies and 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PLUS</w:t>
      </w:r>
      <w:r>
        <w:rPr>
          <w:rStyle w:val="NormalTok"/>
        </w:rPr>
        <w:t xml:space="preserve">(“+”) 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MINUS</w:t>
      </w:r>
      <w:r>
        <w:rPr>
          <w:rStyle w:val="NormalTok"/>
        </w:rPr>
        <w:t xml:space="preserve">(“-”)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TIMES</w:t>
      </w:r>
      <w:r>
        <w:rPr>
          <w:rStyle w:val="NormalTok"/>
        </w:rPr>
        <w:t xml:space="preserve">(“*”)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(“/”){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 = symbol; }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symbol;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use-instance-fields-instead-of-ordinals"/>
      <w:r>
        <w:t xml:space="preserve">Use Instance Fields Instead of Ordinals</w:t>
      </w:r>
      <w:bookmarkEnd w:id="45"/>
    </w:p>
    <w:p>
      <w:pPr>
        <w:numPr>
          <w:ilvl w:val="0"/>
          <w:numId w:val="1052"/>
        </w:numPr>
        <w:pStyle w:val="Compact"/>
      </w:pPr>
      <w:r>
        <w:t xml:space="preserve">Every Enum has an Associated Ordinal</w:t>
      </w:r>
    </w:p>
    <w:p>
      <w:pPr>
        <w:numPr>
          <w:ilvl w:val="1"/>
          <w:numId w:val="1053"/>
        </w:numPr>
        <w:pStyle w:val="Compact"/>
      </w:pPr>
      <w:r>
        <w:t xml:space="preserve">Returns the Position of Constant</w:t>
      </w:r>
    </w:p>
    <w:p>
      <w:pPr>
        <w:numPr>
          <w:ilvl w:val="1"/>
          <w:numId w:val="1053"/>
        </w:numPr>
        <w:pStyle w:val="Compact"/>
      </w:pPr>
      <w:r>
        <w:t xml:space="preserve">Don’t Use This!</w:t>
      </w:r>
    </w:p>
    <w:p>
      <w:pPr>
        <w:numPr>
          <w:ilvl w:val="2"/>
          <w:numId w:val="1054"/>
        </w:numPr>
        <w:pStyle w:val="Compact"/>
      </w:pPr>
      <w:r>
        <w:t xml:space="preserve">Maintenance Nightmare</w:t>
      </w:r>
    </w:p>
    <w:p>
      <w:pPr>
        <w:numPr>
          <w:ilvl w:val="2"/>
          <w:numId w:val="1054"/>
        </w:numPr>
        <w:pStyle w:val="Compact"/>
      </w:pPr>
      <w:r>
        <w:t xml:space="preserve">Brings Back the Problems With “Int Enum Pattern”</w:t>
      </w:r>
    </w:p>
    <w:p>
      <w:pPr>
        <w:numPr>
          <w:ilvl w:val="0"/>
          <w:numId w:val="1052"/>
        </w:numPr>
        <w:pStyle w:val="Compact"/>
      </w:pPr>
      <w:r>
        <w:t xml:space="preserve">Simple Solution</w:t>
      </w:r>
    </w:p>
    <w:p>
      <w:pPr>
        <w:numPr>
          <w:ilvl w:val="1"/>
          <w:numId w:val="1055"/>
        </w:numPr>
        <w:pStyle w:val="Compact"/>
      </w:pPr>
      <w:r>
        <w:t xml:space="preserve">Use an Instance Field Instead</w:t>
      </w:r>
    </w:p>
    <w:p>
      <w:pPr>
        <w:numPr>
          <w:ilvl w:val="0"/>
          <w:numId w:val="1052"/>
        </w:numPr>
        <w:pStyle w:val="Compact"/>
      </w:pPr>
      <w:r>
        <w:t xml:space="preserve">Instance Fields vs. Ordinals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SOLO,   DUET,   TRIO,  QUARTET, QUINTET, SEXTET, SEPTET, OCTET, </w:t>
      </w:r>
      <w:r>
        <w:br/>
      </w:r>
      <w:r>
        <w:rPr>
          <w:rStyle w:val="NormalTok"/>
        </w:rPr>
        <w:t xml:space="preserve">  NONET,   DECTET;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What if: you add a DOUBLE_QUARTET? You rearrange the constants?</w:t>
      </w:r>
      <w:r>
        <w:br/>
      </w:r>
      <w:r>
        <w:br/>
      </w:r>
      <w:r>
        <w:rPr>
          <w:rStyle w:val="CommentTok"/>
        </w:rPr>
        <w:t xml:space="preserve">// Good Solution:  Use instance fields instead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SOLO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DUET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QUINTET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SEXTET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SEPTET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OCTET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DOUBLE_QUARTET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NONET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DECTET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TRIPLE_QUARTET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numberOfMusicians;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Ensemble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 = size;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numberOfMusicians;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X1b4fcea4948981980ba0f62692a69aa64dfdc80"/>
      <w:r>
        <w:t xml:space="preserve">Item 36: Use EnumSet Instead of Bit Fields</w:t>
      </w:r>
      <w:bookmarkEnd w:id="46"/>
    </w:p>
    <w:p>
      <w:pPr>
        <w:pStyle w:val="SourceCode"/>
      </w:pPr>
      <w:r>
        <w:rPr>
          <w:rStyle w:val="CommentTok"/>
        </w:rPr>
        <w:t xml:space="preserve">// Bit field enumeration constants</w:t>
      </w:r>
      <w:r>
        <w:br/>
      </w:r>
      <w:r>
        <w:rPr>
          <w:rStyle w:val="CommentTok"/>
        </w:rPr>
        <w:t xml:space="preserve">// All the disadvantages of int enum constants</w:t>
      </w:r>
      <w:r>
        <w:br/>
      </w:r>
      <w:r>
        <w:rPr>
          <w:rStyle w:val="CommentTok"/>
        </w:rPr>
        <w:t xml:space="preserve">// Hard to understand when printed; No easy way to iterate through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STYLE_BOLD  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1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STYLE_ITALIC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STYLE_UNDERLINE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4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STYLE_STRIKETHROUGH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8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Parameter is bitwise OR of zero or more STYLE_ constants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styles) {...}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(STYLE_BOLD | STYLE_ITALIC); </w:t>
      </w:r>
      <w:r>
        <w:rPr>
          <w:rStyle w:val="CommentTok"/>
        </w:rPr>
        <w:t xml:space="preserve">// 1 OR 10 = 11  = 3</w:t>
      </w:r>
    </w:p>
    <w:p>
      <w:pPr>
        <w:numPr>
          <w:ilvl w:val="0"/>
          <w:numId w:val="1056"/>
        </w:numPr>
        <w:pStyle w:val="Compact"/>
      </w:pPr>
      <w:r>
        <w:t xml:space="preserve">Example Use of EnumSet:</w:t>
      </w:r>
    </w:p>
    <w:p>
      <w:pPr>
        <w:pStyle w:val="SourceCode"/>
      </w:pPr>
      <w:r>
        <w:rPr>
          <w:rStyle w:val="CommentTok"/>
        </w:rPr>
        <w:t xml:space="preserve">// EnumSet = Set that can only contains enums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 {BOLD, ITALIC, UNDERLINE, STRIKETHROUGH}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Any Set could be passed in, but EnumSet is clearly best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Standard practice to pass interface instead of Class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&gt; styles) {...}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Client code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));</w:t>
      </w:r>
    </w:p>
    <w:p>
      <w:pPr>
        <w:pStyle w:val="Heading2"/>
      </w:pPr>
      <w:bookmarkStart w:id="47" w:name="X70b1689779e82516915441df58a31d0124d1eee"/>
      <w:r>
        <w:t xml:space="preserve">Item 37: SKIP-Use Map Instead of Ordinal Indexing</w:t>
      </w:r>
      <w:bookmarkEnd w:id="47"/>
    </w:p>
    <w:p>
      <w:pPr>
        <w:numPr>
          <w:ilvl w:val="0"/>
          <w:numId w:val="1057"/>
        </w:numPr>
        <w:pStyle w:val="Compact"/>
      </w:pPr>
      <w:r>
        <w:t xml:space="preserve">Problem:</w:t>
      </w:r>
    </w:p>
    <w:p>
      <w:pPr>
        <w:numPr>
          <w:ilvl w:val="1"/>
          <w:numId w:val="1058"/>
        </w:numPr>
        <w:pStyle w:val="Compact"/>
      </w:pPr>
      <w:r>
        <w:t xml:space="preserve">You want to index into an array, but instead of ints, you have an enum</w:t>
      </w:r>
    </w:p>
    <w:p>
      <w:pPr>
        <w:numPr>
          <w:ilvl w:val="0"/>
          <w:numId w:val="1057"/>
        </w:numPr>
        <w:pStyle w:val="Compact"/>
      </w:pPr>
      <w:r>
        <w:t xml:space="preserve">Bad Solution:</w:t>
      </w:r>
    </w:p>
    <w:p>
      <w:pPr>
        <w:numPr>
          <w:ilvl w:val="1"/>
          <w:numId w:val="1059"/>
        </w:numPr>
        <w:pStyle w:val="Compact"/>
      </w:pPr>
      <w:r>
        <w:t xml:space="preserve">Use ordinal() method to index into array</w:t>
      </w:r>
    </w:p>
    <w:p>
      <w:pPr>
        <w:numPr>
          <w:ilvl w:val="0"/>
          <w:numId w:val="1057"/>
        </w:numPr>
        <w:pStyle w:val="Compact"/>
      </w:pPr>
      <w:r>
        <w:t xml:space="preserve">Good Solution:</w:t>
      </w:r>
    </w:p>
    <w:p>
      <w:pPr>
        <w:numPr>
          <w:ilvl w:val="1"/>
          <w:numId w:val="1060"/>
        </w:numPr>
        <w:pStyle w:val="Compact"/>
      </w:pPr>
      <w:r>
        <w:t xml:space="preserve">Use an EnumMap instead</w:t>
      </w:r>
    </w:p>
    <w:p>
      <w:pPr>
        <w:numPr>
          <w:ilvl w:val="0"/>
          <w:numId w:val="1057"/>
        </w:numPr>
        <w:pStyle w:val="Compact"/>
      </w:pPr>
      <w:r>
        <w:t xml:space="preserve">Example Class with Enumerated Type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Herb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{ANNUAL, PERENNIAL, BIENNIAL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  </w:t>
      </w:r>
      <w:r>
        <w:rPr>
          <w:rStyle w:val="CommentTok"/>
        </w:rPr>
        <w:t xml:space="preserve">// getters would be better here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type;  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Herb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= type;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name;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61"/>
        </w:numPr>
        <w:pStyle w:val="Compact"/>
      </w:pPr>
      <w:r>
        <w:t xml:space="preserve">Example of What Not to Do</w:t>
      </w:r>
    </w:p>
    <w:p>
      <w:pPr>
        <w:pStyle w:val="SourceCode"/>
      </w:pPr>
      <w:r>
        <w:rPr>
          <w:rStyle w:val="CommentTok"/>
        </w:rPr>
        <w:t xml:space="preserve">// Using ordinal() to index an array – DON’T DO THIS!</w:t>
      </w:r>
      <w:r>
        <w:br/>
      </w:r>
      <w:r>
        <w:rPr>
          <w:rStyle w:val="NormalTok"/>
        </w:rPr>
        <w:t xml:space="preserve">Herb[] garden = ...;</w:t>
      </w:r>
      <w:r>
        <w:br/>
      </w:r>
      <w:r>
        <w:br/>
      </w:r>
      <w:r>
        <w:rPr>
          <w:rStyle w:val="CommentTok"/>
        </w:rPr>
        <w:t xml:space="preserve">// Indexed by herb.Type.ordinal()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herbsByType =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[Herb.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herbsByType[i]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 </w:t>
      </w:r>
      <w:r>
        <w:br/>
      </w:r>
      <w:r>
        <w:rPr>
          <w:rStyle w:val="NormalTok"/>
        </w:rPr>
        <w:t xml:space="preserve">   herbsByType[ 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].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CommentTok"/>
        </w:rPr>
        <w:t xml:space="preserve">// Print the results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(“%s: %s%n”, </w:t>
      </w:r>
      <w:r>
        <w:br/>
      </w:r>
      <w:r>
        <w:rPr>
          <w:rStyle w:val="NormalTok"/>
        </w:rPr>
        <w:t xml:space="preserve">     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()[i], herbsByType[i]);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Problems: Arrays don’t play well with generics; unchecked casts; </w:t>
      </w:r>
      <w:r>
        <w:br/>
      </w:r>
      <w:r>
        <w:rPr>
          <w:rStyle w:val="CommentTok"/>
        </w:rPr>
        <w:t xml:space="preserve">// label outputs by hand; ints don’t provide type-safety of enums</w:t>
      </w:r>
    </w:p>
    <w:p>
      <w:pPr>
        <w:numPr>
          <w:ilvl w:val="0"/>
          <w:numId w:val="1062"/>
        </w:numPr>
        <w:pStyle w:val="Compact"/>
      </w:pPr>
      <w:r>
        <w:t xml:space="preserve">Associating Data with an Enum</w:t>
      </w:r>
    </w:p>
    <w:p>
      <w:pPr>
        <w:pStyle w:val="SourceCode"/>
      </w:pPr>
      <w:r>
        <w:rPr>
          <w:rStyle w:val="CommentTok"/>
        </w:rPr>
        <w:t xml:space="preserve">// Using EnumMap to assoicate data with an enum</w:t>
      </w:r>
      <w:r>
        <w:br/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herbsByType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t :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(t,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 (herbsByType);</w:t>
      </w:r>
      <w:r>
        <w:br/>
      </w:r>
      <w:r>
        <w:br/>
      </w:r>
      <w:r>
        <w:rPr>
          <w:rStyle w:val="CommentTok"/>
        </w:rPr>
        <w:t xml:space="preserve">// This solution is cleaner; shorter; no unsafe cast;</w:t>
      </w:r>
      <w:r>
        <w:br/>
      </w:r>
      <w:r>
        <w:rPr>
          <w:rStyle w:val="CommentTok"/>
        </w:rPr>
        <w:t xml:space="preserve">// no need to label outputs, no possibility of error in computing</w:t>
      </w:r>
      <w:r>
        <w:br/>
      </w:r>
      <w:r>
        <w:rPr>
          <w:rStyle w:val="CommentTok"/>
        </w:rPr>
        <w:t xml:space="preserve">// array indices.</w:t>
      </w:r>
      <w:r>
        <w:br/>
      </w:r>
      <w:r>
        <w:br/>
      </w:r>
      <w:r>
        <w:rPr>
          <w:rStyle w:val="CommentTok"/>
        </w:rPr>
        <w:t xml:space="preserve">// Note that an EnumMap is just a special kind of Map</w:t>
      </w:r>
    </w:p>
    <w:p>
      <w:pPr>
        <w:pStyle w:val="Heading2"/>
      </w:pPr>
      <w:bookmarkStart w:id="48" w:name="X36147d6d901718fdc23f5f337875941c4e1d38a"/>
      <w:r>
        <w:t xml:space="preserve">Item 38: SKIP-Emulate Extensible Enums with Interfaces</w:t>
      </w:r>
      <w:bookmarkEnd w:id="48"/>
    </w:p>
    <w:p>
      <w:pPr>
        <w:numPr>
          <w:ilvl w:val="0"/>
          <w:numId w:val="1063"/>
        </w:numPr>
      </w:pPr>
      <w:r>
        <w:t xml:space="preserve">Enum Types Cannot be Extended</w:t>
      </w:r>
    </w:p>
    <w:p>
      <w:pPr>
        <w:numPr>
          <w:ilvl w:val="1"/>
          <w:numId w:val="1064"/>
        </w:numPr>
        <w:pStyle w:val="Compact"/>
      </w:pPr>
      <w:r>
        <w:t xml:space="preserve">public enum Sub extends Super // doesn’t compile</w:t>
      </w:r>
    </w:p>
    <w:p>
      <w:pPr>
        <w:numPr>
          <w:ilvl w:val="0"/>
          <w:numId w:val="1063"/>
        </w:numPr>
      </w:pPr>
      <w:r>
        <w:t xml:space="preserve">Arguably, this is a good thing</w:t>
      </w:r>
    </w:p>
    <w:p>
      <w:pPr>
        <w:numPr>
          <w:ilvl w:val="1"/>
          <w:numId w:val="1065"/>
        </w:numPr>
        <w:pStyle w:val="Compact"/>
      </w:pPr>
      <w:r>
        <w:t xml:space="preserve">No True Type Relation in Extensible Enums</w:t>
      </w:r>
    </w:p>
    <w:p>
      <w:pPr>
        <w:numPr>
          <w:ilvl w:val="0"/>
          <w:numId w:val="1063"/>
        </w:numPr>
      </w:pPr>
      <w:r>
        <w:t xml:space="preserve">However, Interfaces Can Help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Emulate enum extension</w:t>
      </w:r>
      <w:r>
        <w:br/>
      </w:r>
      <w:r>
        <w:rPr>
          <w:rStyle w:val="CommentTok"/>
        </w:rPr>
        <w:t xml:space="preserve">// Client code uses interface I1, not Sub or Super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Super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</w:t>
      </w:r>
      <w:r>
        <w:rPr>
          <w:rStyle w:val="CommentTok"/>
        </w:rPr>
        <w:t xml:space="preserve">// compiles fine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  </w:t>
      </w:r>
      <w:r>
        <w:rPr>
          <w:rStyle w:val="CommentTok"/>
        </w:rPr>
        <w:t xml:space="preserve">// share interface</w:t>
      </w:r>
      <w:r>
        <w:br/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 &lt;I1&gt; myEnums = </w:t>
      </w:r>
      <w:r>
        <w:rPr>
          <w:rStyle w:val="KeywordTok"/>
        </w:rPr>
        <w:t xml:space="preserve">...   </w:t>
      </w:r>
      <w:r>
        <w:rPr>
          <w:rStyle w:val="CommentTok"/>
        </w:rPr>
        <w:t xml:space="preserve">// client uses Sub or Super   </w:t>
      </w:r>
    </w:p>
    <w:p>
      <w:pPr>
        <w:pStyle w:val="Heading2"/>
      </w:pPr>
      <w:bookmarkStart w:id="49" w:name="instructor-screencast-title"/>
      <w:r>
        <w:t xml:space="preserve">Instructor Screencast: TITLE</w:t>
      </w:r>
      <w:bookmarkEnd w:id="49"/>
    </w:p>
    <w:p>
      <w:pPr>
        <w:pStyle w:val="Heading1"/>
      </w:pPr>
      <w:bookmarkStart w:id="50" w:name="X799743e729b529e2f820f9cece3ecd6a3eaa481"/>
      <w:r>
        <w:t xml:space="preserve">TODO</w:t>
      </w:r>
      <w:r>
        <w:t xml:space="preserve"> </w:t>
      </w:r>
      <w:r>
        <w:t xml:space="preserve">Module 3 Learning Unit 2 – Program Specifications and Abstractions (MLO 1, 2) [~2.5 hour]</w:t>
      </w:r>
      <w:bookmarkEnd w:id="50"/>
    </w:p>
    <w:p>
      <w:pPr>
        <w:pStyle w:val="Heading1"/>
      </w:pPr>
      <w:bookmarkStart w:id="51" w:name="exercise-mlo-1-2-3-.5-hours"/>
      <w:r>
        <w:t xml:space="preserve">Exercise (MLO 1, 2, 3) [.5 hours]</w:t>
      </w:r>
      <w:bookmarkEnd w:id="51"/>
    </w:p>
    <w:p>
      <w:pPr>
        <w:pStyle w:val="Heading1"/>
      </w:pPr>
      <w:bookmarkStart w:id="52" w:name="exercise-mlo-1-2-3-.5-hours-1"/>
      <w:r>
        <w:t xml:space="preserve">Exercise (MLO 1, 2, 3) [.5 hours]</w:t>
      </w:r>
      <w:bookmarkEnd w:id="52"/>
    </w:p>
    <w:p>
      <w:pPr>
        <w:pStyle w:val="Heading1"/>
      </w:pPr>
      <w:bookmarkStart w:id="53" w:name="assignment-mlo-1-2-2-hours"/>
      <w:r>
        <w:t xml:space="preserve">Assignment – (MLO 1, 2) [~2 hours]</w:t>
      </w:r>
      <w:bookmarkEnd w:id="53"/>
    </w:p>
    <w:p>
      <w:pPr>
        <w:pStyle w:val="Heading2"/>
      </w:pPr>
      <w:bookmarkStart w:id="54" w:name="purpose"/>
      <w:r>
        <w:t xml:space="preserve">Purpose</w:t>
      </w:r>
      <w:bookmarkEnd w:id="54"/>
    </w:p>
    <w:p>
      <w:pPr>
        <w:pStyle w:val="Heading2"/>
      </w:pPr>
      <w:bookmarkStart w:id="55" w:name="instructions"/>
      <w:r>
        <w:t xml:space="preserve">Instructions</w:t>
      </w:r>
      <w:bookmarkEnd w:id="55"/>
    </w:p>
    <w:p>
      <w:pPr>
        <w:pStyle w:val="Heading2"/>
      </w:pPr>
      <w:bookmarkStart w:id="56" w:name="deliverable"/>
      <w:r>
        <w:t xml:space="preserve">Deliverable</w:t>
      </w:r>
      <w:bookmarkEnd w:id="56"/>
    </w:p>
    <w:p>
      <w:pPr>
        <w:numPr>
          <w:ilvl w:val="0"/>
          <w:numId w:val="1066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p>
      <w:pPr>
        <w:pStyle w:val="Heading2"/>
      </w:pPr>
      <w:bookmarkStart w:id="57" w:name="due-date"/>
      <w:r>
        <w:t xml:space="preserve">Due Date</w:t>
      </w:r>
      <w:bookmarkEnd w:id="57"/>
    </w:p>
    <w:p>
      <w:pPr>
        <w:pStyle w:val="FirstParagraph"/>
      </w:pPr>
      <w:r>
        <w:t xml:space="preserve">Your assignment is due by Sunday 11:59 PM, ET.</w:t>
      </w:r>
    </w:p>
    <w:p>
      <w:pPr>
        <w:pStyle w:val="Heading1"/>
      </w:pPr>
      <w:bookmarkStart w:id="58" w:name="module-1-quiz-mlo-1-2-.5-hour"/>
      <w:r>
        <w:t xml:space="preserve">TODO</w:t>
      </w:r>
      <w:r>
        <w:t xml:space="preserve"> </w:t>
      </w:r>
      <w:r>
        <w:t xml:space="preserve">Module 1 Quiz (MLO 1, 2) [~.5 hour]</w:t>
      </w:r>
      <w:bookmarkEnd w:id="58"/>
    </w:p>
    <w:p>
      <w:pPr>
        <w:pStyle w:val="Heading2"/>
      </w:pPr>
      <w:bookmarkStart w:id="59" w:name="purpose-1"/>
      <w:r>
        <w:t xml:space="preserve">Purpose</w:t>
      </w:r>
      <w:bookmarkEnd w:id="59"/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p>
      <w:pPr>
        <w:pStyle w:val="Heading2"/>
      </w:pPr>
      <w:bookmarkStart w:id="60" w:name="instructions-1"/>
      <w:r>
        <w:t xml:space="preserve">Instructions</w:t>
      </w:r>
      <w:bookmarkEnd w:id="60"/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p>
      <w:pPr>
        <w:pStyle w:val="Heading2"/>
      </w:pPr>
      <w:bookmarkStart w:id="61" w:name="deliverable-1"/>
      <w:r>
        <w:t xml:space="preserve">Deliverable</w:t>
      </w:r>
      <w:bookmarkEnd w:id="61"/>
    </w:p>
    <w:p>
      <w:pPr>
        <w:pStyle w:val="FirstParagraph"/>
      </w:pPr>
      <w:r>
        <w:t xml:space="preserve">Use the link above to take the quiz.</w:t>
      </w:r>
    </w:p>
    <w:p>
      <w:pPr>
        <w:pStyle w:val="Heading2"/>
      </w:pPr>
      <w:bookmarkStart w:id="62" w:name="due-date-1"/>
      <w:r>
        <w:t xml:space="preserve">Due Date</w:t>
      </w:r>
      <w:bookmarkEnd w:id="62"/>
    </w:p>
    <w:p>
      <w:pPr>
        <w:pStyle w:val="FirstParagraph"/>
      </w:pPr>
      <w:r>
        <w:t xml:space="preserve">Your quiz submission is due by Sunday 11:59 PM, 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13 - Enums and Annotations</dc:title>
  <dc:creator/>
  <cp:keywords/>
  <dcterms:created xsi:type="dcterms:W3CDTF">2022-11-30T09:58:22Z</dcterms:created>
  <dcterms:modified xsi:type="dcterms:W3CDTF">2022-11-30T09:58:22Z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