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7928" w:rsidRPr="00CD3758" w:rsidRDefault="00157928" w:rsidP="00157928">
      <w:pPr>
        <w:shd w:val="clear" w:color="auto" w:fill="FFFFFF"/>
        <w:jc w:val="both"/>
        <w:rPr>
          <w:rFonts w:eastAsia="Times New Roman" w:cs="Times New Roman"/>
          <w:b/>
          <w:color w:val="FF0000"/>
          <w:sz w:val="24"/>
          <w:szCs w:val="24"/>
        </w:rPr>
      </w:pPr>
      <w:r w:rsidRPr="00CD3758">
        <w:rPr>
          <w:rFonts w:eastAsia="Times New Roman" w:cs="Times New Roman"/>
          <w:b/>
          <w:color w:val="FF0000"/>
          <w:sz w:val="24"/>
          <w:szCs w:val="24"/>
        </w:rPr>
        <w:t>Một số điểm mới Luật Bảo hiểm xã hội 2024 có hiệu lực từ 01/07/2025 như sau:</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b/>
          <w:bCs/>
          <w:color w:val="212529"/>
          <w:sz w:val="24"/>
          <w:szCs w:val="24"/>
        </w:rPr>
        <w:t>(1) Mở rộng đối tượng tham gia BHXH</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Căn cứ khoản 1 Điều 2 </w:t>
      </w:r>
      <w:hyperlink r:id="rId5" w:tgtFrame="_blank" w:history="1">
        <w:r w:rsidRPr="00CD3758">
          <w:rPr>
            <w:rFonts w:eastAsia="Times New Roman" w:cs="Times New Roman"/>
            <w:color w:val="0E70A4"/>
            <w:sz w:val="24"/>
            <w:szCs w:val="24"/>
            <w:u w:val="single"/>
          </w:rPr>
          <w:t>Luật Bảo hiểm xã hội 2024</w:t>
        </w:r>
      </w:hyperlink>
      <w:r w:rsidRPr="00CD3758">
        <w:rPr>
          <w:rFonts w:eastAsia="Times New Roman" w:cs="Times New Roman"/>
          <w:color w:val="212529"/>
          <w:sz w:val="24"/>
          <w:szCs w:val="24"/>
        </w:rPr>
        <w:t> bổ sung thêm 07 đối tượng người lao động phải tham gia BHXH bắt buộc gồm:</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Người lao động ký hợp đồng lao động có thời hạn từ đủ 01 tháng trở lên mà làm việc không trọn thời gian, có tiền lương trong tháng bằng hoặc cao hơn tiền lương làm căn cứ đóng bảo hiểm xã hội bắt buộc thấp nhất.</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Người quản lý doanh nghiệp, kiểm soát viên, người đại diện phần vốn nhà nước,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 Luật Hợp tác xã không hưởng tiền lương.</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Người hoạt động không chuyên trách ở thôn, tổ dân phố;</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Chủ hộ kinh doanh của hộ kinh doanh có đăng ký kinh doanh tham gia theo quy định của Chính phủ.</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Viên chức quốc phòng</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Dân quân thường trực</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Vợ hoặc chồng không hưởng lương từ ngân sách nhà nước được cử đi công tác nhiệm kỳ cùng thành viên cơ quan đại diện nước Cộng hòa xã hội chủ nghĩa Việt Nam ở nước ngoài được hưởng chế độ sinh hoạt phí;</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Người lao động là công dân nước ngoài làm việc tại Việt Nam theo hợp đồng lao động xác định thời hạn có thời hạn từ đủ 12 tháng trở lên với người sử dụng lao động tại Việt Nam, trừ các trường hợp sau:</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Di chuyển trong nội bộ doanh nghiệp theo quy định của pháp luật về người lao động nước ngoài làm việc tại Việt Nam;</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Tại thời điểm giao kết hợp đồng lao động đã đủ tuổi nghỉ hưu theo quy định tại khoản 2 Điều 169 </w:t>
      </w:r>
      <w:hyperlink r:id="rId6" w:tgtFrame="_blank" w:history="1">
        <w:r w:rsidRPr="00CD3758">
          <w:rPr>
            <w:rFonts w:eastAsia="Times New Roman" w:cs="Times New Roman"/>
            <w:color w:val="0E70A4"/>
            <w:sz w:val="24"/>
            <w:szCs w:val="24"/>
            <w:u w:val="single"/>
          </w:rPr>
          <w:t>Bộ luật Lao động 2019</w:t>
        </w:r>
      </w:hyperlink>
      <w:r w:rsidRPr="00CD3758">
        <w:rPr>
          <w:rFonts w:eastAsia="Times New Roman" w:cs="Times New Roman"/>
          <w:color w:val="212529"/>
          <w:sz w:val="24"/>
          <w:szCs w:val="24"/>
        </w:rPr>
        <w:t>;</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Điều ước quốc tế mà nước Cộng hòa xã hội chủ nghĩa Việt Nam là thành viên có quy định khác.</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Căn cứ khoản 4 Điều 2</w:t>
      </w:r>
      <w:hyperlink r:id="rId7" w:tgtFrame="_blank" w:history="1">
        <w:r w:rsidRPr="00CD3758">
          <w:rPr>
            <w:rFonts w:eastAsia="Times New Roman" w:cs="Times New Roman"/>
            <w:color w:val="0E70A4"/>
            <w:sz w:val="24"/>
            <w:szCs w:val="24"/>
            <w:u w:val="single"/>
          </w:rPr>
          <w:t> Luật Bảo hiểm xã hội 2024</w:t>
        </w:r>
      </w:hyperlink>
      <w:r w:rsidRPr="00CD3758">
        <w:rPr>
          <w:rFonts w:eastAsia="Times New Roman" w:cs="Times New Roman"/>
          <w:color w:val="212529"/>
          <w:sz w:val="24"/>
          <w:szCs w:val="24"/>
        </w:rPr>
        <w:t> sửa đổi, bổ sung thêm đối tượng người lao động được phép tham gia BHXH tự nguyện, bao gồm:</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Công dân Việt Nam từ đủ 15 tuổi trở lên không thuộc đối tượng tham gia bảo hiểm xã hội bắt buộc và không phải là người đang hưởng lương hưu, trợ cấp BHXH, trợ cấp hằng tháng;</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Cán bộ, công chức, viên chức, người làm việc theo hợp đồng lao động không xác định thời hạn, hợp đồng lao động xác định thời hạn có thời hạn từ đủ 01 tháng trở lên, kể cả trường hợp người lao động và người sử dụng lao động thỏa thuận bằng tên gọi khác nhưng có nội dung thể hiện về việc làm có trả công, tiền lương và sự quản lý, điều hành, giám sát của một bên đang tạm hoãn thực hiện hợp đồng lao động, hợp đồng làm việc, trừ trường hợp hai bên có thỏa thuận về việc đóng BHXH bắt buộc trong thời gian này.</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b/>
          <w:bCs/>
          <w:color w:val="212529"/>
          <w:sz w:val="24"/>
          <w:szCs w:val="24"/>
        </w:rPr>
        <w:t>(2) Bổ sung trợ cấp hưu trí xã hội</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Bổ sung Chương III về Trợ cấp hưu trí xã hội để hình thành hệ thống BHXH đa tầng, bao gồm: trợ cấp hưu trí xã hội, BHXH bắt buộc, BHXH tự nguyện và bảo hiểm hưu trí bổ sung.</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Căn cứ tại Điều 21 </w:t>
      </w:r>
      <w:hyperlink r:id="rId8" w:tgtFrame="_blank" w:history="1">
        <w:r w:rsidRPr="00CD3758">
          <w:rPr>
            <w:rFonts w:eastAsia="Times New Roman" w:cs="Times New Roman"/>
            <w:color w:val="0E70A4"/>
            <w:sz w:val="24"/>
            <w:szCs w:val="24"/>
            <w:u w:val="single"/>
          </w:rPr>
          <w:t>Luật Bảo hiểm xã hội 2024</w:t>
        </w:r>
      </w:hyperlink>
      <w:r w:rsidRPr="00CD3758">
        <w:rPr>
          <w:rFonts w:eastAsia="Times New Roman" w:cs="Times New Roman"/>
          <w:color w:val="212529"/>
          <w:sz w:val="24"/>
          <w:szCs w:val="24"/>
        </w:rPr>
        <w:t>, công dân thuộc 2 trường hợp sau được hưởng trợ cấp hưu trí xã hội:</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Công dân Việt Nam từ đủ 75 tuổi trở lên:</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Đang không hưởng lương hưu hoặc không nhận trợ cấp BHXH hàng tháng;</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Có văn bản đề nghị hưởng trợ cấp hưu trí xã hội.</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Công dân Việt Nam từ đủ 70 tuổi đến dưới 75 tuổi thuộc hộ cận nghèo, hộ nghèo:</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Đang không hưởng lương hưu hoặc không nhận trợ cấp BHXH hàng tháng;</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Có văn bản đề nghị hưởng trợ cấp hưu trí xã hội.</w:t>
      </w:r>
    </w:p>
    <w:p w:rsidR="00157928" w:rsidRPr="00CD3758" w:rsidRDefault="00157928" w:rsidP="00157928">
      <w:pPr>
        <w:shd w:val="clear" w:color="auto" w:fill="FFFFFF"/>
        <w:jc w:val="both"/>
        <w:rPr>
          <w:rFonts w:eastAsia="Times New Roman" w:cs="Times New Roman"/>
          <w:b/>
          <w:color w:val="212529"/>
          <w:sz w:val="24"/>
          <w:szCs w:val="24"/>
        </w:rPr>
      </w:pPr>
      <w:r w:rsidRPr="00CD3758">
        <w:rPr>
          <w:rFonts w:eastAsia="Times New Roman" w:cs="Times New Roman"/>
          <w:b/>
          <w:color w:val="212529"/>
          <w:sz w:val="24"/>
          <w:szCs w:val="24"/>
        </w:rPr>
        <w:t>(3) Giảm số năm đóng BHXH tối thiểu được hưởng lương hưu</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Theo quy định tại Điều 64 </w:t>
      </w:r>
      <w:hyperlink r:id="rId9" w:tgtFrame="_blank" w:history="1">
        <w:r w:rsidRPr="00CD3758">
          <w:rPr>
            <w:rFonts w:eastAsia="Times New Roman" w:cs="Times New Roman"/>
            <w:color w:val="0E70A4"/>
            <w:sz w:val="24"/>
            <w:szCs w:val="24"/>
            <w:u w:val="single"/>
          </w:rPr>
          <w:t>Luật Bảo hiểm xã hội 2024</w:t>
        </w:r>
      </w:hyperlink>
      <w:r w:rsidRPr="00CD3758">
        <w:rPr>
          <w:rFonts w:eastAsia="Times New Roman" w:cs="Times New Roman"/>
          <w:color w:val="212529"/>
          <w:sz w:val="24"/>
          <w:szCs w:val="24"/>
        </w:rPr>
        <w:t>, người lao động khi đủ tuổi nghỉ hưu mà có thời gian đóng BHXH từ đủ 15 năm trở lên được hưởng lương hưu hằng tháng tùy từng trường hợp cụ thể.</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b/>
          <w:bCs/>
          <w:color w:val="212529"/>
          <w:sz w:val="24"/>
          <w:szCs w:val="24"/>
        </w:rPr>
        <w:t>(4) Bổ sung quy định chế độ đối với người lao động không đủ điều kiện hưởng lương hưu và chưa đủ tuổi hưởng trợ cấp hưu trí xã hội</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Căn cứ theo Điều 23 </w:t>
      </w:r>
      <w:hyperlink r:id="rId10" w:tgtFrame="_blank" w:history="1">
        <w:r w:rsidRPr="00CD3758">
          <w:rPr>
            <w:rFonts w:eastAsia="Times New Roman" w:cs="Times New Roman"/>
            <w:color w:val="0E70A4"/>
            <w:sz w:val="24"/>
            <w:szCs w:val="24"/>
            <w:u w:val="single"/>
          </w:rPr>
          <w:t>Luật Bảo hiểm xã hội 2024</w:t>
        </w:r>
      </w:hyperlink>
      <w:r w:rsidRPr="00CD3758">
        <w:rPr>
          <w:rFonts w:eastAsia="Times New Roman" w:cs="Times New Roman"/>
          <w:color w:val="212529"/>
          <w:sz w:val="24"/>
          <w:szCs w:val="24"/>
        </w:rPr>
        <w:t>, công dân Việt Nam đủ tuổi nghỉ hưu có thời gian đóng BHXH nhưng không đủ điều kiện hưởng lương hưu (chưa đủ 15 năm đóng) và chưa đủ điều kiện hưởng trợ cấp hưu trí xã hội, nếu không hưởng BHXH một lần hoặc không bảo lưu mà có yêu cầu thì được hưởng trợ cấp hằng tháng .</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Công dân Việt Nam được hưởng chế chế độ trợ cấp hàng tháng từ chính khoản đóng BHXH của mình khi có yêu cầu nếu đảm bảo các điều kiện sau:</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Đủ tuổi nghỉ hưu mà chưa đủ điều kiện hưởng lương hưu (chưa đóng BHXH đủ từ 15 năm);</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Chưa đủ điều kiện để được hưởng trợ cấp hưu trí xã hội;</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Không làm thủ tục rút BHXH 1 lần và không bảo lưu.</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lastRenderedPageBreak/>
        <w:t>Việc xác định thời gian hưởng và mức hưởng trợ cấp hàng tháng được căn cứ theo thời gian đóng và căn cứ đóng BHXH của người lao động. Trong đó, mức trợ cấp hàng tháng của người lao động thấp nhất bằng mức trợ cấp hưu trí xã hội hàng tháng.</w:t>
      </w:r>
    </w:p>
    <w:tbl>
      <w:tblPr>
        <w:tblW w:w="9773" w:type="dxa"/>
        <w:shd w:val="clear" w:color="auto" w:fill="FFFFFF"/>
        <w:tblCellMar>
          <w:top w:w="15" w:type="dxa"/>
          <w:left w:w="15" w:type="dxa"/>
          <w:bottom w:w="15" w:type="dxa"/>
          <w:right w:w="15" w:type="dxa"/>
        </w:tblCellMar>
        <w:tblLook w:val="04A0" w:firstRow="1" w:lastRow="0" w:firstColumn="1" w:lastColumn="0" w:noHBand="0" w:noVBand="1"/>
      </w:tblPr>
      <w:tblGrid>
        <w:gridCol w:w="4387"/>
        <w:gridCol w:w="425"/>
        <w:gridCol w:w="4961"/>
      </w:tblGrid>
      <w:tr w:rsidR="00157928" w:rsidRPr="00CD3758" w:rsidTr="008D057A">
        <w:tc>
          <w:tcPr>
            <w:tcW w:w="4387" w:type="dxa"/>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rsidR="00157928" w:rsidRPr="00CD3758" w:rsidRDefault="00157928" w:rsidP="00157928">
            <w:pPr>
              <w:jc w:val="both"/>
              <w:rPr>
                <w:rFonts w:eastAsia="Times New Roman" w:cs="Times New Roman"/>
                <w:color w:val="212529"/>
                <w:sz w:val="24"/>
                <w:szCs w:val="24"/>
              </w:rPr>
            </w:pPr>
            <w:r w:rsidRPr="00CD3758">
              <w:rPr>
                <w:rFonts w:eastAsia="Times New Roman" w:cs="Times New Roman"/>
                <w:b/>
                <w:bCs/>
                <w:color w:val="212529"/>
                <w:sz w:val="24"/>
                <w:szCs w:val="24"/>
              </w:rPr>
              <w:t>Mức trợ cấp hàng tháng thấp nhất</w:t>
            </w:r>
          </w:p>
        </w:tc>
        <w:tc>
          <w:tcPr>
            <w:tcW w:w="425" w:type="dxa"/>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rsidR="00157928" w:rsidRPr="00CD3758" w:rsidRDefault="00157928" w:rsidP="00157928">
            <w:pPr>
              <w:jc w:val="both"/>
              <w:rPr>
                <w:rFonts w:eastAsia="Times New Roman" w:cs="Times New Roman"/>
                <w:color w:val="212529"/>
                <w:sz w:val="24"/>
                <w:szCs w:val="24"/>
              </w:rPr>
            </w:pPr>
            <w:r w:rsidRPr="00CD3758">
              <w:rPr>
                <w:rFonts w:eastAsia="Times New Roman" w:cs="Times New Roman"/>
                <w:b/>
                <w:bCs/>
                <w:color w:val="212529"/>
                <w:sz w:val="24"/>
                <w:szCs w:val="24"/>
              </w:rPr>
              <w:t>=</w:t>
            </w:r>
          </w:p>
        </w:tc>
        <w:tc>
          <w:tcPr>
            <w:tcW w:w="4961" w:type="dxa"/>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rsidR="00157928" w:rsidRPr="00CD3758" w:rsidRDefault="00157928" w:rsidP="00157928">
            <w:pPr>
              <w:jc w:val="both"/>
              <w:rPr>
                <w:rFonts w:eastAsia="Times New Roman" w:cs="Times New Roman"/>
                <w:color w:val="212529"/>
                <w:sz w:val="24"/>
                <w:szCs w:val="24"/>
              </w:rPr>
            </w:pPr>
            <w:r w:rsidRPr="00CD3758">
              <w:rPr>
                <w:rFonts w:eastAsia="Times New Roman" w:cs="Times New Roman"/>
                <w:b/>
                <w:bCs/>
                <w:color w:val="212529"/>
                <w:sz w:val="24"/>
                <w:szCs w:val="24"/>
              </w:rPr>
              <w:t>Mức trợ cấp hưu trí xã hội hàng tháng</w:t>
            </w:r>
          </w:p>
        </w:tc>
      </w:tr>
    </w:tbl>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b/>
          <w:bCs/>
          <w:color w:val="212529"/>
          <w:sz w:val="24"/>
          <w:szCs w:val="24"/>
        </w:rPr>
        <w:t>(5) Lao động nữ điều trị vô sinh được hưởng chế độ thai sản, tăng khoảng thời gian thực hiện quyền nghỉ thai sản cho lao động nam</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Căn cứ quy định tại khoản 5 Điều 50 </w:t>
      </w:r>
      <w:hyperlink r:id="rId11" w:tgtFrame="_blank" w:history="1">
        <w:r w:rsidRPr="00CD3758">
          <w:rPr>
            <w:rFonts w:eastAsia="Times New Roman" w:cs="Times New Roman"/>
            <w:color w:val="0E70A4"/>
            <w:sz w:val="24"/>
            <w:szCs w:val="24"/>
            <w:u w:val="single"/>
          </w:rPr>
          <w:t>Luật Bảo hiểm xã hội 2024 </w:t>
        </w:r>
      </w:hyperlink>
      <w:r w:rsidRPr="00CD3758">
        <w:rPr>
          <w:rFonts w:eastAsia="Times New Roman" w:cs="Times New Roman"/>
          <w:color w:val="212529"/>
          <w:sz w:val="24"/>
          <w:szCs w:val="24"/>
        </w:rPr>
        <w:t>về đối tượng và điều kiện hưởng chế độ thai sản, lao động nữ sinh con được hưởng chế độ thai sản nếu đã đóng BHXH bắt buộc 06 tháng trở lên trong vòng 24 tháng liền kề trước khi sinh con đối với trường hợp phải nghỉ việc để điều trị vô sinh.</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Căn cứ quy định tại khoản 3 Điều 53 </w:t>
      </w:r>
      <w:hyperlink r:id="rId12" w:tgtFrame="_blank" w:history="1">
        <w:r w:rsidRPr="00CD3758">
          <w:rPr>
            <w:rFonts w:eastAsia="Times New Roman" w:cs="Times New Roman"/>
            <w:color w:val="0E70A4"/>
            <w:sz w:val="24"/>
            <w:szCs w:val="24"/>
            <w:u w:val="single"/>
          </w:rPr>
          <w:t>Luật Bảo hiểm xã hội 2024</w:t>
        </w:r>
      </w:hyperlink>
      <w:r w:rsidRPr="00CD3758">
        <w:rPr>
          <w:rFonts w:eastAsia="Times New Roman" w:cs="Times New Roman"/>
          <w:color w:val="212529"/>
          <w:sz w:val="24"/>
          <w:szCs w:val="24"/>
        </w:rPr>
        <w:t>, lao động nam có vợ sinh con khi nghỉ thai sản (từ 5 đến trên 14 ngày) thì được nghỉ nhiều lần trong khoảng thời gian 60 ngày đầu tiên kể từ ngày vợ sinh con.</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Cụ thể:</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+ 5 ngày làm việc: Trường hợp thông thường;</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+ 7 ngày làm việc: Trường hợp vợ sinh con dưới 32 tuần tuổi hoặc sinh mổ;</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+ 10 ngày làm việc: Trường hợp vợ sinh 2 con;</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+ 14 ngày làm việc: Trường hợp vợ sinh 2 con phải phẫu thuật;</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Nghỉ thêm 3 ngày làm việc cho mỗi con sinh thêm:</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Trường hợp vợ sinh mổ từ 3 con trở lên;</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Trường hợp vợ sinh thường từ 3 con trở lên.</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b/>
          <w:bCs/>
          <w:color w:val="212529"/>
          <w:sz w:val="24"/>
          <w:szCs w:val="24"/>
        </w:rPr>
        <w:t>(6) Người lao động không chuyên trách ở xã, phường thị trấn được hưởng chế độ thai sản, ốm đau</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Căn cứ Điều 42, Điều 50 </w:t>
      </w:r>
      <w:hyperlink r:id="rId13" w:tgtFrame="_blank" w:history="1">
        <w:r w:rsidRPr="00CD3758">
          <w:rPr>
            <w:rFonts w:eastAsia="Times New Roman" w:cs="Times New Roman"/>
            <w:color w:val="0E70A4"/>
            <w:sz w:val="24"/>
            <w:szCs w:val="24"/>
            <w:u w:val="single"/>
          </w:rPr>
          <w:t>Luật Bảo hiểm xã hội 2024</w:t>
        </w:r>
      </w:hyperlink>
      <w:r w:rsidRPr="00CD3758">
        <w:rPr>
          <w:rFonts w:eastAsia="Times New Roman" w:cs="Times New Roman"/>
          <w:color w:val="212529"/>
          <w:sz w:val="24"/>
          <w:szCs w:val="24"/>
        </w:rPr>
        <w:t> về người lao động không chuyên trách ở xã phường thị trấn sẽ được hưởng chế độ ốm đau, thai sản khác với trước đây người lao động không chuyên trách ở xã, phường, thị trấn trước đây chỉ được hưởng chế độ hưu trí và tử tuất.</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b/>
          <w:bCs/>
          <w:color w:val="212529"/>
          <w:sz w:val="24"/>
          <w:szCs w:val="24"/>
        </w:rPr>
        <w:t>(7) Bổ sung quy định về chậm đóng, trốn đóng và xử lý tình trạng chậm đóng, trốn đóng BHXH</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Căn cứ Điều 38, Điều 39, Điều 40, Điều 41 </w:t>
      </w:r>
      <w:hyperlink r:id="rId14" w:tgtFrame="_blank" w:history="1">
        <w:r w:rsidRPr="00CD3758">
          <w:rPr>
            <w:rFonts w:eastAsia="Times New Roman" w:cs="Times New Roman"/>
            <w:color w:val="0E70A4"/>
            <w:sz w:val="24"/>
            <w:szCs w:val="24"/>
            <w:u w:val="single"/>
          </w:rPr>
          <w:t>Luật Bảo hiểm xã hội 2024</w:t>
        </w:r>
      </w:hyperlink>
      <w:r w:rsidRPr="00CD3758">
        <w:rPr>
          <w:rFonts w:eastAsia="Times New Roman" w:cs="Times New Roman"/>
          <w:color w:val="212529"/>
          <w:sz w:val="24"/>
          <w:szCs w:val="24"/>
        </w:rPr>
        <w:t> đã quy định các hành vi trốn đóng, chậm đóng BHXH, bảo hiểm thất nghiệp và các biện pháp xử lý, cụ thể:</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Quy định cụ thể biện pháp xử lý đối với hành vi chậm đóng BHXH và trốn đóng BHXH, bảo hiểm thất nghiệp:</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Bắt buộc đóng đủ số tiền chậm đóng, trốn đóng;</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Nộp số tiền bằng 0,03%/ngày tính trên số tiền BHXH, bảo hiểm thất nghiệp chậm đóng, trốn đóng và số ngày chậm đóng, trốn đóng;</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Xử phạt vi phạm hành chính theo quy định của pháp luật;</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Không xem xét trao tặng các danh hiệu thi đua, hình thức khen thưởng.</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Riêng đối với hành vi trốn đóng còn có biện pháp là truy cứu trách nhiệm hình sự theo quy định của pháp luật.</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Ngoài ra, để đảm bảo quyền lợi của người lao động, Luật Bảo hiểm xã hội 2024 đã bổ sung trách nhiệm của người sử dụng lao động phải bồi thường cho người lao động nếu không tham gia hoặc tham gia BHXH bắt buộc không đầy đủ, không kịp thời, gây thiệt hại đến quyền, lợi ích hợp pháp của người lao động (Khoản 8 Điều 13 Luật Bảo hiểm xã hội 2024 về Trách nhiệm của người sử dụng lao động)</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Công thức tính tiền phạt chậm nộp BHXH, BHTN:</w:t>
      </w:r>
    </w:p>
    <w:tbl>
      <w:tblPr>
        <w:tblW w:w="7295" w:type="dxa"/>
        <w:shd w:val="clear" w:color="auto" w:fill="FFFFFF"/>
        <w:tblCellMar>
          <w:top w:w="15" w:type="dxa"/>
          <w:left w:w="15" w:type="dxa"/>
          <w:bottom w:w="15" w:type="dxa"/>
          <w:right w:w="15" w:type="dxa"/>
        </w:tblCellMar>
        <w:tblLook w:val="04A0" w:firstRow="1" w:lastRow="0" w:firstColumn="1" w:lastColumn="0" w:noHBand="0" w:noVBand="1"/>
      </w:tblPr>
      <w:tblGrid>
        <w:gridCol w:w="1386"/>
        <w:gridCol w:w="287"/>
        <w:gridCol w:w="810"/>
        <w:gridCol w:w="270"/>
        <w:gridCol w:w="2404"/>
        <w:gridCol w:w="270"/>
        <w:gridCol w:w="1712"/>
        <w:gridCol w:w="156"/>
      </w:tblGrid>
      <w:tr w:rsidR="00157928" w:rsidRPr="00CD3758" w:rsidTr="00157928">
        <w:tc>
          <w:tcPr>
            <w:tcW w:w="0" w:type="auto"/>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rsidR="00157928" w:rsidRPr="00CD3758" w:rsidRDefault="00157928" w:rsidP="00157928">
            <w:pPr>
              <w:jc w:val="both"/>
              <w:rPr>
                <w:rFonts w:eastAsia="Times New Roman" w:cs="Times New Roman"/>
                <w:color w:val="212529"/>
                <w:sz w:val="24"/>
                <w:szCs w:val="24"/>
              </w:rPr>
            </w:pPr>
            <w:r w:rsidRPr="00CD3758">
              <w:rPr>
                <w:rFonts w:eastAsia="Times New Roman" w:cs="Times New Roman"/>
                <w:b/>
                <w:bCs/>
                <w:color w:val="212529"/>
                <w:sz w:val="24"/>
                <w:szCs w:val="24"/>
              </w:rPr>
              <w:t>Số tiền phạt chậm nộp</w:t>
            </w:r>
          </w:p>
        </w:tc>
        <w:tc>
          <w:tcPr>
            <w:tcW w:w="0" w:type="auto"/>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rsidR="00157928" w:rsidRPr="00CD3758" w:rsidRDefault="00157928" w:rsidP="00157928">
            <w:pPr>
              <w:jc w:val="both"/>
              <w:rPr>
                <w:rFonts w:eastAsia="Times New Roman" w:cs="Times New Roman"/>
                <w:color w:val="212529"/>
                <w:sz w:val="24"/>
                <w:szCs w:val="24"/>
              </w:rPr>
            </w:pPr>
            <w:r w:rsidRPr="00CD3758">
              <w:rPr>
                <w:rFonts w:eastAsia="Times New Roman" w:cs="Times New Roman"/>
                <w:b/>
                <w:bCs/>
                <w:color w:val="212529"/>
                <w:sz w:val="24"/>
                <w:szCs w:val="24"/>
              </w:rPr>
              <w:t>=</w:t>
            </w:r>
          </w:p>
        </w:tc>
        <w:tc>
          <w:tcPr>
            <w:tcW w:w="0" w:type="auto"/>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rsidR="00157928" w:rsidRPr="00CD3758" w:rsidRDefault="00157928" w:rsidP="00157928">
            <w:pPr>
              <w:jc w:val="both"/>
              <w:rPr>
                <w:rFonts w:eastAsia="Times New Roman" w:cs="Times New Roman"/>
                <w:color w:val="212529"/>
                <w:sz w:val="24"/>
                <w:szCs w:val="24"/>
              </w:rPr>
            </w:pPr>
            <w:r w:rsidRPr="00CD3758">
              <w:rPr>
                <w:rFonts w:eastAsia="Times New Roman" w:cs="Times New Roman"/>
                <w:b/>
                <w:bCs/>
                <w:color w:val="212529"/>
                <w:sz w:val="24"/>
                <w:szCs w:val="24"/>
              </w:rPr>
              <w:t>0,03%</w:t>
            </w:r>
          </w:p>
        </w:tc>
        <w:tc>
          <w:tcPr>
            <w:tcW w:w="0" w:type="auto"/>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rsidR="00157928" w:rsidRPr="00CD3758" w:rsidRDefault="00157928" w:rsidP="00157928">
            <w:pPr>
              <w:jc w:val="both"/>
              <w:rPr>
                <w:rFonts w:eastAsia="Times New Roman" w:cs="Times New Roman"/>
                <w:color w:val="212529"/>
                <w:sz w:val="24"/>
                <w:szCs w:val="24"/>
              </w:rPr>
            </w:pPr>
            <w:r w:rsidRPr="00CD3758">
              <w:rPr>
                <w:rFonts w:eastAsia="Times New Roman" w:cs="Times New Roman"/>
                <w:b/>
                <w:bCs/>
                <w:color w:val="212529"/>
                <w:sz w:val="24"/>
                <w:szCs w:val="24"/>
              </w:rPr>
              <w:t>x</w:t>
            </w:r>
          </w:p>
        </w:tc>
        <w:tc>
          <w:tcPr>
            <w:tcW w:w="0" w:type="auto"/>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rsidR="00157928" w:rsidRPr="00CD3758" w:rsidRDefault="00157928" w:rsidP="00157928">
            <w:pPr>
              <w:jc w:val="both"/>
              <w:rPr>
                <w:rFonts w:eastAsia="Times New Roman" w:cs="Times New Roman"/>
                <w:color w:val="212529"/>
                <w:sz w:val="24"/>
                <w:szCs w:val="24"/>
              </w:rPr>
            </w:pPr>
            <w:r w:rsidRPr="00CD3758">
              <w:rPr>
                <w:rFonts w:eastAsia="Times New Roman" w:cs="Times New Roman"/>
                <w:b/>
                <w:bCs/>
                <w:color w:val="212529"/>
                <w:sz w:val="24"/>
                <w:szCs w:val="24"/>
              </w:rPr>
              <w:t>Số tiền BHXH, BHTN chậm đóng, trốn đóng</w:t>
            </w:r>
          </w:p>
        </w:tc>
        <w:tc>
          <w:tcPr>
            <w:tcW w:w="0" w:type="auto"/>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rsidR="00157928" w:rsidRPr="00CD3758" w:rsidRDefault="00157928" w:rsidP="00157928">
            <w:pPr>
              <w:jc w:val="both"/>
              <w:rPr>
                <w:rFonts w:eastAsia="Times New Roman" w:cs="Times New Roman"/>
                <w:color w:val="212529"/>
                <w:sz w:val="24"/>
                <w:szCs w:val="24"/>
              </w:rPr>
            </w:pPr>
            <w:r w:rsidRPr="00CD3758">
              <w:rPr>
                <w:rFonts w:eastAsia="Times New Roman" w:cs="Times New Roman"/>
                <w:b/>
                <w:bCs/>
                <w:color w:val="212529"/>
                <w:sz w:val="24"/>
                <w:szCs w:val="24"/>
              </w:rPr>
              <w:t>x</w:t>
            </w:r>
          </w:p>
        </w:tc>
        <w:tc>
          <w:tcPr>
            <w:tcW w:w="0" w:type="auto"/>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rsidR="00157928" w:rsidRPr="00CD3758" w:rsidRDefault="00157928" w:rsidP="00157928">
            <w:pPr>
              <w:jc w:val="both"/>
              <w:rPr>
                <w:rFonts w:eastAsia="Times New Roman" w:cs="Times New Roman"/>
                <w:color w:val="212529"/>
                <w:sz w:val="24"/>
                <w:szCs w:val="24"/>
              </w:rPr>
            </w:pPr>
            <w:r w:rsidRPr="00CD3758">
              <w:rPr>
                <w:rFonts w:eastAsia="Times New Roman" w:cs="Times New Roman"/>
                <w:b/>
                <w:bCs/>
                <w:color w:val="212529"/>
                <w:sz w:val="24"/>
                <w:szCs w:val="24"/>
              </w:rPr>
              <w:t>Số ngày chậm đóng, trốn đóng</w:t>
            </w:r>
          </w:p>
        </w:tc>
        <w:tc>
          <w:tcPr>
            <w:tcW w:w="0" w:type="auto"/>
            <w:tcBorders>
              <w:top w:val="single" w:sz="6" w:space="0" w:color="212529"/>
              <w:left w:val="single" w:sz="6" w:space="0" w:color="212529"/>
              <w:bottom w:val="single" w:sz="6" w:space="0" w:color="212529"/>
              <w:right w:val="single" w:sz="6" w:space="0" w:color="212529"/>
            </w:tcBorders>
            <w:shd w:val="clear" w:color="auto" w:fill="FFFFFF"/>
            <w:tcMar>
              <w:top w:w="75" w:type="dxa"/>
              <w:left w:w="75" w:type="dxa"/>
              <w:bottom w:w="75" w:type="dxa"/>
              <w:right w:w="75" w:type="dxa"/>
            </w:tcMar>
            <w:vAlign w:val="center"/>
            <w:hideMark/>
          </w:tcPr>
          <w:p w:rsidR="00157928" w:rsidRPr="00CD3758" w:rsidRDefault="00157928" w:rsidP="00157928">
            <w:pPr>
              <w:jc w:val="both"/>
              <w:rPr>
                <w:rFonts w:eastAsia="Times New Roman" w:cs="Times New Roman"/>
                <w:color w:val="212529"/>
                <w:sz w:val="24"/>
                <w:szCs w:val="24"/>
              </w:rPr>
            </w:pPr>
          </w:p>
        </w:tc>
      </w:tr>
    </w:tbl>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b/>
          <w:bCs/>
          <w:color w:val="212529"/>
          <w:sz w:val="24"/>
          <w:szCs w:val="24"/>
        </w:rPr>
        <w:t>(8) Tham gia BHXH tự nguyện được hưởng chế độ trợ cấp thai sản và chế độ tai nạn lao động</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Căn cứ quy định tại Điều 4</w:t>
      </w:r>
      <w:hyperlink r:id="rId15" w:tgtFrame="_blank" w:history="1">
        <w:r w:rsidRPr="00CD3758">
          <w:rPr>
            <w:rFonts w:eastAsia="Times New Roman" w:cs="Times New Roman"/>
            <w:color w:val="0E70A4"/>
            <w:sz w:val="24"/>
            <w:szCs w:val="24"/>
            <w:u w:val="single"/>
          </w:rPr>
          <w:t> Luật Bảo hiểm xã hội 2024</w:t>
        </w:r>
      </w:hyperlink>
      <w:r w:rsidRPr="00CD3758">
        <w:rPr>
          <w:rFonts w:eastAsia="Times New Roman" w:cs="Times New Roman"/>
          <w:color w:val="212529"/>
          <w:sz w:val="24"/>
          <w:szCs w:val="24"/>
        </w:rPr>
        <w:t>, người lao động tham gia BHXH tự nguyện được hưởng thêm 02 chế độ là trợ cấp thai sản và bảo hiểm tai nạn lao động, theo đó được hưởng 4 chế độ gồm:</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Trợ cấp thai sản;</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Hưu trí;</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Tử tuất;</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Bảo hiểm tai nạn lao động theo quy định của Luật An toàn, vệ sinh lao động</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Cụ thể, tại Điều 95</w:t>
      </w:r>
      <w:hyperlink r:id="rId16" w:tgtFrame="_blank" w:history="1">
        <w:r w:rsidRPr="00CD3758">
          <w:rPr>
            <w:rFonts w:eastAsia="Times New Roman" w:cs="Times New Roman"/>
            <w:color w:val="0E70A4"/>
            <w:sz w:val="24"/>
            <w:szCs w:val="24"/>
            <w:u w:val="single"/>
          </w:rPr>
          <w:t> Luật Bảo hiểm xã hội 2024</w:t>
        </w:r>
      </w:hyperlink>
      <w:r w:rsidRPr="00CD3758">
        <w:rPr>
          <w:rFonts w:eastAsia="Times New Roman" w:cs="Times New Roman"/>
          <w:color w:val="212529"/>
          <w:sz w:val="24"/>
          <w:szCs w:val="24"/>
        </w:rPr>
        <w:t>, người lao động tham gia BHXH tự nguyện có thời gian đóng bảo hiểm xã hội tự nguyện hoặc vừa có thời gian đóng BHXH bắt buộc vừa có thời gian đóng bảo hiểm xã hội tự nguyện từ đủ 06 tháng trở lên trong thời gian 12 tháng trước khi sinh con được hưởng chế độ thai sản 2 triệu đồng cho:</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Mỗi con được sinh ra</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Mỗi thai từ 22 tuần tuổi trở lên chết trong tử cung, thai chết trong khi chuyển dạ.</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Đối với lao động nữ là người dân tộc thiểu số hoặc lao động nữ là người Kinh có chồng là người dân tộc thiểu số thuộc hộ nghèo, cư trú tại các xã, thôn đặc biệt khó khăn khi sinh con thì ngoài mức hưởng nêu trên,vẫn được hưởng chính sách hỗ trợ khi sinh con theo quy định của Chính phủ.</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lastRenderedPageBreak/>
        <w:t>Việc hưởng chế độ bảo hiểm tai nạn lao động của người lao động tham gia BHXH tự nguyện được thực hiện theo quy định của Luật An toàn, vệ sinh lao động 2015.</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b/>
          <w:bCs/>
          <w:color w:val="212529"/>
          <w:sz w:val="24"/>
          <w:szCs w:val="24"/>
        </w:rPr>
        <w:t>(9) Thay đổi quy định hưởng chế độ ốm đau bảo hiểm xã hội đối với chế độ nghỉ ngắn ngày</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Căn cứ theo Điều 45 </w:t>
      </w:r>
      <w:hyperlink r:id="rId17" w:tgtFrame="_blank" w:history="1">
        <w:r w:rsidRPr="00CD3758">
          <w:rPr>
            <w:rFonts w:eastAsia="Times New Roman" w:cs="Times New Roman"/>
            <w:color w:val="0E70A4"/>
            <w:sz w:val="24"/>
            <w:szCs w:val="24"/>
            <w:u w:val="single"/>
          </w:rPr>
          <w:t>Luật Bảo hiểm xã hội 2024</w:t>
        </w:r>
      </w:hyperlink>
      <w:r w:rsidRPr="00CD3758">
        <w:rPr>
          <w:rFonts w:eastAsia="Times New Roman" w:cs="Times New Roman"/>
          <w:color w:val="212529"/>
          <w:sz w:val="24"/>
          <w:szCs w:val="24"/>
        </w:rPr>
        <w:t>, người lao động xin nghỉ ốm nửa ngày được giải quyết chế độ ốm đau. Mức hưởng chế độ ốm đau đối với người lao động được tính như sau:</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Nghỉ ốm nửa ngày: Tính bằng 1/2 mức hưởng trợ cấp ốm đau 1 ngày;</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Nghỉ ốm 1 ngày: Tính bằng mức hưởng trợ cấp ốm đau theo tháng chia cho 24 ngày.</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b/>
          <w:bCs/>
          <w:color w:val="212529"/>
          <w:sz w:val="24"/>
          <w:szCs w:val="24"/>
        </w:rPr>
        <w:t>(10) Quy định cụ thể về mức tham chiếu thay cho mức lương cơ sở</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Luật Bảo hiểm xã hội 2024 đã quy định cụ thể mức tham chiếu thay cho mức lương cơ sở dùng để tính mức đóng, mức hưởng một số chế độ BHXH từ ngày 1/7/2025, cụ thể:</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Mức hưởng cho một ngày nghỉ dưỡng sức, phục hồi sức khỏe sau khi ốm đau bằng 30% mức tham chiếu quy định tại khoản 3 Điều 46</w:t>
      </w:r>
      <w:hyperlink r:id="rId18" w:tgtFrame="_blank" w:history="1">
        <w:r w:rsidRPr="00CD3758">
          <w:rPr>
            <w:rFonts w:eastAsia="Times New Roman" w:cs="Times New Roman"/>
            <w:color w:val="0E70A4"/>
            <w:sz w:val="24"/>
            <w:szCs w:val="24"/>
            <w:u w:val="single"/>
          </w:rPr>
          <w:t> Luật Bảo hiểm xã hội 2024</w:t>
        </w:r>
      </w:hyperlink>
      <w:r w:rsidRPr="00CD3758">
        <w:rPr>
          <w:rFonts w:eastAsia="Times New Roman" w:cs="Times New Roman"/>
          <w:color w:val="212529"/>
          <w:sz w:val="24"/>
          <w:szCs w:val="24"/>
        </w:rPr>
        <w:t>.</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Mức trợ cấp một lần cho mỗi con quy định tại các khoản 1, 2 và 3 Điều 58 </w:t>
      </w:r>
      <w:hyperlink r:id="rId19" w:tgtFrame="_blank" w:history="1">
        <w:r w:rsidRPr="00CD3758">
          <w:rPr>
            <w:rFonts w:eastAsia="Times New Roman" w:cs="Times New Roman"/>
            <w:color w:val="0E70A4"/>
            <w:sz w:val="24"/>
            <w:szCs w:val="24"/>
            <w:u w:val="single"/>
          </w:rPr>
          <w:t>Luật Bảo hiểm xã hội 2024</w:t>
        </w:r>
      </w:hyperlink>
      <w:r w:rsidRPr="00CD3758">
        <w:rPr>
          <w:rFonts w:eastAsia="Times New Roman" w:cs="Times New Roman"/>
          <w:color w:val="212529"/>
          <w:sz w:val="24"/>
          <w:szCs w:val="24"/>
        </w:rPr>
        <w:t> bằng 02 lần mức tham chiếu tại tháng lao động nữ sinh con, nhận con do nhờ mang thai hộ, nhận nuôi con nuôi.</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Mức hưởng cho một ngày nghỉ dưỡng sức, phục hồi sức khỏe sau thai sản bằng 30% mức tham chiếu quy định tại khoản 3 Điều 60 Luật Bảo hiểm xã hội 2024</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Mức trợ cấp mai táng bằng 10 lần mức tham chiếu tại tháng mà người quy định tại khoản 1 Điều 85 </w:t>
      </w:r>
      <w:hyperlink r:id="rId20" w:tgtFrame="_blank" w:history="1">
        <w:r w:rsidRPr="00CD3758">
          <w:rPr>
            <w:rFonts w:eastAsia="Times New Roman" w:cs="Times New Roman"/>
            <w:color w:val="0E70A4"/>
            <w:sz w:val="24"/>
            <w:szCs w:val="24"/>
            <w:u w:val="single"/>
          </w:rPr>
          <w:t>Luật Bảo hiểm xã hội 2024</w:t>
        </w:r>
      </w:hyperlink>
      <w:r w:rsidRPr="00CD3758">
        <w:rPr>
          <w:rFonts w:eastAsia="Times New Roman" w:cs="Times New Roman"/>
          <w:color w:val="212529"/>
          <w:sz w:val="24"/>
          <w:szCs w:val="24"/>
        </w:rPr>
        <w:t> qua đời.</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Mức trợ cấp tuất hằng tháng đối với mỗi thân nhân bằng 50% mức tham chiếu; trường hợp thân nhân không có người trực tiếp nuôi dưỡng thì mức trợ cấp tuất hằng tháng bằng 70% mức tham chiếu quy định tại Điều 87 </w:t>
      </w:r>
      <w:hyperlink r:id="rId21" w:tgtFrame="_blank" w:history="1">
        <w:r w:rsidRPr="00CD3758">
          <w:rPr>
            <w:rFonts w:eastAsia="Times New Roman" w:cs="Times New Roman"/>
            <w:color w:val="0E70A4"/>
            <w:sz w:val="24"/>
            <w:szCs w:val="24"/>
            <w:u w:val="single"/>
          </w:rPr>
          <w:t>Luật Bảo hiểm xã hội 2024</w:t>
        </w:r>
      </w:hyperlink>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Mức trợ cấp mai táng bằng 10 lần mức tham chiếu tại tháng mà người quy định tại khoản 1 Điều 108 </w:t>
      </w:r>
      <w:hyperlink r:id="rId22" w:tgtFrame="_blank" w:history="1">
        <w:r w:rsidRPr="00CD3758">
          <w:rPr>
            <w:rFonts w:eastAsia="Times New Roman" w:cs="Times New Roman"/>
            <w:color w:val="0E70A4"/>
            <w:sz w:val="24"/>
            <w:szCs w:val="24"/>
            <w:u w:val="single"/>
          </w:rPr>
          <w:t>Luật Bảo hiểm xã hội 2024 qua đời</w:t>
        </w:r>
      </w:hyperlink>
      <w:r w:rsidRPr="00CD3758">
        <w:rPr>
          <w:rFonts w:eastAsia="Times New Roman" w:cs="Times New Roman"/>
          <w:color w:val="212529"/>
          <w:sz w:val="24"/>
          <w:szCs w:val="24"/>
        </w:rPr>
        <w:t>.</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Mức tham chiếu là mức tiền do Chính phủ quyết định dùng để tính mức đóng, mức hưởng một số chế độ BHXH. Mức tham chiếu được điều chỉnh trên cơ sở mức tăng của chỉ số giá tiêu dùng, tăng trưởng kinh tế, phù hợp với khả năng của ngân sách nhà nước và quỹ bảo hiểm xã hội (Điều 7 Luật Bảo hiểm xã hội 2024)</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Tại khoản 13 Điều 141 </w:t>
      </w:r>
      <w:hyperlink r:id="rId23" w:tgtFrame="_blank" w:history="1">
        <w:r w:rsidRPr="00CD3758">
          <w:rPr>
            <w:rFonts w:eastAsia="Times New Roman" w:cs="Times New Roman"/>
            <w:color w:val="0E70A4"/>
            <w:sz w:val="24"/>
            <w:szCs w:val="24"/>
            <w:u w:val="single"/>
          </w:rPr>
          <w:t>Luật Bảo hiểm xã hội 2024</w:t>
        </w:r>
      </w:hyperlink>
      <w:r w:rsidRPr="00CD3758">
        <w:rPr>
          <w:rFonts w:eastAsia="Times New Roman" w:cs="Times New Roman"/>
          <w:color w:val="212529"/>
          <w:sz w:val="24"/>
          <w:szCs w:val="24"/>
        </w:rPr>
        <w:t> quy định như sau:</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Khi chưa bãi bỏ mức lương cơ sở thì mức tham chiếu quy định tại Luật này bằng mức lương cơ sở. Tại thời điểm mức lương cơ sở bị bãi bỏ thì mức tham chiếu không thấp hơn mức lương cơ sở đó</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Hiện nay, theo quy định tại Điều 3 </w:t>
      </w:r>
      <w:hyperlink r:id="rId24" w:tgtFrame="_blank" w:history="1">
        <w:r w:rsidRPr="00CD3758">
          <w:rPr>
            <w:rFonts w:eastAsia="Times New Roman" w:cs="Times New Roman"/>
            <w:color w:val="0E70A4"/>
            <w:sz w:val="24"/>
            <w:szCs w:val="24"/>
            <w:u w:val="single"/>
          </w:rPr>
          <w:t>Nghị định 73/2024/NĐ-CP</w:t>
        </w:r>
      </w:hyperlink>
      <w:r w:rsidRPr="00CD3758">
        <w:rPr>
          <w:rFonts w:eastAsia="Times New Roman" w:cs="Times New Roman"/>
          <w:color w:val="212529"/>
          <w:sz w:val="24"/>
          <w:szCs w:val="24"/>
        </w:rPr>
        <w:t>, mức lương cơ sở đang được áp dụng là 2.340.000 đồng/tháng, do đó, mức tham chiếu quy định tại Luật Bảo hiểm xã hội 2024 sẽ là 2.340.000 đồng.</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b/>
          <w:bCs/>
          <w:color w:val="212529"/>
          <w:sz w:val="24"/>
          <w:szCs w:val="24"/>
        </w:rPr>
        <w:t>(11) Thay đổi quy định hưởng chế độ ốm đau</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b/>
          <w:bCs/>
          <w:i/>
          <w:iCs/>
          <w:color w:val="212529"/>
          <w:sz w:val="24"/>
          <w:szCs w:val="24"/>
        </w:rPr>
        <w:t>(*) Đối với chế độ nghỉ ngắn ngày</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Theo quy định tại Điều 45</w:t>
      </w:r>
      <w:hyperlink r:id="rId25" w:tgtFrame="_blank" w:history="1">
        <w:r w:rsidRPr="00CD3758">
          <w:rPr>
            <w:rFonts w:eastAsia="Times New Roman" w:cs="Times New Roman"/>
            <w:color w:val="0E70A4"/>
            <w:sz w:val="24"/>
            <w:szCs w:val="24"/>
            <w:u w:val="single"/>
          </w:rPr>
          <w:t> Luật Bảo hiểm xã hội 2024</w:t>
        </w:r>
      </w:hyperlink>
      <w:r w:rsidRPr="00CD3758">
        <w:rPr>
          <w:rFonts w:eastAsia="Times New Roman" w:cs="Times New Roman"/>
          <w:color w:val="212529"/>
          <w:sz w:val="24"/>
          <w:szCs w:val="24"/>
        </w:rPr>
        <w:t>, người lao động nghỉ ốm nửa ngày sẽ được giải quyết chế độ ốm đau. Cụ thể, khi tính mức hưởng trợ cấp ốm đau đối với người lao động nghỉ việc hưởng chế độ ốm đau không trọn ngày thì trường hợp nghỉ việc dưới nửa ngày được tính là nửa ngày; từ nửa ngày trở lên được tính là một ngày.</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Mức hưởng trợ cấp ốm đau nửa ngày được tính bằng một nửa mức hưởng trợ cấp ốm đau một ngày.</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b/>
          <w:bCs/>
          <w:i/>
          <w:iCs/>
          <w:color w:val="212529"/>
          <w:sz w:val="24"/>
          <w:szCs w:val="24"/>
        </w:rPr>
        <w:t>(*) Đối với chế độ nghỉ dài ngày</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Người lao động mắc bệnh dài ngày không còn được nghỉ trọn 180 ngày theo quy định tại Điều 43 Luật Bảo hiểm xã hội 2024 mà thay vào đó thời gian nghỉ được xác định theo thời gian đóng BHXH và điều kiện làm việc, không phân biệt người đó mắc bệnh gì.</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Theo đó, người lao động mắc bệnh dài ngày chỉ được tính hưởng 75% mức tiền lương đóng BHXH trong thời gian như sau:</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Làm việc trong điều kiện bình thường:</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+ 30 ngày nếu đã đóng bảo hiểm xã hội dưới 15 năm.</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+ 40 ngày nếu đã đóng từ đủ 15 năm đến dưới 30 năm.</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+ 60 ngày nếu đã đóng từ đủ 30 năm trở lên.</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Làm nghề, công việc nặng nhọc, độc hại, nguy hiểm hoặc đặc biệt nặng nhọc, độc hại, nguy hiểm hoặc làm việc ở vùng đặc biệt khó khăn:</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+ 40 ngày nếu đã đóng BHXH dưới 15 năm.</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+ 50 ngày nếu đã đóng từ đủ 15 năm đến dưới 30 năm.</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+ 70 ngày nếu đã đóng từ đủ 30 năm trở lên.</w:t>
      </w:r>
    </w:p>
    <w:p w:rsidR="00157928" w:rsidRPr="00CD3758" w:rsidRDefault="00157928" w:rsidP="00157928">
      <w:pPr>
        <w:shd w:val="clear" w:color="auto" w:fill="FFFFFF"/>
        <w:jc w:val="both"/>
        <w:rPr>
          <w:rFonts w:eastAsia="Times New Roman" w:cs="Times New Roman"/>
          <w:color w:val="212529"/>
          <w:sz w:val="24"/>
          <w:szCs w:val="24"/>
        </w:rPr>
      </w:pPr>
      <w:r w:rsidRPr="00CD3758">
        <w:rPr>
          <w:rFonts w:eastAsia="Times New Roman" w:cs="Times New Roman"/>
          <w:color w:val="212529"/>
          <w:sz w:val="24"/>
          <w:szCs w:val="24"/>
        </w:rPr>
        <w:t>Sau khi hết thời gian nghỉ nói trên mà người mắc bệnh dài ngày vẫn cần tiếp tục điều trị thì vẫn được nghỉ làm hưởng chế độ ốm đau ở mức thấp hơn.</w:t>
      </w:r>
    </w:p>
    <w:p w:rsidR="00157928" w:rsidRPr="00CD3758" w:rsidRDefault="00157928" w:rsidP="00157928">
      <w:pPr>
        <w:jc w:val="both"/>
        <w:outlineLvl w:val="1"/>
        <w:rPr>
          <w:rFonts w:eastAsia="Times New Roman" w:cs="Times New Roman"/>
          <w:b/>
          <w:bCs/>
          <w:color w:val="152C4A"/>
          <w:sz w:val="24"/>
          <w:szCs w:val="24"/>
        </w:rPr>
      </w:pPr>
    </w:p>
    <w:p w:rsidR="00157928" w:rsidRPr="00CD3758" w:rsidRDefault="00157928" w:rsidP="00157928">
      <w:pPr>
        <w:jc w:val="both"/>
        <w:outlineLvl w:val="0"/>
        <w:rPr>
          <w:rFonts w:eastAsia="Times New Roman" w:cs="Times New Roman"/>
          <w:b/>
          <w:bCs/>
          <w:color w:val="031739"/>
          <w:kern w:val="36"/>
          <w:sz w:val="24"/>
          <w:szCs w:val="24"/>
        </w:rPr>
      </w:pPr>
      <w:r w:rsidRPr="00CD3758">
        <w:rPr>
          <w:rFonts w:eastAsia="Times New Roman" w:cs="Times New Roman"/>
          <w:b/>
          <w:bCs/>
          <w:color w:val="031739"/>
          <w:kern w:val="36"/>
          <w:sz w:val="24"/>
          <w:szCs w:val="24"/>
        </w:rPr>
        <w:t>Nghị định 158/2025/NĐ-CP: Quy định mới về bảo hiểm xã hội bắt buộc</w:t>
      </w:r>
    </w:p>
    <w:p w:rsidR="00157928" w:rsidRPr="00CD3758" w:rsidRDefault="00157928" w:rsidP="00157928">
      <w:pPr>
        <w:jc w:val="both"/>
        <w:outlineLvl w:val="1"/>
        <w:rPr>
          <w:rFonts w:eastAsia="Times New Roman" w:cs="Times New Roman"/>
          <w:b/>
          <w:bCs/>
          <w:color w:val="152C4A"/>
          <w:sz w:val="24"/>
          <w:szCs w:val="24"/>
        </w:rPr>
      </w:pPr>
      <w:r w:rsidRPr="00CD3758">
        <w:rPr>
          <w:rFonts w:eastAsia="Times New Roman" w:cs="Times New Roman"/>
          <w:b/>
          <w:bCs/>
          <w:color w:val="152C4A"/>
          <w:sz w:val="24"/>
          <w:szCs w:val="24"/>
        </w:rPr>
        <w:t>Đối tượng tham gia bảo hiểm xã hội bắt buộc</w:t>
      </w:r>
    </w:p>
    <w:p w:rsidR="00157928" w:rsidRPr="00CD3758" w:rsidRDefault="00157928" w:rsidP="00157928">
      <w:pPr>
        <w:jc w:val="both"/>
        <w:rPr>
          <w:rFonts w:eastAsia="Times New Roman" w:cs="Times New Roman"/>
          <w:color w:val="152C4A"/>
          <w:sz w:val="24"/>
          <w:szCs w:val="24"/>
        </w:rPr>
      </w:pPr>
      <w:r w:rsidRPr="00CD3758">
        <w:rPr>
          <w:rFonts w:eastAsia="Times New Roman" w:cs="Times New Roman"/>
          <w:color w:val="152C4A"/>
          <w:sz w:val="24"/>
          <w:szCs w:val="24"/>
        </w:rPr>
        <w:lastRenderedPageBreak/>
        <w:t>Theo quy định, đối tượng tham gia bảo hiểm xã hội bắt buộc gồm:</w:t>
      </w:r>
    </w:p>
    <w:p w:rsidR="00157928" w:rsidRPr="00CD3758" w:rsidRDefault="00157928" w:rsidP="00157928">
      <w:pPr>
        <w:jc w:val="both"/>
        <w:rPr>
          <w:rFonts w:eastAsia="Times New Roman" w:cs="Times New Roman"/>
          <w:color w:val="152C4A"/>
          <w:sz w:val="24"/>
          <w:szCs w:val="24"/>
        </w:rPr>
      </w:pPr>
      <w:r w:rsidRPr="00CD3758">
        <w:rPr>
          <w:rFonts w:eastAsia="Times New Roman" w:cs="Times New Roman"/>
          <w:color w:val="152C4A"/>
          <w:sz w:val="24"/>
          <w:szCs w:val="24"/>
        </w:rPr>
        <w:t>1- Người lao động thuộc đối tượng tham gia bảo hiểm xã hội bắt buộc thực hiện theo quy định tại các điểm a, b, c, g, h, i, k, l, m và n khoản 1 và khoản 2 Điều 2 của </w:t>
      </w:r>
      <w:hyperlink r:id="rId26" w:tgtFrame="_blank" w:tooltip="Luật Bảo hiểm xã hội" w:history="1">
        <w:r w:rsidRPr="00CD3758">
          <w:rPr>
            <w:rFonts w:eastAsia="Times New Roman" w:cs="Times New Roman"/>
            <w:color w:val="0000FF"/>
            <w:sz w:val="24"/>
            <w:szCs w:val="24"/>
            <w:u w:val="single"/>
          </w:rPr>
          <w:t>Luật Bảo hiểm xã hội</w:t>
        </w:r>
      </w:hyperlink>
      <w:r w:rsidRPr="00CD3758">
        <w:rPr>
          <w:rFonts w:eastAsia="Times New Roman" w:cs="Times New Roman"/>
          <w:color w:val="152C4A"/>
          <w:sz w:val="24"/>
          <w:szCs w:val="24"/>
        </w:rPr>
        <w:t>.</w:t>
      </w:r>
    </w:p>
    <w:p w:rsidR="00157928" w:rsidRPr="00CD3758" w:rsidRDefault="00157928" w:rsidP="00157928">
      <w:pPr>
        <w:jc w:val="both"/>
        <w:rPr>
          <w:rFonts w:eastAsia="Times New Roman" w:cs="Times New Roman"/>
          <w:color w:val="152C4A"/>
          <w:sz w:val="24"/>
          <w:szCs w:val="24"/>
        </w:rPr>
      </w:pPr>
      <w:r w:rsidRPr="00CD3758">
        <w:rPr>
          <w:rFonts w:eastAsia="Times New Roman" w:cs="Times New Roman"/>
          <w:color w:val="152C4A"/>
          <w:sz w:val="24"/>
          <w:szCs w:val="24"/>
        </w:rPr>
        <w:t>Người lao động quy định tại các điểm a, b, c, i, k, l khoản 1 và khoản 2 Điều 2 của Luật Bảo hiểm xã hội được cử đi học, thực tập, công tác trong và ngoài nước mà vẫn hưởng tiền lương ở trong nước thì thuộc đối tượng tham gia bảo hiểm xã hội bắt buộc.</w:t>
      </w:r>
    </w:p>
    <w:p w:rsidR="00157928" w:rsidRPr="00CD3758" w:rsidRDefault="00157928" w:rsidP="00157928">
      <w:pPr>
        <w:jc w:val="both"/>
        <w:rPr>
          <w:rFonts w:eastAsia="Times New Roman" w:cs="Times New Roman"/>
          <w:color w:val="152C4A"/>
          <w:sz w:val="24"/>
          <w:szCs w:val="24"/>
        </w:rPr>
      </w:pPr>
      <w:r w:rsidRPr="00CD3758">
        <w:rPr>
          <w:rFonts w:eastAsia="Times New Roman" w:cs="Times New Roman"/>
          <w:color w:val="152C4A"/>
          <w:sz w:val="24"/>
          <w:szCs w:val="24"/>
        </w:rPr>
        <w:t>2- Chủ hộ kinh doanh của hộ kinh doanh có đăng ký kinh doanh quy định tại điểm m khoản 1 Điều 2 của Luật Bảo hiểm xã hội tham gia bảo hiểm xã hội bắt buộc bao gồm:</w:t>
      </w:r>
    </w:p>
    <w:p w:rsidR="00157928" w:rsidRPr="00CD3758" w:rsidRDefault="00157928" w:rsidP="00157928">
      <w:pPr>
        <w:jc w:val="both"/>
        <w:rPr>
          <w:rFonts w:eastAsia="Times New Roman" w:cs="Times New Roman"/>
          <w:color w:val="152C4A"/>
          <w:sz w:val="24"/>
          <w:szCs w:val="24"/>
        </w:rPr>
      </w:pPr>
      <w:r w:rsidRPr="00CD3758">
        <w:rPr>
          <w:rFonts w:eastAsia="Times New Roman" w:cs="Times New Roman"/>
          <w:color w:val="152C4A"/>
          <w:sz w:val="24"/>
          <w:szCs w:val="24"/>
        </w:rPr>
        <w:t>a- Chủ hộ kinh doanh của hộ kinh doanh có đăng ký kinh doanh nộp thuế theo phương pháp kê khai;</w:t>
      </w:r>
    </w:p>
    <w:p w:rsidR="00157928" w:rsidRPr="00CD3758" w:rsidRDefault="00157928" w:rsidP="00157928">
      <w:pPr>
        <w:jc w:val="both"/>
        <w:rPr>
          <w:rFonts w:eastAsia="Times New Roman" w:cs="Times New Roman"/>
          <w:color w:val="152C4A"/>
          <w:sz w:val="24"/>
          <w:szCs w:val="24"/>
        </w:rPr>
      </w:pPr>
      <w:r w:rsidRPr="00CD3758">
        <w:rPr>
          <w:rFonts w:eastAsia="Times New Roman" w:cs="Times New Roman"/>
          <w:color w:val="152C4A"/>
          <w:sz w:val="24"/>
          <w:szCs w:val="24"/>
        </w:rPr>
        <w:t>b- Chủ hộ kinh doanh của hộ kinh doanh có đăng ký kinh doanh không thuộc đối tượng quy định tại điểm a nêu trên thuộc đối tượng tham gia bảo hiểm xã hội bắt buộc từ ngày 01 tháng 7 năm 2029.</w:t>
      </w:r>
    </w:p>
    <w:p w:rsidR="00157928" w:rsidRPr="00CD3758" w:rsidRDefault="00157928" w:rsidP="00157928">
      <w:pPr>
        <w:jc w:val="both"/>
        <w:rPr>
          <w:rFonts w:eastAsia="Times New Roman" w:cs="Times New Roman"/>
          <w:color w:val="152C4A"/>
          <w:sz w:val="24"/>
          <w:szCs w:val="24"/>
        </w:rPr>
      </w:pPr>
      <w:r w:rsidRPr="00CD3758">
        <w:rPr>
          <w:rFonts w:eastAsia="Times New Roman" w:cs="Times New Roman"/>
          <w:color w:val="152C4A"/>
          <w:sz w:val="24"/>
          <w:szCs w:val="24"/>
        </w:rPr>
        <w:t>3- Đối tượng quy định tại khoản 2 nêu trên và điểm n khoản 1 Điều 2 của Luật Bảo hiểm xã hội đồng thời thuộc nhiều đối tượng quy định tại khoản 1 Điều 2 của Luật Bảo hiểm xã hội thì việc tham gia bảo hiểm xã hội bắt buộc thực hiện như sau:</w:t>
      </w:r>
    </w:p>
    <w:p w:rsidR="00157928" w:rsidRPr="00CD3758" w:rsidRDefault="00157928" w:rsidP="00157928">
      <w:pPr>
        <w:jc w:val="both"/>
        <w:rPr>
          <w:rFonts w:eastAsia="Times New Roman" w:cs="Times New Roman"/>
          <w:color w:val="152C4A"/>
          <w:sz w:val="24"/>
          <w:szCs w:val="24"/>
        </w:rPr>
      </w:pPr>
      <w:r w:rsidRPr="00CD3758">
        <w:rPr>
          <w:rFonts w:eastAsia="Times New Roman" w:cs="Times New Roman"/>
          <w:color w:val="152C4A"/>
          <w:sz w:val="24"/>
          <w:szCs w:val="24"/>
        </w:rPr>
        <w:t>a- Đối tượng quy định tại khoản 2 nêu trên đồng thời thuộc đối tượng quy định tại một trong các điểm b, c, d, đ, e, i, a, l, k, n, h và g khoản 1 Điều 2 của Luật Bảo hiểm xã hội thì tham gia bảo hiểm xã hội bắt buộc theo đối tượng tương ứng quy định tại điểm b, c, d, đ, e, i, a, l, k, n, h hoặc g khoản 1 Điều 2 của Luật Bảo hiểm xã hội theo thứ tự đến trước;</w:t>
      </w:r>
    </w:p>
    <w:p w:rsidR="00157928" w:rsidRPr="00CD3758" w:rsidRDefault="00157928" w:rsidP="00157928">
      <w:pPr>
        <w:jc w:val="both"/>
        <w:rPr>
          <w:rFonts w:eastAsia="Times New Roman" w:cs="Times New Roman"/>
          <w:color w:val="152C4A"/>
          <w:sz w:val="24"/>
          <w:szCs w:val="24"/>
        </w:rPr>
      </w:pPr>
      <w:r w:rsidRPr="00CD3758">
        <w:rPr>
          <w:rFonts w:eastAsia="Times New Roman" w:cs="Times New Roman"/>
          <w:color w:val="152C4A"/>
          <w:sz w:val="24"/>
          <w:szCs w:val="24"/>
        </w:rPr>
        <w:t>b- Đối tượng quy định tại điểm n khoản 1 Điều 2 của Luật Bảo hiểm xã hội đồng thời thuộc đối tượng quy định tại một trong các điểm b, c, d, đ, e, i, a, l và k khoản 1 Điều 2 của Luật Bảo hiểm xã hội thì tham gia bảo hiểm xã hội bắt buộc theo đối tượng tương ứng quy định tại điểm b, c, d, đ, e, i, a, l hoặc k khoản 1 Điều 2 của Luật Bảo hiểm xã hội theo thứ tự đến trước.</w:t>
      </w:r>
    </w:p>
    <w:p w:rsidR="00157928" w:rsidRPr="00CD3758" w:rsidRDefault="00157928" w:rsidP="00157928">
      <w:pPr>
        <w:jc w:val="both"/>
        <w:rPr>
          <w:rFonts w:eastAsia="Times New Roman" w:cs="Times New Roman"/>
          <w:color w:val="152C4A"/>
          <w:sz w:val="24"/>
          <w:szCs w:val="24"/>
        </w:rPr>
      </w:pPr>
      <w:r w:rsidRPr="00CD3758">
        <w:rPr>
          <w:rFonts w:eastAsia="Times New Roman" w:cs="Times New Roman"/>
          <w:color w:val="152C4A"/>
          <w:sz w:val="24"/>
          <w:szCs w:val="24"/>
        </w:rPr>
        <w:t>4- Đối tượng hưởng trợ cấp bảo hiểm xã hội, trợ cấp hàng tháng không thuộc đối tượng tham gia bảo hiểm xã hội bắt buộc quy định tại điểm a khoản 7 Điều 2 của Luật Bảo hiểm xã hội bao gồm:</w:t>
      </w:r>
    </w:p>
    <w:p w:rsidR="00157928" w:rsidRPr="00CD3758" w:rsidRDefault="00157928" w:rsidP="00157928">
      <w:pPr>
        <w:jc w:val="both"/>
        <w:rPr>
          <w:rFonts w:eastAsia="Times New Roman" w:cs="Times New Roman"/>
          <w:color w:val="152C4A"/>
          <w:sz w:val="24"/>
          <w:szCs w:val="24"/>
        </w:rPr>
      </w:pPr>
      <w:r w:rsidRPr="00CD3758">
        <w:rPr>
          <w:rFonts w:eastAsia="Times New Roman" w:cs="Times New Roman"/>
          <w:color w:val="152C4A"/>
          <w:sz w:val="24"/>
          <w:szCs w:val="24"/>
        </w:rPr>
        <w:t>- Người đang hưởng trợ cấp mất sức lao động hằng tháng;</w:t>
      </w:r>
    </w:p>
    <w:p w:rsidR="00157928" w:rsidRPr="00CD3758" w:rsidRDefault="00157928" w:rsidP="00157928">
      <w:pPr>
        <w:jc w:val="both"/>
        <w:rPr>
          <w:rFonts w:eastAsia="Times New Roman" w:cs="Times New Roman"/>
          <w:color w:val="152C4A"/>
          <w:sz w:val="24"/>
          <w:szCs w:val="24"/>
        </w:rPr>
      </w:pPr>
      <w:r w:rsidRPr="00CD3758">
        <w:rPr>
          <w:rFonts w:eastAsia="Times New Roman" w:cs="Times New Roman"/>
          <w:color w:val="152C4A"/>
          <w:sz w:val="24"/>
          <w:szCs w:val="24"/>
        </w:rPr>
        <w:t>- Người đang hưởng trợ cấp hằng tháng theo quy định tại Nghị định số 09/1998/NĐ-CP ngày 23 tháng 01 năm 1998 của Chính phủ sửa đổi, bổ sung Nghị định số 50/CP ngày 26 tháng 7 năm 1995 của Chính phủ về chế độ sinh hoạt phí đối với cán bộ xã, phường, thị trấn;</w:t>
      </w:r>
    </w:p>
    <w:p w:rsidR="00157928" w:rsidRPr="00CD3758" w:rsidRDefault="00157928" w:rsidP="00157928">
      <w:pPr>
        <w:jc w:val="both"/>
        <w:rPr>
          <w:rFonts w:eastAsia="Times New Roman" w:cs="Times New Roman"/>
          <w:color w:val="152C4A"/>
          <w:sz w:val="24"/>
          <w:szCs w:val="24"/>
        </w:rPr>
      </w:pPr>
      <w:r w:rsidRPr="00CD3758">
        <w:rPr>
          <w:rFonts w:eastAsia="Times New Roman" w:cs="Times New Roman"/>
          <w:color w:val="152C4A"/>
          <w:sz w:val="24"/>
          <w:szCs w:val="24"/>
        </w:rPr>
        <w:t>- Người đang hưởng trợ cấp hằng tháng theo quy định tại Quyết định số 91/2000/QĐ-TTg ngày 04 tháng 8 năm 2000 của Thủ tướng Chính phủ về việc trợ cấp cho những người đã hết tuổi lao động tại thời điểm ngừng hưởng trợ cấp mất sức lao động hằng tháng; Quyết định số 613/QĐ-TTg ngày 06 tháng 5 năm 2010 của Thủ tướng Chính phủ về việc trợ cấp hằng tháng cho những người có từ đủ 15 năm đến dưới 20 năm công tác thực tế đã hết thời hạn hưởng trợ cấp mất sức lao động;</w:t>
      </w:r>
    </w:p>
    <w:p w:rsidR="00157928" w:rsidRPr="00CD3758" w:rsidRDefault="00157928" w:rsidP="00157928">
      <w:pPr>
        <w:jc w:val="both"/>
        <w:rPr>
          <w:rFonts w:eastAsia="Times New Roman" w:cs="Times New Roman"/>
          <w:color w:val="152C4A"/>
          <w:sz w:val="24"/>
          <w:szCs w:val="24"/>
        </w:rPr>
      </w:pPr>
      <w:r w:rsidRPr="00CD3758">
        <w:rPr>
          <w:rFonts w:eastAsia="Times New Roman" w:cs="Times New Roman"/>
          <w:color w:val="152C4A"/>
          <w:sz w:val="24"/>
          <w:szCs w:val="24"/>
        </w:rPr>
        <w:t>- Người đang hưởng chế độ trợ cấp hằng tháng theo quy định tại Quyết định số 142/2008/QĐ-TTg ngày 27 tháng 10 năm 2008 của Thủ tướng Chính phủ về thực hiện chế độ đối với quân nhân tham gia kháng chiến chống Mỹ cứu nước có dưới 20 năm công tác trong quân đội đã phục viên, xuất ngũ về địa phương; Quyết định số 38/2010/QĐ-TTg ngày 06 tháng 5 năm 2010 của Thủ tướng Chính phủ về việc sửa đổi, bổ sung Quyết định số 142/2008/QĐ-TTg ngày 27 tháng 10 năm 2008 của Thủ tướng Chính phủ về thực hiện chế độ đối với quân nhân tham gia kháng chiến chống Mỹ cứu nước có dưới 20 năm công tác trong quân đội đã phục viên, xuất ngũ về địa phương; Quyết định số 53/2010/QĐ-TTg ngày 20 tháng 8 năm 2010 của Thủ tướng Chính phủ quy định về chế độ đối với cán bộ, chiến sĩ Công an nhân dân tham gia kháng chiến chống Mỹ có dưới 20 năm công tác trong Công an nhân dân đã thôi việc, xuất ngũ về địa phương; Quyết định số 62/2011/QĐ-TTg ngày 09 tháng 11 năm 2011 của Thủ tướng Chính phủ về chế độ, chính sách đối với đối tượng tham gia chiến tranh bảo vệ Tổ quốc, làm nhiệm vụ quốc tế ở Campuchia, giúp bạn Lào sau ngày 30 tháng 4 năm 1975 đã phục viên, xuất ngũ, thôi việc;</w:t>
      </w:r>
    </w:p>
    <w:p w:rsidR="00157928" w:rsidRPr="00CD3758" w:rsidRDefault="00157928" w:rsidP="00157928">
      <w:pPr>
        <w:jc w:val="both"/>
        <w:rPr>
          <w:rFonts w:eastAsia="Times New Roman" w:cs="Times New Roman"/>
          <w:color w:val="152C4A"/>
          <w:sz w:val="24"/>
          <w:szCs w:val="24"/>
        </w:rPr>
      </w:pPr>
      <w:r w:rsidRPr="00CD3758">
        <w:rPr>
          <w:rFonts w:eastAsia="Times New Roman" w:cs="Times New Roman"/>
          <w:color w:val="152C4A"/>
          <w:sz w:val="24"/>
          <w:szCs w:val="24"/>
        </w:rPr>
        <w:t>- Người đang hưởng trợ cấp hằng tháng theo Điều 23 của Luật Bảo hiểm xã hội.</w:t>
      </w:r>
    </w:p>
    <w:p w:rsidR="00157928" w:rsidRPr="00CD3758" w:rsidRDefault="00157928" w:rsidP="00157928">
      <w:pPr>
        <w:jc w:val="both"/>
        <w:rPr>
          <w:rFonts w:eastAsia="Times New Roman" w:cs="Times New Roman"/>
          <w:color w:val="152C4A"/>
          <w:sz w:val="24"/>
          <w:szCs w:val="24"/>
        </w:rPr>
      </w:pPr>
      <w:r w:rsidRPr="00CD3758">
        <w:rPr>
          <w:rFonts w:eastAsia="Times New Roman" w:cs="Times New Roman"/>
          <w:color w:val="152C4A"/>
          <w:sz w:val="24"/>
          <w:szCs w:val="24"/>
        </w:rPr>
        <w:t>5- Đối tượng quy định tại điểm a khoản 1 Điều 2 của Luật Bảo hiểm xã hội làm việc không trọn thời gian, có tiền lương trong tháng tính theo quy định tại khoản 2 Điều 7 của Nghị định này thấp hơn tiền lương làm căn cứ đóng bảo hiểm xã hội bắt buộc thấp nhất; người lao động làm việc theo hợp đồng thử việc theo quy định của pháp luật lao động không thuộc đối tượng tham gia bảo hiểm xã hội bắt buộc.</w:t>
      </w:r>
    </w:p>
    <w:p w:rsidR="001F7AC3" w:rsidRPr="00CD3758" w:rsidRDefault="001F7AC3" w:rsidP="00157928">
      <w:pPr>
        <w:jc w:val="both"/>
        <w:rPr>
          <w:rFonts w:cs="Times New Roman"/>
          <w:sz w:val="24"/>
          <w:szCs w:val="24"/>
        </w:rPr>
      </w:pPr>
    </w:p>
    <w:p w:rsidR="001F7AC3" w:rsidRPr="00CD3758" w:rsidRDefault="001F7AC3" w:rsidP="001F7AC3">
      <w:pPr>
        <w:rPr>
          <w:rFonts w:cs="Times New Roman"/>
          <w:sz w:val="24"/>
          <w:szCs w:val="24"/>
        </w:rPr>
      </w:pPr>
    </w:p>
    <w:p w:rsidR="001F7AC3" w:rsidRPr="00CD3758" w:rsidRDefault="001F7AC3" w:rsidP="001F7AC3">
      <w:pPr>
        <w:rPr>
          <w:rFonts w:cs="Times New Roman"/>
          <w:b/>
          <w:bCs/>
          <w:sz w:val="24"/>
          <w:szCs w:val="24"/>
        </w:rPr>
      </w:pPr>
      <w:r w:rsidRPr="00CD3758">
        <w:rPr>
          <w:rFonts w:cs="Times New Roman"/>
          <w:b/>
          <w:bCs/>
          <w:sz w:val="24"/>
          <w:szCs w:val="24"/>
        </w:rPr>
        <w:t>Điểm mới của Luật BHXH 2025</w:t>
      </w:r>
    </w:p>
    <w:p w:rsidR="001F7AC3" w:rsidRPr="00CD3758" w:rsidRDefault="001F7AC3" w:rsidP="001F7AC3">
      <w:pPr>
        <w:rPr>
          <w:rFonts w:cs="Times New Roman"/>
          <w:sz w:val="24"/>
          <w:szCs w:val="24"/>
        </w:rPr>
      </w:pPr>
      <w:r w:rsidRPr="00CD3758">
        <w:rPr>
          <w:rFonts w:cs="Times New Roman"/>
          <w:noProof/>
          <w:sz w:val="24"/>
          <w:szCs w:val="24"/>
        </w:rPr>
        <mc:AlternateContent>
          <mc:Choice Requires="wps">
            <w:drawing>
              <wp:inline distT="0" distB="0" distL="0" distR="0">
                <wp:extent cx="302895" cy="302895"/>
                <wp:effectExtent l="0" t="0" r="0" b="0"/>
                <wp:docPr id="6" name="Rectangle 6" descr="icon-ti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17CBAA" id="Rectangle 6" o:spid="_x0000_s1026" alt="icon-tim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" filled="f" stroked="f">
                <o:lock v:ext="edit" aspectratio="t"/>
                <w10:anchorlock/>
              </v:rect>
            </w:pict>
          </mc:Fallback>
        </mc:AlternateContent>
      </w:r>
      <w:r w:rsidRPr="00CD3758">
        <w:rPr>
          <w:rFonts w:cs="Times New Roman"/>
          <w:sz w:val="24"/>
          <w:szCs w:val="24"/>
        </w:rPr>
        <w:t>01/07/2025 19:34</w:t>
      </w:r>
    </w:p>
    <w:p w:rsidR="001F7AC3" w:rsidRPr="00CD3758" w:rsidRDefault="001F7AC3" w:rsidP="001F7AC3">
      <w:pPr>
        <w:rPr>
          <w:rFonts w:cs="Times New Roman"/>
          <w:sz w:val="24"/>
          <w:szCs w:val="24"/>
        </w:rPr>
      </w:pPr>
      <w:r w:rsidRPr="00CD3758">
        <w:rPr>
          <w:rFonts w:cs="Times New Roman"/>
          <w:noProof/>
          <w:sz w:val="24"/>
          <w:szCs w:val="24"/>
        </w:rPr>
        <w:drawing>
          <wp:inline distT="0" distB="0" distL="0" distR="0">
            <wp:extent cx="122555" cy="93345"/>
            <wp:effectExtent l="0" t="0" r="0" b="1905"/>
            <wp:docPr id="5" name="Picture 5" descr="https://vnpost.vn/apps/frontend/images/icon/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vnpost.vn/apps/frontend/images/icon/view.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2555" cy="93345"/>
                    </a:xfrm>
                    <a:prstGeom prst="rect">
                      <a:avLst/>
                    </a:prstGeom>
                    <a:noFill/>
                    <a:ln>
                      <a:noFill/>
                    </a:ln>
                  </pic:spPr>
                </pic:pic>
              </a:graphicData>
            </a:graphic>
          </wp:inline>
        </w:drawing>
      </w:r>
      <w:r w:rsidRPr="00CD3758">
        <w:rPr>
          <w:rFonts w:cs="Times New Roman"/>
          <w:sz w:val="24"/>
          <w:szCs w:val="24"/>
        </w:rPr>
        <w:t> 17.976 Views</w:t>
      </w:r>
    </w:p>
    <w:p w:rsidR="001F7AC3" w:rsidRPr="00CD3758" w:rsidRDefault="001F7AC3" w:rsidP="001F7AC3">
      <w:pPr>
        <w:rPr>
          <w:rFonts w:cs="Times New Roman"/>
          <w:sz w:val="24"/>
          <w:szCs w:val="24"/>
        </w:rPr>
      </w:pPr>
      <w:r w:rsidRPr="00CD3758">
        <w:rPr>
          <w:rFonts w:cs="Times New Roman"/>
          <w:i/>
          <w:iCs/>
          <w:sz w:val="24"/>
          <w:szCs w:val="24"/>
        </w:rPr>
        <w:t>Luật Bảo hiểm xã hội 2024 được xây dựng nhằm mục tiêu bảo đảm an sinh xã hội của người dân theo quy định của Hiến pháp; sửa đổi căn bản các vướng mắc, bất cập từ thực tiễn thi hành Luật Bảo hiểm xã hội năm 2014; Mở rộng, gia tăng quyền, lợi ích, tạo sự hấp dẫn để thu hút nguời lao động tham gia bảo hiểm xã hội...</w:t>
      </w:r>
    </w:p>
    <w:p w:rsidR="001F7AC3" w:rsidRPr="00CD3758" w:rsidRDefault="001F7AC3" w:rsidP="001F7AC3">
      <w:pPr>
        <w:rPr>
          <w:rFonts w:cs="Times New Roman"/>
          <w:sz w:val="24"/>
          <w:szCs w:val="24"/>
        </w:rPr>
      </w:pPr>
      <w:r w:rsidRPr="00CD3758">
        <w:rPr>
          <w:rFonts w:cs="Times New Roman"/>
          <w:i/>
          <w:iCs/>
          <w:noProof/>
          <w:sz w:val="24"/>
          <w:szCs w:val="24"/>
        </w:rPr>
        <w:lastRenderedPageBreak/>
        <w:drawing>
          <wp:inline distT="0" distB="0" distL="0" distR="0">
            <wp:extent cx="7618095" cy="14839950"/>
            <wp:effectExtent l="0" t="0" r="1905" b="0"/>
            <wp:docPr id="3" name="Picture 3" descr="https://vietnampost.vn/uploads/storage/vnp/2025/07/01/e7e95f1c58fbccc84d74e3966b9b9809d5219a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vietnampost.vn/uploads/storage/vnp/2025/07/01/e7e95f1c58fbccc84d74e3966b9b9809d5219a97.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618095" cy="14839950"/>
                    </a:xfrm>
                    <a:prstGeom prst="rect">
                      <a:avLst/>
                    </a:prstGeom>
                    <a:noFill/>
                    <a:ln>
                      <a:noFill/>
                    </a:ln>
                  </pic:spPr>
                </pic:pic>
              </a:graphicData>
            </a:graphic>
          </wp:inline>
        </w:drawing>
      </w:r>
    </w:p>
    <w:p w:rsidR="001F7AC3" w:rsidRPr="00CD3758" w:rsidRDefault="001F7AC3" w:rsidP="001F7AC3">
      <w:pPr>
        <w:rPr>
          <w:rFonts w:cs="Times New Roman"/>
          <w:sz w:val="24"/>
          <w:szCs w:val="24"/>
        </w:rPr>
      </w:pPr>
      <w:r w:rsidRPr="00CD3758">
        <w:rPr>
          <w:rFonts w:cs="Times New Roman"/>
          <w:b/>
          <w:bCs/>
          <w:sz w:val="24"/>
          <w:szCs w:val="24"/>
        </w:rPr>
        <w:lastRenderedPageBreak/>
        <w:t>1. Luật Bảo hiểm xã hội 2024 có bao nhiêu Điều?</w:t>
      </w:r>
    </w:p>
    <w:p w:rsidR="001F7AC3" w:rsidRPr="00CD3758" w:rsidRDefault="001F7AC3" w:rsidP="001F7AC3">
      <w:pPr>
        <w:rPr>
          <w:rFonts w:cs="Times New Roman"/>
          <w:sz w:val="24"/>
          <w:szCs w:val="24"/>
        </w:rPr>
      </w:pPr>
      <w:r w:rsidRPr="00CD3758">
        <w:rPr>
          <w:rFonts w:cs="Times New Roman"/>
          <w:sz w:val="24"/>
          <w:szCs w:val="24"/>
        </w:rPr>
        <w:t>Luật có 11 Chương và 141 Điều (dài hơn so với Luật Bảo hiểm xã hội 2014 chỉ có 9 Chương và 125 Điều).</w:t>
      </w:r>
    </w:p>
    <w:p w:rsidR="001F7AC3" w:rsidRPr="00CD3758" w:rsidRDefault="001F7AC3" w:rsidP="001F7AC3">
      <w:pPr>
        <w:rPr>
          <w:rFonts w:cs="Times New Roman"/>
          <w:sz w:val="24"/>
          <w:szCs w:val="24"/>
        </w:rPr>
      </w:pPr>
      <w:r w:rsidRPr="00CD3758">
        <w:rPr>
          <w:rFonts w:cs="Times New Roman"/>
          <w:b/>
          <w:bCs/>
          <w:sz w:val="24"/>
          <w:szCs w:val="24"/>
        </w:rPr>
        <w:t>2. Luật Bảo hiểm xã hội 2024 có gì thay đổi?</w:t>
      </w:r>
    </w:p>
    <w:p w:rsidR="001F7AC3" w:rsidRPr="00CD3758" w:rsidRDefault="001F7AC3" w:rsidP="001F7AC3">
      <w:pPr>
        <w:rPr>
          <w:rFonts w:cs="Times New Roman"/>
          <w:sz w:val="24"/>
          <w:szCs w:val="24"/>
        </w:rPr>
      </w:pPr>
      <w:r w:rsidRPr="00CD3758">
        <w:rPr>
          <w:rFonts w:cs="Times New Roman"/>
          <w:b/>
          <w:bCs/>
          <w:sz w:val="24"/>
          <w:szCs w:val="24"/>
        </w:rPr>
        <w:t>2.1. Bổ sung trợ cấp hưu trí xã hội cho người không có lương hưu</w:t>
      </w:r>
    </w:p>
    <w:p w:rsidR="001F7AC3" w:rsidRPr="00CD3758" w:rsidRDefault="001F7AC3" w:rsidP="001F7AC3">
      <w:pPr>
        <w:rPr>
          <w:rFonts w:cs="Times New Roman"/>
          <w:sz w:val="24"/>
          <w:szCs w:val="24"/>
        </w:rPr>
      </w:pPr>
      <w:r w:rsidRPr="00CD3758">
        <w:rPr>
          <w:rFonts w:cs="Times New Roman"/>
          <w:sz w:val="24"/>
          <w:szCs w:val="24"/>
        </w:rPr>
        <w:t>Đây là một sự bổ sung cần thiết trong tương lai để góp phần đảm bảo cuộc sống cho người lao động không có lương hưu, trợ cấp bảo hiểm xã hội hằng tháng.</w:t>
      </w:r>
    </w:p>
    <w:p w:rsidR="001F7AC3" w:rsidRPr="00CD3758" w:rsidRDefault="001F7AC3" w:rsidP="001F7AC3">
      <w:pPr>
        <w:rPr>
          <w:rFonts w:cs="Times New Roman"/>
          <w:sz w:val="24"/>
          <w:szCs w:val="24"/>
        </w:rPr>
      </w:pPr>
      <w:r w:rsidRPr="00CD3758">
        <w:rPr>
          <w:rFonts w:cs="Times New Roman"/>
          <w:sz w:val="24"/>
          <w:szCs w:val="24"/>
        </w:rPr>
        <w:t>Khoản 2 Điều 3 Luật Bảo hiểm xã hội 2024 giải thích trợ cấp hưu trí xã hội là loại hình bảo hiểm xã hội do ngân sách nhà nước bảo đảm cho người cao tuổi đủ điều kiện theo quy định</w:t>
      </w:r>
    </w:p>
    <w:p w:rsidR="001F7AC3" w:rsidRPr="00CD3758" w:rsidRDefault="001F7AC3" w:rsidP="001F7AC3">
      <w:pPr>
        <w:rPr>
          <w:rFonts w:cs="Times New Roman"/>
          <w:sz w:val="24"/>
          <w:szCs w:val="24"/>
        </w:rPr>
      </w:pPr>
      <w:r w:rsidRPr="00CD3758">
        <w:rPr>
          <w:rFonts w:cs="Times New Roman"/>
          <w:sz w:val="24"/>
          <w:szCs w:val="24"/>
        </w:rPr>
        <w:t>Theo Điều 21 Luật Bảo hiểm xã hội, công dân Việt Nam được hưởng trợ cấp hưu trí xã hội khi có đủ các điều kiện:</w:t>
      </w:r>
    </w:p>
    <w:p w:rsidR="001F7AC3" w:rsidRPr="00CD3758" w:rsidRDefault="001F7AC3" w:rsidP="001F7AC3">
      <w:pPr>
        <w:rPr>
          <w:rFonts w:cs="Times New Roman"/>
          <w:sz w:val="24"/>
          <w:szCs w:val="24"/>
        </w:rPr>
      </w:pPr>
      <w:r w:rsidRPr="00CD3758">
        <w:rPr>
          <w:rFonts w:cs="Times New Roman"/>
          <w:sz w:val="24"/>
          <w:szCs w:val="24"/>
        </w:rPr>
        <w:t>(1) Từ đủ 75 tuổi trở lên;</w:t>
      </w:r>
    </w:p>
    <w:p w:rsidR="001F7AC3" w:rsidRPr="00CD3758" w:rsidRDefault="001F7AC3" w:rsidP="001F7AC3">
      <w:pPr>
        <w:rPr>
          <w:rFonts w:cs="Times New Roman"/>
          <w:sz w:val="24"/>
          <w:szCs w:val="24"/>
        </w:rPr>
      </w:pPr>
      <w:r w:rsidRPr="00CD3758">
        <w:rPr>
          <w:rFonts w:cs="Times New Roman"/>
          <w:sz w:val="24"/>
          <w:szCs w:val="24"/>
        </w:rPr>
        <w:t>(2) Không hưởng lương hưu hoặc trợ cấp bảo hiểm xã hội hằng tháng, trừ trường hợp khác theo quy định của Chính phủ;</w:t>
      </w:r>
    </w:p>
    <w:p w:rsidR="001F7AC3" w:rsidRPr="00CD3758" w:rsidRDefault="001F7AC3" w:rsidP="001F7AC3">
      <w:pPr>
        <w:rPr>
          <w:rFonts w:cs="Times New Roman"/>
          <w:sz w:val="24"/>
          <w:szCs w:val="24"/>
        </w:rPr>
      </w:pPr>
      <w:r w:rsidRPr="00CD3758">
        <w:rPr>
          <w:rFonts w:cs="Times New Roman"/>
          <w:sz w:val="24"/>
          <w:szCs w:val="24"/>
        </w:rPr>
        <w:t>(3) Có văn bản đề nghị hưởng trợ cấp hưu trí xã hội.</w:t>
      </w:r>
    </w:p>
    <w:p w:rsidR="001F7AC3" w:rsidRPr="00CD3758" w:rsidRDefault="001F7AC3" w:rsidP="001F7AC3">
      <w:pPr>
        <w:rPr>
          <w:rFonts w:cs="Times New Roman"/>
          <w:sz w:val="24"/>
          <w:szCs w:val="24"/>
        </w:rPr>
      </w:pPr>
      <w:r w:rsidRPr="00CD3758">
        <w:rPr>
          <w:rFonts w:cs="Times New Roman"/>
          <w:sz w:val="24"/>
          <w:szCs w:val="24"/>
        </w:rPr>
        <w:t>Ngoài ra, công dân Việt Nam từ đủ 70 tuổi đến dưới 75 tuổi thuộc hộ nghèo, hộ cận nghèo và đáp ứng đủ điều kiện quy định tại điểm (2) và điểm (3) thì được hưởng trợ cấp hưu trí xã hội.</w:t>
      </w:r>
    </w:p>
    <w:p w:rsidR="001F7AC3" w:rsidRPr="00CD3758" w:rsidRDefault="001F7AC3" w:rsidP="001F7AC3">
      <w:pPr>
        <w:rPr>
          <w:rFonts w:cs="Times New Roman"/>
          <w:sz w:val="24"/>
          <w:szCs w:val="24"/>
        </w:rPr>
      </w:pPr>
      <w:r w:rsidRPr="00CD3758">
        <w:rPr>
          <w:rFonts w:cs="Times New Roman"/>
          <w:sz w:val="24"/>
          <w:szCs w:val="24"/>
        </w:rPr>
        <w:t>Ủy ban Thường vụ Quốc hội quyết định điều chỉnh giảm dần độ tuổi hưởng trợ cấp hưu trí xã hội trên cơ sở đề nghị của Chính phủ phù hợp với điều kiện phát triển kinh tế - xã hội và khả năng của ngân sách nhà nước từng thời kỳ.</w:t>
      </w:r>
    </w:p>
    <w:p w:rsidR="001F7AC3" w:rsidRPr="00CD3758" w:rsidRDefault="001F7AC3" w:rsidP="001F7AC3">
      <w:pPr>
        <w:rPr>
          <w:rFonts w:cs="Times New Roman"/>
          <w:sz w:val="24"/>
          <w:szCs w:val="24"/>
        </w:rPr>
      </w:pPr>
      <w:r w:rsidRPr="00CD3758">
        <w:rPr>
          <w:rFonts w:cs="Times New Roman"/>
          <w:b/>
          <w:bCs/>
          <w:sz w:val="24"/>
          <w:szCs w:val="24"/>
        </w:rPr>
        <w:t>2.2. Đóng bảo hiểm xã hội tự nguyện được hưởng chế độ thai sản</w:t>
      </w:r>
    </w:p>
    <w:p w:rsidR="001F7AC3" w:rsidRPr="00CD3758" w:rsidRDefault="001F7AC3" w:rsidP="001F7AC3">
      <w:pPr>
        <w:rPr>
          <w:rFonts w:cs="Times New Roman"/>
          <w:sz w:val="24"/>
          <w:szCs w:val="24"/>
        </w:rPr>
      </w:pPr>
      <w:r w:rsidRPr="00CD3758">
        <w:rPr>
          <w:rFonts w:cs="Times New Roman"/>
          <w:sz w:val="24"/>
          <w:szCs w:val="24"/>
        </w:rPr>
        <w:t>Hiện nay, theo Luật Bảo hiểm xã hội số 58/2014/QH13 bảo hiểm xã hội tự nguyện chỉ bao gồm chế độ hưu trí và chế độ tử tuất.</w:t>
      </w:r>
    </w:p>
    <w:p w:rsidR="001F7AC3" w:rsidRPr="00CD3758" w:rsidRDefault="001F7AC3" w:rsidP="001F7AC3">
      <w:pPr>
        <w:rPr>
          <w:rFonts w:cs="Times New Roman"/>
          <w:sz w:val="24"/>
          <w:szCs w:val="24"/>
        </w:rPr>
      </w:pPr>
      <w:r w:rsidRPr="00CD3758">
        <w:rPr>
          <w:rFonts w:cs="Times New Roman"/>
          <w:sz w:val="24"/>
          <w:szCs w:val="24"/>
        </w:rPr>
        <w:t>Tuy nhiên, </w:t>
      </w:r>
      <w:r w:rsidRPr="00CD3758">
        <w:rPr>
          <w:rFonts w:cs="Times New Roman"/>
          <w:b/>
          <w:bCs/>
          <w:sz w:val="24"/>
          <w:szCs w:val="24"/>
        </w:rPr>
        <w:t>Luật Bảo hiểm xã hội</w:t>
      </w:r>
      <w:r w:rsidRPr="00CD3758">
        <w:rPr>
          <w:rFonts w:cs="Times New Roman"/>
          <w:sz w:val="24"/>
          <w:szCs w:val="24"/>
        </w:rPr>
        <w:t> đã bổ sung chế độ thai sản vào nhóm quyền lợi mà người tham gia bảo hiểm xã hội tự nguyện được hưởng.</w:t>
      </w:r>
    </w:p>
    <w:p w:rsidR="001F7AC3" w:rsidRPr="00CD3758" w:rsidRDefault="001F7AC3" w:rsidP="001F7AC3">
      <w:pPr>
        <w:rPr>
          <w:rFonts w:cs="Times New Roman"/>
          <w:sz w:val="24"/>
          <w:szCs w:val="24"/>
        </w:rPr>
      </w:pPr>
      <w:r w:rsidRPr="00CD3758">
        <w:rPr>
          <w:rFonts w:cs="Times New Roman"/>
          <w:sz w:val="24"/>
          <w:szCs w:val="24"/>
        </w:rPr>
        <w:t>Căn cứ theo Điều 95 Luật Bảo hiểm xã hội, người tham gia BHXH được hưởng chế độ thai sản 02 triệu đồng cho:</w:t>
      </w:r>
    </w:p>
    <w:p w:rsidR="001F7AC3" w:rsidRPr="00CD3758" w:rsidRDefault="001F7AC3" w:rsidP="001F7AC3">
      <w:pPr>
        <w:rPr>
          <w:rFonts w:cs="Times New Roman"/>
          <w:sz w:val="24"/>
          <w:szCs w:val="24"/>
        </w:rPr>
      </w:pPr>
      <w:r w:rsidRPr="00CD3758">
        <w:rPr>
          <w:rFonts w:cs="Times New Roman"/>
          <w:sz w:val="24"/>
          <w:szCs w:val="24"/>
        </w:rPr>
        <w:t>- Mỗi con được sinh ra</w:t>
      </w:r>
    </w:p>
    <w:p w:rsidR="001F7AC3" w:rsidRPr="00CD3758" w:rsidRDefault="001F7AC3" w:rsidP="001F7AC3">
      <w:pPr>
        <w:rPr>
          <w:rFonts w:cs="Times New Roman"/>
          <w:sz w:val="24"/>
          <w:szCs w:val="24"/>
        </w:rPr>
      </w:pPr>
      <w:r w:rsidRPr="00CD3758">
        <w:rPr>
          <w:rFonts w:cs="Times New Roman"/>
          <w:sz w:val="24"/>
          <w:szCs w:val="24"/>
        </w:rPr>
        <w:t>- Và mỗi thai từ 22 tuần tuổi trở lên không may chết trong tử cung, thai chết trong khi chuyển dạ.</w:t>
      </w:r>
    </w:p>
    <w:p w:rsidR="001F7AC3" w:rsidRPr="00CD3758" w:rsidRDefault="001F7AC3" w:rsidP="001F7AC3">
      <w:pPr>
        <w:rPr>
          <w:rFonts w:cs="Times New Roman"/>
          <w:sz w:val="24"/>
          <w:szCs w:val="24"/>
        </w:rPr>
      </w:pPr>
      <w:r w:rsidRPr="00CD3758">
        <w:rPr>
          <w:rFonts w:cs="Times New Roman"/>
          <w:sz w:val="24"/>
          <w:szCs w:val="24"/>
        </w:rPr>
        <w:t>Đối với lao động nữ là người dân tộc thiểu số hoặc lao động nữ là người Kinh có chồng là người dân tộc thiểu số thuộc hộ nghèo, cư trú tại các xã, thôn đặc biệt khó khăn khi sinh con thì ngoài mức hưởng nêu trên,vẫn được hưởng chính sách hỗ trợ khi sinh con theo quy định của Chính phủ.</w:t>
      </w:r>
    </w:p>
    <w:p w:rsidR="001F7AC3" w:rsidRPr="00CD3758" w:rsidRDefault="001F7AC3" w:rsidP="001F7AC3">
      <w:pPr>
        <w:rPr>
          <w:rFonts w:cs="Times New Roman"/>
          <w:sz w:val="24"/>
          <w:szCs w:val="24"/>
        </w:rPr>
      </w:pPr>
      <w:r w:rsidRPr="00CD3758">
        <w:rPr>
          <w:rFonts w:cs="Times New Roman"/>
          <w:sz w:val="24"/>
          <w:szCs w:val="24"/>
        </w:rPr>
        <w:t>Điều kiện để được hưởng trợ cấp thai sản này là người lao động tham gia BHXH tự nguyện có thời gian đóng bảo hiểm xã hội tự nguyện hoặc vừa có thời gian đóng bảo hiểm xã hội bắt buộc vừa có thời gian đóng bảo hiểm xã hội tự nguyện từ đủ 06 tháng trở lên trong thời gian 12 tháng trước khi sinh con.</w:t>
      </w:r>
    </w:p>
    <w:p w:rsidR="001F7AC3" w:rsidRPr="00CD3758" w:rsidRDefault="001F7AC3" w:rsidP="001F7AC3">
      <w:pPr>
        <w:rPr>
          <w:rFonts w:cs="Times New Roman"/>
          <w:sz w:val="24"/>
          <w:szCs w:val="24"/>
        </w:rPr>
      </w:pPr>
      <w:r w:rsidRPr="00CD3758">
        <w:rPr>
          <w:rFonts w:cs="Times New Roman"/>
          <w:b/>
          <w:bCs/>
          <w:sz w:val="24"/>
          <w:szCs w:val="24"/>
        </w:rPr>
        <w:t>2.3. Bổ sung thêm đối tượng tham gia bảo hiểm xã hội bắt buộc</w:t>
      </w:r>
    </w:p>
    <w:p w:rsidR="001F7AC3" w:rsidRPr="00CD3758" w:rsidRDefault="001F7AC3" w:rsidP="001F7AC3">
      <w:pPr>
        <w:rPr>
          <w:rFonts w:cs="Times New Roman"/>
          <w:sz w:val="24"/>
          <w:szCs w:val="24"/>
        </w:rPr>
      </w:pPr>
      <w:r w:rsidRPr="00CD3758">
        <w:rPr>
          <w:rFonts w:cs="Times New Roman"/>
          <w:sz w:val="24"/>
          <w:szCs w:val="24"/>
        </w:rPr>
        <w:t>So với quy định tại khoản 1 Điều 2 Luật Bảo hiểm xã hội năm 2014 đã </w:t>
      </w:r>
      <w:r w:rsidRPr="00CD3758">
        <w:rPr>
          <w:rFonts w:cs="Times New Roman"/>
          <w:b/>
          <w:bCs/>
          <w:i/>
          <w:iCs/>
          <w:sz w:val="24"/>
          <w:szCs w:val="24"/>
        </w:rPr>
        <w:t>bổ sung thêm một số đối tượng người lao động là công dân Việt Nam phải tham gia bảo hiểm xã hội bắt buộc</w:t>
      </w:r>
      <w:r w:rsidRPr="00CD3758">
        <w:rPr>
          <w:rFonts w:cs="Times New Roman"/>
          <w:sz w:val="24"/>
          <w:szCs w:val="24"/>
        </w:rPr>
        <w:t> bao gồm:</w:t>
      </w:r>
    </w:p>
    <w:p w:rsidR="001F7AC3" w:rsidRPr="00CD3758" w:rsidRDefault="001F7AC3" w:rsidP="001F7AC3">
      <w:pPr>
        <w:rPr>
          <w:rFonts w:cs="Times New Roman"/>
          <w:sz w:val="24"/>
          <w:szCs w:val="24"/>
        </w:rPr>
      </w:pPr>
      <w:r w:rsidRPr="00CD3758">
        <w:rPr>
          <w:rFonts w:cs="Times New Roman"/>
          <w:sz w:val="24"/>
          <w:szCs w:val="24"/>
        </w:rPr>
        <w:t>- Người lao động ký hợp đồng lao động có thời hạn từ đủ 01 tháng trở lên mà làm việc không trọn thời gian, có tiền lương trong tháng bằng hoặc cao hơn tiền lương làm căn cứ đóng bảo hiểm xã hội bắt buộc thấp nhất</w:t>
      </w:r>
    </w:p>
    <w:p w:rsidR="001F7AC3" w:rsidRPr="00CD3758" w:rsidRDefault="001F7AC3" w:rsidP="001F7AC3">
      <w:pPr>
        <w:rPr>
          <w:rFonts w:cs="Times New Roman"/>
          <w:sz w:val="24"/>
          <w:szCs w:val="24"/>
        </w:rPr>
      </w:pPr>
      <w:r w:rsidRPr="00CD3758">
        <w:rPr>
          <w:rFonts w:cs="Times New Roman"/>
          <w:sz w:val="24"/>
          <w:szCs w:val="24"/>
        </w:rPr>
        <w:t>- Chủ hộ kinh doanh.</w:t>
      </w:r>
    </w:p>
    <w:p w:rsidR="001F7AC3" w:rsidRPr="00CD3758" w:rsidRDefault="001F7AC3" w:rsidP="001F7AC3">
      <w:pPr>
        <w:rPr>
          <w:rFonts w:cs="Times New Roman"/>
          <w:sz w:val="24"/>
          <w:szCs w:val="24"/>
        </w:rPr>
      </w:pPr>
      <w:r w:rsidRPr="00CD3758">
        <w:rPr>
          <w:rFonts w:cs="Times New Roman"/>
          <w:sz w:val="24"/>
          <w:szCs w:val="24"/>
        </w:rPr>
        <w:t>- Người hưởng chế độ phu nhân hoặc phu quân tại cơ quan đại diện Việt Nam ở nước ngoài.</w:t>
      </w:r>
    </w:p>
    <w:p w:rsidR="001F7AC3" w:rsidRPr="00CD3758" w:rsidRDefault="001F7AC3" w:rsidP="001F7AC3">
      <w:pPr>
        <w:rPr>
          <w:rFonts w:cs="Times New Roman"/>
          <w:sz w:val="24"/>
          <w:szCs w:val="24"/>
        </w:rPr>
      </w:pPr>
      <w:r w:rsidRPr="00CD3758">
        <w:rPr>
          <w:rFonts w:cs="Times New Roman"/>
          <w:sz w:val="24"/>
          <w:szCs w:val="24"/>
        </w:rPr>
        <w:t>- Người quản lý doanh nghiệp, người quản lý điều hành hợp tác xã không hưởng tiền lương.</w:t>
      </w:r>
    </w:p>
    <w:p w:rsidR="001F7AC3" w:rsidRPr="00CD3758" w:rsidRDefault="001F7AC3" w:rsidP="001F7AC3">
      <w:pPr>
        <w:rPr>
          <w:rFonts w:cs="Times New Roman"/>
          <w:sz w:val="24"/>
          <w:szCs w:val="24"/>
        </w:rPr>
      </w:pPr>
      <w:r w:rsidRPr="00CD3758">
        <w:rPr>
          <w:rFonts w:cs="Times New Roman"/>
          <w:sz w:val="24"/>
          <w:szCs w:val="24"/>
        </w:rPr>
        <w:t>Quy định mới này được kỳ vọng sẽ đảm bảm hơn về quyền lợi cho các nhóm đối tượng người lao động.</w:t>
      </w:r>
    </w:p>
    <w:p w:rsidR="001F7AC3" w:rsidRPr="00CD3758" w:rsidRDefault="001F7AC3" w:rsidP="001F7AC3">
      <w:pPr>
        <w:rPr>
          <w:rFonts w:cs="Times New Roman"/>
          <w:sz w:val="24"/>
          <w:szCs w:val="24"/>
        </w:rPr>
      </w:pPr>
      <w:r w:rsidRPr="00CD3758">
        <w:rPr>
          <w:rFonts w:cs="Times New Roman"/>
          <w:b/>
          <w:bCs/>
          <w:sz w:val="24"/>
          <w:szCs w:val="24"/>
        </w:rPr>
        <w:t>2.4. Tiền lương làm căn cứ đóng BHXH dựa vào mức tham chiếu</w:t>
      </w:r>
    </w:p>
    <w:p w:rsidR="001F7AC3" w:rsidRPr="00CD3758" w:rsidRDefault="001F7AC3" w:rsidP="001F7AC3">
      <w:pPr>
        <w:rPr>
          <w:rFonts w:cs="Times New Roman"/>
          <w:sz w:val="24"/>
          <w:szCs w:val="24"/>
        </w:rPr>
      </w:pPr>
      <w:r w:rsidRPr="00CD3758">
        <w:rPr>
          <w:rFonts w:cs="Times New Roman"/>
          <w:sz w:val="24"/>
          <w:szCs w:val="24"/>
        </w:rPr>
        <w:t>Hiện nay, theo Điều 87, Điều 89 Luật BHXH 2014 thì mức đóng của người lao động tham gia bảo hiểm xã hội tự nguyện, bảo hiểm bắt buộc căn cứ theo mức chuẩn hộ nghèo mức lương cơ sở và mức lương tối thiểu vùng:</w:t>
      </w:r>
    </w:p>
    <w:tbl>
      <w:tblPr>
        <w:tblW w:w="8805" w:type="dxa"/>
        <w:jc w:val="center"/>
        <w:tblCellMar>
          <w:left w:w="0" w:type="dxa"/>
          <w:right w:w="0" w:type="dxa"/>
        </w:tblCellMar>
        <w:tblLook w:val="04A0" w:firstRow="1" w:lastRow="0" w:firstColumn="1" w:lastColumn="0" w:noHBand="0" w:noVBand="1"/>
      </w:tblPr>
      <w:tblGrid>
        <w:gridCol w:w="2505"/>
        <w:gridCol w:w="3268"/>
        <w:gridCol w:w="3032"/>
      </w:tblGrid>
      <w:tr w:rsidR="001F7AC3" w:rsidRPr="00CD3758" w:rsidTr="001F7AC3">
        <w:trPr>
          <w:jc w:val="center"/>
        </w:trPr>
        <w:tc>
          <w:tcPr>
            <w:tcW w:w="4230" w:type="dxa"/>
            <w:tcBorders>
              <w:top w:val="single" w:sz="6" w:space="0" w:color="000000"/>
              <w:left w:val="single" w:sz="6" w:space="0" w:color="000000"/>
              <w:bottom w:val="single" w:sz="6" w:space="0" w:color="000000"/>
              <w:right w:val="single" w:sz="6" w:space="0" w:color="000000"/>
            </w:tcBorders>
            <w:hideMark/>
          </w:tcPr>
          <w:p w:rsidR="001F7AC3" w:rsidRPr="00CD3758" w:rsidRDefault="001F7AC3" w:rsidP="001F7AC3">
            <w:pPr>
              <w:rPr>
                <w:rFonts w:cs="Times New Roman"/>
                <w:sz w:val="24"/>
                <w:szCs w:val="24"/>
              </w:rPr>
            </w:pPr>
            <w:r w:rsidRPr="00CD3758">
              <w:rPr>
                <w:rFonts w:cs="Times New Roman"/>
                <w:b/>
                <w:bCs/>
                <w:sz w:val="24"/>
                <w:szCs w:val="24"/>
              </w:rPr>
              <w:t>Đối tượng</w:t>
            </w:r>
          </w:p>
        </w:tc>
        <w:tc>
          <w:tcPr>
            <w:tcW w:w="4905" w:type="dxa"/>
            <w:tcBorders>
              <w:top w:val="single" w:sz="6" w:space="0" w:color="000000"/>
              <w:left w:val="nil"/>
              <w:bottom w:val="single" w:sz="6" w:space="0" w:color="000000"/>
              <w:right w:val="single" w:sz="6" w:space="0" w:color="000000"/>
            </w:tcBorders>
            <w:hideMark/>
          </w:tcPr>
          <w:p w:rsidR="001F7AC3" w:rsidRPr="00CD3758" w:rsidRDefault="001F7AC3" w:rsidP="001F7AC3">
            <w:pPr>
              <w:rPr>
                <w:rFonts w:cs="Times New Roman"/>
                <w:sz w:val="24"/>
                <w:szCs w:val="24"/>
              </w:rPr>
            </w:pPr>
            <w:r w:rsidRPr="00CD3758">
              <w:rPr>
                <w:rFonts w:cs="Times New Roman"/>
                <w:b/>
                <w:bCs/>
                <w:sz w:val="24"/>
                <w:szCs w:val="24"/>
              </w:rPr>
              <w:t>Mức thu nhập tháng làm căn cứ đóng bảo hiểm xã hội thấp nhất</w:t>
            </w:r>
          </w:p>
        </w:tc>
        <w:tc>
          <w:tcPr>
            <w:tcW w:w="4905" w:type="dxa"/>
            <w:tcBorders>
              <w:top w:val="single" w:sz="6" w:space="0" w:color="000000"/>
              <w:left w:val="nil"/>
              <w:bottom w:val="single" w:sz="6" w:space="0" w:color="000000"/>
              <w:right w:val="single" w:sz="6" w:space="0" w:color="000000"/>
            </w:tcBorders>
            <w:hideMark/>
          </w:tcPr>
          <w:p w:rsidR="001F7AC3" w:rsidRPr="00CD3758" w:rsidRDefault="001F7AC3" w:rsidP="001F7AC3">
            <w:pPr>
              <w:rPr>
                <w:rFonts w:cs="Times New Roman"/>
                <w:sz w:val="24"/>
                <w:szCs w:val="24"/>
              </w:rPr>
            </w:pPr>
            <w:r w:rsidRPr="00CD3758">
              <w:rPr>
                <w:rFonts w:cs="Times New Roman"/>
                <w:b/>
                <w:bCs/>
                <w:sz w:val="24"/>
                <w:szCs w:val="24"/>
              </w:rPr>
              <w:t>Mức thu nhập tháng làm căn cứ đóng bảo hiểm xã hội cao nhất</w:t>
            </w:r>
          </w:p>
        </w:tc>
      </w:tr>
      <w:tr w:rsidR="001F7AC3" w:rsidRPr="00CD3758" w:rsidTr="001F7AC3">
        <w:trPr>
          <w:jc w:val="center"/>
        </w:trPr>
        <w:tc>
          <w:tcPr>
            <w:tcW w:w="4230" w:type="dxa"/>
            <w:tcBorders>
              <w:top w:val="nil"/>
              <w:left w:val="single" w:sz="6" w:space="0" w:color="000000"/>
              <w:bottom w:val="single" w:sz="6" w:space="0" w:color="000000"/>
              <w:right w:val="single" w:sz="6" w:space="0" w:color="000000"/>
            </w:tcBorders>
            <w:hideMark/>
          </w:tcPr>
          <w:p w:rsidR="001F7AC3" w:rsidRPr="00CD3758" w:rsidRDefault="001F7AC3" w:rsidP="001F7AC3">
            <w:pPr>
              <w:rPr>
                <w:rFonts w:cs="Times New Roman"/>
                <w:sz w:val="24"/>
                <w:szCs w:val="24"/>
              </w:rPr>
            </w:pPr>
            <w:r w:rsidRPr="00CD3758">
              <w:rPr>
                <w:rFonts w:cs="Times New Roman"/>
                <w:sz w:val="24"/>
                <w:szCs w:val="24"/>
              </w:rPr>
              <w:t>BHXH tự nguyện</w:t>
            </w:r>
          </w:p>
        </w:tc>
        <w:tc>
          <w:tcPr>
            <w:tcW w:w="4905" w:type="dxa"/>
            <w:tcBorders>
              <w:top w:val="nil"/>
              <w:left w:val="nil"/>
              <w:bottom w:val="single" w:sz="6" w:space="0" w:color="000000"/>
              <w:right w:val="single" w:sz="6" w:space="0" w:color="000000"/>
            </w:tcBorders>
            <w:hideMark/>
          </w:tcPr>
          <w:p w:rsidR="001F7AC3" w:rsidRPr="00CD3758" w:rsidRDefault="001F7AC3" w:rsidP="001F7AC3">
            <w:pPr>
              <w:rPr>
                <w:rFonts w:cs="Times New Roman"/>
                <w:sz w:val="24"/>
                <w:szCs w:val="24"/>
              </w:rPr>
            </w:pPr>
            <w:r w:rsidRPr="00CD3758">
              <w:rPr>
                <w:rFonts w:cs="Times New Roman"/>
                <w:sz w:val="24"/>
                <w:szCs w:val="24"/>
              </w:rPr>
              <w:t>Mức chuẩn hộ nghèo của khu vực nông thôn hiện nay là 1,5 triệu đồng/tháng</w:t>
            </w:r>
          </w:p>
        </w:tc>
        <w:tc>
          <w:tcPr>
            <w:tcW w:w="4905" w:type="dxa"/>
            <w:tcBorders>
              <w:top w:val="nil"/>
              <w:left w:val="nil"/>
              <w:bottom w:val="single" w:sz="6" w:space="0" w:color="000000"/>
              <w:right w:val="single" w:sz="6" w:space="0" w:color="000000"/>
            </w:tcBorders>
            <w:hideMark/>
          </w:tcPr>
          <w:p w:rsidR="001F7AC3" w:rsidRPr="00CD3758" w:rsidRDefault="001F7AC3" w:rsidP="001F7AC3">
            <w:pPr>
              <w:rPr>
                <w:rFonts w:cs="Times New Roman"/>
                <w:sz w:val="24"/>
                <w:szCs w:val="24"/>
              </w:rPr>
            </w:pPr>
            <w:r w:rsidRPr="00CD3758">
              <w:rPr>
                <w:rFonts w:cs="Times New Roman"/>
                <w:sz w:val="24"/>
                <w:szCs w:val="24"/>
              </w:rPr>
              <w:t>20 lần mức lương cơ sở, hiện nay là 46,8 triệu đồng/tháng</w:t>
            </w:r>
          </w:p>
        </w:tc>
      </w:tr>
      <w:tr w:rsidR="001F7AC3" w:rsidRPr="00CD3758" w:rsidTr="001F7AC3">
        <w:trPr>
          <w:jc w:val="center"/>
        </w:trPr>
        <w:tc>
          <w:tcPr>
            <w:tcW w:w="4230" w:type="dxa"/>
            <w:tcBorders>
              <w:top w:val="nil"/>
              <w:left w:val="single" w:sz="6" w:space="0" w:color="000000"/>
              <w:bottom w:val="single" w:sz="6" w:space="0" w:color="000000"/>
              <w:right w:val="single" w:sz="6" w:space="0" w:color="000000"/>
            </w:tcBorders>
            <w:hideMark/>
          </w:tcPr>
          <w:p w:rsidR="001F7AC3" w:rsidRPr="00CD3758" w:rsidRDefault="001F7AC3" w:rsidP="001F7AC3">
            <w:pPr>
              <w:rPr>
                <w:rFonts w:cs="Times New Roman"/>
                <w:sz w:val="24"/>
                <w:szCs w:val="24"/>
              </w:rPr>
            </w:pPr>
            <w:r w:rsidRPr="00CD3758">
              <w:rPr>
                <w:rFonts w:cs="Times New Roman"/>
                <w:sz w:val="24"/>
                <w:szCs w:val="24"/>
              </w:rPr>
              <w:t>BHXH bắt buộc</w:t>
            </w:r>
          </w:p>
        </w:tc>
        <w:tc>
          <w:tcPr>
            <w:tcW w:w="4905" w:type="dxa"/>
            <w:tcBorders>
              <w:top w:val="nil"/>
              <w:left w:val="nil"/>
              <w:bottom w:val="single" w:sz="6" w:space="0" w:color="000000"/>
              <w:right w:val="single" w:sz="6" w:space="0" w:color="000000"/>
            </w:tcBorders>
            <w:hideMark/>
          </w:tcPr>
          <w:p w:rsidR="001F7AC3" w:rsidRPr="00CD3758" w:rsidRDefault="001F7AC3" w:rsidP="001F7AC3">
            <w:pPr>
              <w:rPr>
                <w:rFonts w:cs="Times New Roman"/>
                <w:sz w:val="24"/>
                <w:szCs w:val="24"/>
              </w:rPr>
            </w:pPr>
            <w:r w:rsidRPr="00CD3758">
              <w:rPr>
                <w:rFonts w:cs="Times New Roman"/>
                <w:sz w:val="24"/>
                <w:szCs w:val="24"/>
              </w:rPr>
              <w:t>Không thấp hơn mức lương tối thiểu vùng tại thời điểm đóng đối với người lao động. Hiện nay:</w:t>
            </w:r>
          </w:p>
          <w:p w:rsidR="001F7AC3" w:rsidRPr="00CD3758" w:rsidRDefault="001F7AC3" w:rsidP="001F7AC3">
            <w:pPr>
              <w:rPr>
                <w:rFonts w:cs="Times New Roman"/>
                <w:sz w:val="24"/>
                <w:szCs w:val="24"/>
              </w:rPr>
            </w:pPr>
            <w:r w:rsidRPr="00CD3758">
              <w:rPr>
                <w:rFonts w:cs="Times New Roman"/>
                <w:sz w:val="24"/>
                <w:szCs w:val="24"/>
              </w:rPr>
              <w:t>- Vùng I là 4.960.000 đồng/tháng,</w:t>
            </w:r>
          </w:p>
          <w:p w:rsidR="001F7AC3" w:rsidRPr="00CD3758" w:rsidRDefault="001F7AC3" w:rsidP="001F7AC3">
            <w:pPr>
              <w:rPr>
                <w:rFonts w:cs="Times New Roman"/>
                <w:sz w:val="24"/>
                <w:szCs w:val="24"/>
              </w:rPr>
            </w:pPr>
            <w:r w:rsidRPr="00CD3758">
              <w:rPr>
                <w:rFonts w:cs="Times New Roman"/>
                <w:sz w:val="24"/>
                <w:szCs w:val="24"/>
              </w:rPr>
              <w:lastRenderedPageBreak/>
              <w:t>- Vùng II là 4.410.000 đồng/tháng,</w:t>
            </w:r>
          </w:p>
          <w:p w:rsidR="001F7AC3" w:rsidRPr="00CD3758" w:rsidRDefault="001F7AC3" w:rsidP="001F7AC3">
            <w:pPr>
              <w:rPr>
                <w:rFonts w:cs="Times New Roman"/>
                <w:sz w:val="24"/>
                <w:szCs w:val="24"/>
              </w:rPr>
            </w:pPr>
            <w:r w:rsidRPr="00CD3758">
              <w:rPr>
                <w:rFonts w:cs="Times New Roman"/>
                <w:sz w:val="24"/>
                <w:szCs w:val="24"/>
              </w:rPr>
              <w:t>- Vùng III là 3.860.000/tháng</w:t>
            </w:r>
          </w:p>
          <w:p w:rsidR="001F7AC3" w:rsidRPr="00CD3758" w:rsidRDefault="001F7AC3" w:rsidP="001F7AC3">
            <w:pPr>
              <w:rPr>
                <w:rFonts w:cs="Times New Roman"/>
                <w:sz w:val="24"/>
                <w:szCs w:val="24"/>
              </w:rPr>
            </w:pPr>
            <w:r w:rsidRPr="00CD3758">
              <w:rPr>
                <w:rFonts w:cs="Times New Roman"/>
                <w:sz w:val="24"/>
                <w:szCs w:val="24"/>
              </w:rPr>
              <w:t>- Vùng IV là 3.450.000/tháng</w:t>
            </w:r>
          </w:p>
        </w:tc>
        <w:tc>
          <w:tcPr>
            <w:tcW w:w="4905" w:type="dxa"/>
            <w:tcBorders>
              <w:top w:val="nil"/>
              <w:left w:val="nil"/>
              <w:bottom w:val="single" w:sz="6" w:space="0" w:color="000000"/>
              <w:right w:val="single" w:sz="6" w:space="0" w:color="000000"/>
            </w:tcBorders>
            <w:hideMark/>
          </w:tcPr>
          <w:p w:rsidR="001F7AC3" w:rsidRPr="00CD3758" w:rsidRDefault="001F7AC3" w:rsidP="001F7AC3">
            <w:pPr>
              <w:rPr>
                <w:rFonts w:cs="Times New Roman"/>
                <w:sz w:val="24"/>
                <w:szCs w:val="24"/>
              </w:rPr>
            </w:pPr>
            <w:r w:rsidRPr="00CD3758">
              <w:rPr>
                <w:rFonts w:cs="Times New Roman"/>
                <w:sz w:val="24"/>
                <w:szCs w:val="24"/>
              </w:rPr>
              <w:lastRenderedPageBreak/>
              <w:t>20 lần mức lương cơ sở, hiện nay là 46,8 triệu đồng/tháng</w:t>
            </w:r>
          </w:p>
        </w:tc>
      </w:tr>
    </w:tbl>
    <w:p w:rsidR="001F7AC3" w:rsidRPr="00CD3758" w:rsidRDefault="001F7AC3" w:rsidP="001F7AC3">
      <w:pPr>
        <w:rPr>
          <w:rFonts w:cs="Times New Roman"/>
          <w:sz w:val="24"/>
          <w:szCs w:val="24"/>
        </w:rPr>
      </w:pPr>
      <w:r w:rsidRPr="00CD3758">
        <w:rPr>
          <w:rFonts w:cs="Times New Roman"/>
          <w:sz w:val="24"/>
          <w:szCs w:val="24"/>
        </w:rPr>
        <w:lastRenderedPageBreak/>
        <w:t>Thì Luật BHXH mới quy định căn cứ mức đóng BHXH của người lao động dựa trên mức tham chiếu.</w:t>
      </w:r>
    </w:p>
    <w:p w:rsidR="001F7AC3" w:rsidRPr="00CD3758" w:rsidRDefault="001F7AC3" w:rsidP="001F7AC3">
      <w:pPr>
        <w:rPr>
          <w:rFonts w:cs="Times New Roman"/>
          <w:sz w:val="24"/>
          <w:szCs w:val="24"/>
        </w:rPr>
      </w:pPr>
      <w:r w:rsidRPr="00CD3758">
        <w:rPr>
          <w:rFonts w:cs="Times New Roman"/>
          <w:sz w:val="24"/>
          <w:szCs w:val="24"/>
        </w:rPr>
        <w:t>Điều 7 Luật này quy định, mức tham chiếu là mức tiền dùng để tính mức đóng, mức hưởng một số chế độ bảo hiểm xã hội do Chính phủ quyết định</w:t>
      </w:r>
    </w:p>
    <w:p w:rsidR="001F7AC3" w:rsidRPr="00CD3758" w:rsidRDefault="001F7AC3" w:rsidP="001F7AC3">
      <w:pPr>
        <w:rPr>
          <w:rFonts w:cs="Times New Roman"/>
          <w:sz w:val="24"/>
          <w:szCs w:val="24"/>
        </w:rPr>
      </w:pPr>
      <w:r w:rsidRPr="00CD3758">
        <w:rPr>
          <w:rFonts w:cs="Times New Roman"/>
          <w:sz w:val="24"/>
          <w:szCs w:val="24"/>
        </w:rPr>
        <w:t>Mức tham chiếu được điều chỉnh trên cơ sở mức tăng của chỉ số giá tiêu dùng, tăng trưởng kinh tế, phù hợp với khả năng của ngân sách nhà nước và quỹ bảo hiểm xã hội.</w:t>
      </w:r>
    </w:p>
    <w:tbl>
      <w:tblPr>
        <w:tblW w:w="8805" w:type="dxa"/>
        <w:jc w:val="center"/>
        <w:tblCellMar>
          <w:left w:w="0" w:type="dxa"/>
          <w:right w:w="0" w:type="dxa"/>
        </w:tblCellMar>
        <w:tblLook w:val="04A0" w:firstRow="1" w:lastRow="0" w:firstColumn="1" w:lastColumn="0" w:noHBand="0" w:noVBand="1"/>
      </w:tblPr>
      <w:tblGrid>
        <w:gridCol w:w="2641"/>
        <w:gridCol w:w="3207"/>
        <w:gridCol w:w="2957"/>
      </w:tblGrid>
      <w:tr w:rsidR="001F7AC3" w:rsidRPr="00CD3758" w:rsidTr="001F7AC3">
        <w:trPr>
          <w:jc w:val="center"/>
        </w:trPr>
        <w:tc>
          <w:tcPr>
            <w:tcW w:w="4230" w:type="dxa"/>
            <w:tcBorders>
              <w:top w:val="single" w:sz="6" w:space="0" w:color="000000"/>
              <w:left w:val="single" w:sz="6" w:space="0" w:color="000000"/>
              <w:bottom w:val="single" w:sz="6" w:space="0" w:color="000000"/>
              <w:right w:val="single" w:sz="6" w:space="0" w:color="000000"/>
            </w:tcBorders>
            <w:hideMark/>
          </w:tcPr>
          <w:p w:rsidR="001F7AC3" w:rsidRPr="00CD3758" w:rsidRDefault="001F7AC3" w:rsidP="001F7AC3">
            <w:pPr>
              <w:rPr>
                <w:rFonts w:cs="Times New Roman"/>
                <w:sz w:val="24"/>
                <w:szCs w:val="24"/>
              </w:rPr>
            </w:pPr>
            <w:r w:rsidRPr="00CD3758">
              <w:rPr>
                <w:rFonts w:cs="Times New Roman"/>
                <w:b/>
                <w:bCs/>
                <w:sz w:val="24"/>
                <w:szCs w:val="24"/>
              </w:rPr>
              <w:t>Đối tượng</w:t>
            </w:r>
          </w:p>
        </w:tc>
        <w:tc>
          <w:tcPr>
            <w:tcW w:w="4905" w:type="dxa"/>
            <w:tcBorders>
              <w:top w:val="single" w:sz="6" w:space="0" w:color="000000"/>
              <w:left w:val="nil"/>
              <w:bottom w:val="single" w:sz="6" w:space="0" w:color="000000"/>
              <w:right w:val="single" w:sz="6" w:space="0" w:color="000000"/>
            </w:tcBorders>
            <w:hideMark/>
          </w:tcPr>
          <w:p w:rsidR="001F7AC3" w:rsidRPr="00CD3758" w:rsidRDefault="001F7AC3" w:rsidP="001F7AC3">
            <w:pPr>
              <w:rPr>
                <w:rFonts w:cs="Times New Roman"/>
                <w:sz w:val="24"/>
                <w:szCs w:val="24"/>
              </w:rPr>
            </w:pPr>
            <w:r w:rsidRPr="00CD3758">
              <w:rPr>
                <w:rFonts w:cs="Times New Roman"/>
                <w:b/>
                <w:bCs/>
                <w:sz w:val="24"/>
                <w:szCs w:val="24"/>
              </w:rPr>
              <w:t>Mức thu nhập tháng làm căn cứ đóng bảo hiểm xã hội thấp nhất</w:t>
            </w:r>
          </w:p>
        </w:tc>
        <w:tc>
          <w:tcPr>
            <w:tcW w:w="4905" w:type="dxa"/>
            <w:tcBorders>
              <w:top w:val="single" w:sz="6" w:space="0" w:color="000000"/>
              <w:left w:val="nil"/>
              <w:bottom w:val="single" w:sz="6" w:space="0" w:color="000000"/>
              <w:right w:val="single" w:sz="6" w:space="0" w:color="000000"/>
            </w:tcBorders>
            <w:hideMark/>
          </w:tcPr>
          <w:p w:rsidR="001F7AC3" w:rsidRPr="00CD3758" w:rsidRDefault="001F7AC3" w:rsidP="001F7AC3">
            <w:pPr>
              <w:rPr>
                <w:rFonts w:cs="Times New Roman"/>
                <w:sz w:val="24"/>
                <w:szCs w:val="24"/>
              </w:rPr>
            </w:pPr>
            <w:r w:rsidRPr="00CD3758">
              <w:rPr>
                <w:rFonts w:cs="Times New Roman"/>
                <w:b/>
                <w:bCs/>
                <w:sz w:val="24"/>
                <w:szCs w:val="24"/>
              </w:rPr>
              <w:t>Mức thu nhập tháng làm căn cứ đóng bảo hiểm xã hội cao nhất</w:t>
            </w:r>
          </w:p>
        </w:tc>
      </w:tr>
      <w:tr w:rsidR="001F7AC3" w:rsidRPr="00CD3758" w:rsidTr="001F7AC3">
        <w:trPr>
          <w:jc w:val="center"/>
        </w:trPr>
        <w:tc>
          <w:tcPr>
            <w:tcW w:w="4230" w:type="dxa"/>
            <w:tcBorders>
              <w:top w:val="nil"/>
              <w:left w:val="single" w:sz="6" w:space="0" w:color="000000"/>
              <w:bottom w:val="single" w:sz="6" w:space="0" w:color="000000"/>
              <w:right w:val="single" w:sz="6" w:space="0" w:color="000000"/>
            </w:tcBorders>
            <w:hideMark/>
          </w:tcPr>
          <w:p w:rsidR="001F7AC3" w:rsidRPr="00CD3758" w:rsidRDefault="001F7AC3" w:rsidP="001F7AC3">
            <w:pPr>
              <w:rPr>
                <w:rFonts w:cs="Times New Roman"/>
                <w:sz w:val="24"/>
                <w:szCs w:val="24"/>
              </w:rPr>
            </w:pPr>
            <w:r w:rsidRPr="00CD3758">
              <w:rPr>
                <w:rFonts w:cs="Times New Roman"/>
                <w:sz w:val="24"/>
                <w:szCs w:val="24"/>
              </w:rPr>
              <w:t>BHXH tự nguyện</w:t>
            </w:r>
          </w:p>
        </w:tc>
        <w:tc>
          <w:tcPr>
            <w:tcW w:w="4905" w:type="dxa"/>
            <w:tcBorders>
              <w:top w:val="nil"/>
              <w:left w:val="nil"/>
              <w:bottom w:val="single" w:sz="6" w:space="0" w:color="000000"/>
              <w:right w:val="single" w:sz="6" w:space="0" w:color="000000"/>
            </w:tcBorders>
            <w:hideMark/>
          </w:tcPr>
          <w:p w:rsidR="001F7AC3" w:rsidRPr="00CD3758" w:rsidRDefault="001F7AC3" w:rsidP="001F7AC3">
            <w:pPr>
              <w:rPr>
                <w:rFonts w:cs="Times New Roman"/>
                <w:sz w:val="24"/>
                <w:szCs w:val="24"/>
              </w:rPr>
            </w:pPr>
            <w:r w:rsidRPr="00CD3758">
              <w:rPr>
                <w:rFonts w:cs="Times New Roman"/>
                <w:sz w:val="24"/>
                <w:szCs w:val="24"/>
              </w:rPr>
              <w:t>Mức chuẩn hộ nghèo của khu vực nông thôn, hiện là 1,5 triệu đồng/tháng.</w:t>
            </w:r>
          </w:p>
        </w:tc>
        <w:tc>
          <w:tcPr>
            <w:tcW w:w="4905" w:type="dxa"/>
            <w:tcBorders>
              <w:top w:val="nil"/>
              <w:left w:val="nil"/>
              <w:bottom w:val="single" w:sz="6" w:space="0" w:color="000000"/>
              <w:right w:val="single" w:sz="6" w:space="0" w:color="000000"/>
            </w:tcBorders>
            <w:hideMark/>
          </w:tcPr>
          <w:p w:rsidR="001F7AC3" w:rsidRPr="00CD3758" w:rsidRDefault="001F7AC3" w:rsidP="001F7AC3">
            <w:pPr>
              <w:rPr>
                <w:rFonts w:cs="Times New Roman"/>
                <w:sz w:val="24"/>
                <w:szCs w:val="24"/>
              </w:rPr>
            </w:pPr>
            <w:r w:rsidRPr="00CD3758">
              <w:rPr>
                <w:rFonts w:cs="Times New Roman"/>
                <w:sz w:val="24"/>
                <w:szCs w:val="24"/>
              </w:rPr>
              <w:t>20 lần mức tham chiếu tại thời điểm đóng</w:t>
            </w:r>
          </w:p>
        </w:tc>
      </w:tr>
      <w:tr w:rsidR="001F7AC3" w:rsidRPr="00CD3758" w:rsidTr="001F7AC3">
        <w:trPr>
          <w:jc w:val="center"/>
        </w:trPr>
        <w:tc>
          <w:tcPr>
            <w:tcW w:w="4230" w:type="dxa"/>
            <w:tcBorders>
              <w:top w:val="nil"/>
              <w:left w:val="single" w:sz="6" w:space="0" w:color="000000"/>
              <w:bottom w:val="single" w:sz="6" w:space="0" w:color="000000"/>
              <w:right w:val="single" w:sz="6" w:space="0" w:color="000000"/>
            </w:tcBorders>
            <w:hideMark/>
          </w:tcPr>
          <w:p w:rsidR="001F7AC3" w:rsidRPr="00CD3758" w:rsidRDefault="001F7AC3" w:rsidP="001F7AC3">
            <w:pPr>
              <w:rPr>
                <w:rFonts w:cs="Times New Roman"/>
                <w:sz w:val="24"/>
                <w:szCs w:val="24"/>
              </w:rPr>
            </w:pPr>
            <w:r w:rsidRPr="00CD3758">
              <w:rPr>
                <w:rFonts w:cs="Times New Roman"/>
                <w:sz w:val="24"/>
                <w:szCs w:val="24"/>
              </w:rPr>
              <w:t>BHXH bắt buộc</w:t>
            </w:r>
          </w:p>
        </w:tc>
        <w:tc>
          <w:tcPr>
            <w:tcW w:w="4905" w:type="dxa"/>
            <w:tcBorders>
              <w:top w:val="nil"/>
              <w:left w:val="nil"/>
              <w:bottom w:val="single" w:sz="6" w:space="0" w:color="000000"/>
              <w:right w:val="single" w:sz="6" w:space="0" w:color="000000"/>
            </w:tcBorders>
            <w:hideMark/>
          </w:tcPr>
          <w:p w:rsidR="001F7AC3" w:rsidRPr="00CD3758" w:rsidRDefault="001F7AC3" w:rsidP="001F7AC3">
            <w:pPr>
              <w:rPr>
                <w:rFonts w:cs="Times New Roman"/>
                <w:sz w:val="24"/>
                <w:szCs w:val="24"/>
              </w:rPr>
            </w:pPr>
            <w:r w:rsidRPr="00CD3758">
              <w:rPr>
                <w:rFonts w:cs="Times New Roman"/>
                <w:sz w:val="24"/>
                <w:szCs w:val="24"/>
              </w:rPr>
              <w:t>Bằng mức tham chiếu</w:t>
            </w:r>
          </w:p>
        </w:tc>
        <w:tc>
          <w:tcPr>
            <w:tcW w:w="4905" w:type="dxa"/>
            <w:tcBorders>
              <w:top w:val="nil"/>
              <w:left w:val="nil"/>
              <w:bottom w:val="single" w:sz="6" w:space="0" w:color="000000"/>
              <w:right w:val="single" w:sz="6" w:space="0" w:color="000000"/>
            </w:tcBorders>
            <w:hideMark/>
          </w:tcPr>
          <w:p w:rsidR="001F7AC3" w:rsidRPr="00CD3758" w:rsidRDefault="001F7AC3" w:rsidP="001F7AC3">
            <w:pPr>
              <w:rPr>
                <w:rFonts w:cs="Times New Roman"/>
                <w:sz w:val="24"/>
                <w:szCs w:val="24"/>
              </w:rPr>
            </w:pPr>
            <w:r w:rsidRPr="00CD3758">
              <w:rPr>
                <w:rFonts w:cs="Times New Roman"/>
                <w:sz w:val="24"/>
                <w:szCs w:val="24"/>
              </w:rPr>
              <w:t>20 lần mức tham chiếu tại thời điểm đóng</w:t>
            </w:r>
          </w:p>
        </w:tc>
      </w:tr>
    </w:tbl>
    <w:p w:rsidR="001F7AC3" w:rsidRPr="00CD3758" w:rsidRDefault="001F7AC3" w:rsidP="001F7AC3">
      <w:pPr>
        <w:rPr>
          <w:rFonts w:cs="Times New Roman"/>
          <w:sz w:val="24"/>
          <w:szCs w:val="24"/>
        </w:rPr>
      </w:pPr>
      <w:r w:rsidRPr="00CD3758">
        <w:rPr>
          <w:rFonts w:cs="Times New Roman"/>
          <w:sz w:val="24"/>
          <w:szCs w:val="24"/>
        </w:rPr>
        <w:t>Tuy nhiên, khoản 13 Điều 141 Luật BHXH 2024 quy định rõ:</w:t>
      </w:r>
    </w:p>
    <w:p w:rsidR="001F7AC3" w:rsidRPr="00CD3758" w:rsidRDefault="001F7AC3" w:rsidP="001F7AC3">
      <w:pPr>
        <w:rPr>
          <w:rFonts w:cs="Times New Roman"/>
          <w:sz w:val="24"/>
          <w:szCs w:val="24"/>
        </w:rPr>
      </w:pPr>
      <w:r w:rsidRPr="00CD3758">
        <w:rPr>
          <w:rFonts w:cs="Times New Roman"/>
          <w:b/>
          <w:bCs/>
          <w:i/>
          <w:iCs/>
          <w:sz w:val="24"/>
          <w:szCs w:val="24"/>
        </w:rPr>
        <w:t>Khi chưa bãi bỏ mức lương cơ sở thì mức tham chiếu</w:t>
      </w:r>
      <w:r w:rsidRPr="00CD3758">
        <w:rPr>
          <w:rFonts w:cs="Times New Roman"/>
          <w:i/>
          <w:iCs/>
          <w:sz w:val="24"/>
          <w:szCs w:val="24"/>
        </w:rPr>
        <w:t> quy định tại Luật này </w:t>
      </w:r>
      <w:r w:rsidRPr="00CD3758">
        <w:rPr>
          <w:rFonts w:cs="Times New Roman"/>
          <w:b/>
          <w:bCs/>
          <w:i/>
          <w:iCs/>
          <w:sz w:val="24"/>
          <w:szCs w:val="24"/>
        </w:rPr>
        <w:t>bằng mức lương cơ sở</w:t>
      </w:r>
      <w:r w:rsidRPr="00CD3758">
        <w:rPr>
          <w:rFonts w:cs="Times New Roman"/>
          <w:i/>
          <w:iCs/>
          <w:sz w:val="24"/>
          <w:szCs w:val="24"/>
        </w:rPr>
        <w:t>. Tại thời điểm mức lương cơ sở bị bãi bỏ thì mức tham chiếu không thấp hơn mức lương cơ sở đó.</w:t>
      </w:r>
    </w:p>
    <w:p w:rsidR="001F7AC3" w:rsidRPr="00CD3758" w:rsidRDefault="001F7AC3" w:rsidP="001F7AC3">
      <w:pPr>
        <w:rPr>
          <w:rFonts w:cs="Times New Roman"/>
          <w:sz w:val="24"/>
          <w:szCs w:val="24"/>
        </w:rPr>
      </w:pPr>
      <w:r w:rsidRPr="00CD3758">
        <w:rPr>
          <w:rFonts w:cs="Times New Roman"/>
          <w:b/>
          <w:bCs/>
          <w:sz w:val="24"/>
          <w:szCs w:val="24"/>
        </w:rPr>
        <w:t>2.5. Người mắc bệnh dài ngày không còn được hưởng full chế độ trong 180 ngày</w:t>
      </w:r>
    </w:p>
    <w:p w:rsidR="001F7AC3" w:rsidRPr="00CD3758" w:rsidRDefault="001F7AC3" w:rsidP="001F7AC3">
      <w:pPr>
        <w:rPr>
          <w:rFonts w:cs="Times New Roman"/>
          <w:sz w:val="24"/>
          <w:szCs w:val="24"/>
        </w:rPr>
      </w:pPr>
      <w:r w:rsidRPr="00CD3758">
        <w:rPr>
          <w:rFonts w:cs="Times New Roman"/>
          <w:sz w:val="24"/>
          <w:szCs w:val="24"/>
        </w:rPr>
        <w:t>Hiện nay, theo khoản 2 Điều 26 Luật Bảo hiểm xã hội 2014, người lao động mắc bệnh cần chữa trị dài ngày thì được hưởng chế độ ốm đau trong tối đa 180 ngày tính cả ngày nghỉ lễ, nghỉ Tết, ngày nghỉ hằng tuần. Sau khi hết thời gian nghỉ này mà cần tiếp tục điều trị thì người lao động mới bị tính mức hưởng thấp hơn.</w:t>
      </w:r>
    </w:p>
    <w:p w:rsidR="001F7AC3" w:rsidRPr="00CD3758" w:rsidRDefault="001F7AC3" w:rsidP="001F7AC3">
      <w:pPr>
        <w:rPr>
          <w:rFonts w:cs="Times New Roman"/>
          <w:sz w:val="24"/>
          <w:szCs w:val="24"/>
        </w:rPr>
      </w:pPr>
      <w:r w:rsidRPr="00CD3758">
        <w:rPr>
          <w:rFonts w:cs="Times New Roman"/>
          <w:sz w:val="24"/>
          <w:szCs w:val="24"/>
        </w:rPr>
        <w:t>Tuy nhiên Luật mới đã </w:t>
      </w:r>
      <w:r w:rsidRPr="00CD3758">
        <w:rPr>
          <w:rFonts w:cs="Times New Roman"/>
          <w:b/>
          <w:bCs/>
          <w:i/>
          <w:iCs/>
          <w:sz w:val="24"/>
          <w:szCs w:val="24"/>
        </w:rPr>
        <w:t>bỏ quy định về việc cho người mắc bệnh dài ngày nghỉ đến 180 ngày</w:t>
      </w:r>
      <w:r w:rsidRPr="00CD3758">
        <w:rPr>
          <w:rFonts w:cs="Times New Roman"/>
          <w:sz w:val="24"/>
          <w:szCs w:val="24"/>
        </w:rPr>
        <w:t>. Thay vào đó, Điều 43 quy định, thời gian nghỉ chế độ ốm đau của người lao động đều được xác định thời gian đóng bảo hiểm và điều kiện làm việc, không phân biệt người đó mắc bệnh gì.</w:t>
      </w:r>
    </w:p>
    <w:p w:rsidR="001F7AC3" w:rsidRPr="00CD3758" w:rsidRDefault="001F7AC3" w:rsidP="001F7AC3">
      <w:pPr>
        <w:rPr>
          <w:rFonts w:cs="Times New Roman"/>
          <w:sz w:val="24"/>
          <w:szCs w:val="24"/>
        </w:rPr>
      </w:pPr>
      <w:r w:rsidRPr="00CD3758">
        <w:rPr>
          <w:rFonts w:cs="Times New Roman"/>
          <w:sz w:val="24"/>
          <w:szCs w:val="24"/>
        </w:rPr>
        <w:t>Theo đó, người lao động mắc bệnh dài ngày chỉ được tính hưởng 75% mức tiền lương đóng bảo hiểm xã hội trong thời gian như sau:</w:t>
      </w:r>
    </w:p>
    <w:p w:rsidR="001F7AC3" w:rsidRPr="00CD3758" w:rsidRDefault="001F7AC3" w:rsidP="001F7AC3">
      <w:pPr>
        <w:rPr>
          <w:rFonts w:cs="Times New Roman"/>
          <w:sz w:val="24"/>
          <w:szCs w:val="24"/>
        </w:rPr>
      </w:pPr>
      <w:r w:rsidRPr="00CD3758">
        <w:rPr>
          <w:rFonts w:cs="Times New Roman"/>
          <w:b/>
          <w:bCs/>
          <w:i/>
          <w:iCs/>
          <w:sz w:val="24"/>
          <w:szCs w:val="24"/>
        </w:rPr>
        <w:t>- Làm việc trong điều kiện bình thường:</w:t>
      </w:r>
    </w:p>
    <w:p w:rsidR="001F7AC3" w:rsidRPr="00CD3758" w:rsidRDefault="001F7AC3" w:rsidP="001F7AC3">
      <w:pPr>
        <w:rPr>
          <w:rFonts w:cs="Times New Roman"/>
          <w:sz w:val="24"/>
          <w:szCs w:val="24"/>
        </w:rPr>
      </w:pPr>
      <w:r w:rsidRPr="00CD3758">
        <w:rPr>
          <w:rFonts w:cs="Times New Roman"/>
          <w:sz w:val="24"/>
          <w:szCs w:val="24"/>
        </w:rPr>
        <w:t>+ 30 ngày nếu đã đóng bảo hiểm xã hội dưới 15 năm.</w:t>
      </w:r>
    </w:p>
    <w:p w:rsidR="001F7AC3" w:rsidRPr="00CD3758" w:rsidRDefault="001F7AC3" w:rsidP="001F7AC3">
      <w:pPr>
        <w:rPr>
          <w:rFonts w:cs="Times New Roman"/>
          <w:sz w:val="24"/>
          <w:szCs w:val="24"/>
        </w:rPr>
      </w:pPr>
      <w:r w:rsidRPr="00CD3758">
        <w:rPr>
          <w:rFonts w:cs="Times New Roman"/>
          <w:sz w:val="24"/>
          <w:szCs w:val="24"/>
        </w:rPr>
        <w:t>+ 40 ngày nếu đã đóng từ đủ 15 năm đến dưới 30 năm.</w:t>
      </w:r>
    </w:p>
    <w:p w:rsidR="001F7AC3" w:rsidRPr="00CD3758" w:rsidRDefault="001F7AC3" w:rsidP="001F7AC3">
      <w:pPr>
        <w:rPr>
          <w:rFonts w:cs="Times New Roman"/>
          <w:sz w:val="24"/>
          <w:szCs w:val="24"/>
        </w:rPr>
      </w:pPr>
      <w:r w:rsidRPr="00CD3758">
        <w:rPr>
          <w:rFonts w:cs="Times New Roman"/>
          <w:sz w:val="24"/>
          <w:szCs w:val="24"/>
        </w:rPr>
        <w:t>+ 60 ngày nếu đã đóng từ đủ 30 năm trở lên.</w:t>
      </w:r>
    </w:p>
    <w:p w:rsidR="001F7AC3" w:rsidRPr="00CD3758" w:rsidRDefault="001F7AC3" w:rsidP="001F7AC3">
      <w:pPr>
        <w:rPr>
          <w:rFonts w:cs="Times New Roman"/>
          <w:sz w:val="24"/>
          <w:szCs w:val="24"/>
        </w:rPr>
      </w:pPr>
      <w:r w:rsidRPr="00CD3758">
        <w:rPr>
          <w:rFonts w:cs="Times New Roman"/>
          <w:b/>
          <w:bCs/>
          <w:i/>
          <w:iCs/>
          <w:sz w:val="24"/>
          <w:szCs w:val="24"/>
        </w:rPr>
        <w:t>- Làm nghề, công việc nặng nhọc, độc hại, nguy hiểm hoặc đặc biệt nặng nhọc, độc hại, nguy hiểm hoặc làm việc ở vùng đặc biệt khó khăn:</w:t>
      </w:r>
    </w:p>
    <w:p w:rsidR="001F7AC3" w:rsidRPr="00CD3758" w:rsidRDefault="001F7AC3" w:rsidP="001F7AC3">
      <w:pPr>
        <w:rPr>
          <w:rFonts w:cs="Times New Roman"/>
          <w:sz w:val="24"/>
          <w:szCs w:val="24"/>
        </w:rPr>
      </w:pPr>
      <w:r w:rsidRPr="00CD3758">
        <w:rPr>
          <w:rFonts w:cs="Times New Roman"/>
          <w:sz w:val="24"/>
          <w:szCs w:val="24"/>
        </w:rPr>
        <w:t>+ 40 ngày nếu đã đóng bảo hiểm xã hội dưới 15 năm.</w:t>
      </w:r>
    </w:p>
    <w:p w:rsidR="001F7AC3" w:rsidRPr="00CD3758" w:rsidRDefault="001F7AC3" w:rsidP="001F7AC3">
      <w:pPr>
        <w:rPr>
          <w:rFonts w:cs="Times New Roman"/>
          <w:sz w:val="24"/>
          <w:szCs w:val="24"/>
        </w:rPr>
      </w:pPr>
      <w:r w:rsidRPr="00CD3758">
        <w:rPr>
          <w:rFonts w:cs="Times New Roman"/>
          <w:sz w:val="24"/>
          <w:szCs w:val="24"/>
        </w:rPr>
        <w:t>+ 50 ngày nếu đã đóng từ đủ 15 năm đến dưới 30 năm.</w:t>
      </w:r>
    </w:p>
    <w:p w:rsidR="001F7AC3" w:rsidRPr="00CD3758" w:rsidRDefault="001F7AC3" w:rsidP="001F7AC3">
      <w:pPr>
        <w:rPr>
          <w:rFonts w:cs="Times New Roman"/>
          <w:sz w:val="24"/>
          <w:szCs w:val="24"/>
        </w:rPr>
      </w:pPr>
      <w:r w:rsidRPr="00CD3758">
        <w:rPr>
          <w:rFonts w:cs="Times New Roman"/>
          <w:sz w:val="24"/>
          <w:szCs w:val="24"/>
        </w:rPr>
        <w:t>+ 70 ngày nếu đã đóng từ đủ 30 năm trở lên.</w:t>
      </w:r>
    </w:p>
    <w:p w:rsidR="001F7AC3" w:rsidRPr="00CD3758" w:rsidRDefault="001F7AC3" w:rsidP="001F7AC3">
      <w:pPr>
        <w:rPr>
          <w:rFonts w:cs="Times New Roman"/>
          <w:sz w:val="24"/>
          <w:szCs w:val="24"/>
        </w:rPr>
      </w:pPr>
      <w:r w:rsidRPr="00CD3758">
        <w:rPr>
          <w:rFonts w:cs="Times New Roman"/>
          <w:sz w:val="24"/>
          <w:szCs w:val="24"/>
        </w:rPr>
        <w:t>Sau khi hết thời gian nghỉ nói trên mà người mắc bệnh dài ngày vẫn cần tiếp tục điều trị thì vẫn được nghỉ làm hưởng chế độ ốm đau ở mức thấp hơn.</w:t>
      </w:r>
    </w:p>
    <w:p w:rsidR="001F7AC3" w:rsidRPr="00CD3758" w:rsidRDefault="001F7AC3" w:rsidP="001F7AC3">
      <w:pPr>
        <w:rPr>
          <w:rFonts w:cs="Times New Roman"/>
          <w:sz w:val="24"/>
          <w:szCs w:val="24"/>
        </w:rPr>
      </w:pPr>
      <w:r w:rsidRPr="00CD3758">
        <w:rPr>
          <w:rFonts w:cs="Times New Roman"/>
          <w:b/>
          <w:bCs/>
          <w:sz w:val="24"/>
          <w:szCs w:val="24"/>
        </w:rPr>
        <w:t>2.6. Bổ sung quy định đối với trường hợp nghỉ ốm đau nửa ngày</w:t>
      </w:r>
    </w:p>
    <w:p w:rsidR="001F7AC3" w:rsidRPr="00CD3758" w:rsidRDefault="001F7AC3" w:rsidP="001F7AC3">
      <w:pPr>
        <w:rPr>
          <w:rFonts w:cs="Times New Roman"/>
          <w:sz w:val="24"/>
          <w:szCs w:val="24"/>
        </w:rPr>
      </w:pPr>
      <w:r w:rsidRPr="00CD3758">
        <w:rPr>
          <w:rFonts w:cs="Times New Roman"/>
          <w:sz w:val="24"/>
          <w:szCs w:val="24"/>
        </w:rPr>
        <w:t>Theo Luật mới, người lao động được hưởng chế độ ốm đau khi nghỉ việc thuộc một trong các trường hợp tại Điều 45 sau đây:</w:t>
      </w:r>
    </w:p>
    <w:p w:rsidR="001F7AC3" w:rsidRPr="00CD3758" w:rsidRDefault="001F7AC3" w:rsidP="001F7AC3">
      <w:pPr>
        <w:rPr>
          <w:rFonts w:cs="Times New Roman"/>
          <w:sz w:val="24"/>
          <w:szCs w:val="24"/>
        </w:rPr>
      </w:pPr>
      <w:r w:rsidRPr="00CD3758">
        <w:rPr>
          <w:rFonts w:cs="Times New Roman"/>
          <w:sz w:val="24"/>
          <w:szCs w:val="24"/>
        </w:rPr>
        <w:t>- Điều trị khi mắc bệnh mà không phải bệnh nghề nghiệp;</w:t>
      </w:r>
    </w:p>
    <w:p w:rsidR="001F7AC3" w:rsidRPr="00CD3758" w:rsidRDefault="001F7AC3" w:rsidP="001F7AC3">
      <w:pPr>
        <w:rPr>
          <w:rFonts w:cs="Times New Roman"/>
          <w:sz w:val="24"/>
          <w:szCs w:val="24"/>
        </w:rPr>
      </w:pPr>
      <w:r w:rsidRPr="00CD3758">
        <w:rPr>
          <w:rFonts w:cs="Times New Roman"/>
          <w:sz w:val="24"/>
          <w:szCs w:val="24"/>
        </w:rPr>
        <w:t>- Điều trị khi bị tai nạn mà không phải là tai nạn lao động.</w:t>
      </w:r>
    </w:p>
    <w:p w:rsidR="001F7AC3" w:rsidRPr="00CD3758" w:rsidRDefault="001F7AC3" w:rsidP="001F7AC3">
      <w:pPr>
        <w:rPr>
          <w:rFonts w:cs="Times New Roman"/>
          <w:sz w:val="24"/>
          <w:szCs w:val="24"/>
        </w:rPr>
      </w:pPr>
      <w:r w:rsidRPr="00CD3758">
        <w:rPr>
          <w:rFonts w:cs="Times New Roman"/>
          <w:sz w:val="24"/>
          <w:szCs w:val="24"/>
        </w:rPr>
        <w:t>- Điều trị khi bị tai nạn khi đi từ nơi ở đến nơi làm việc, hoặc từ nơi làm việc về nơi ở theo tuyến đường, và thời gian hợp lý theo quy định của pháp luật về an toàn, vệ sinh lao động...</w:t>
      </w:r>
    </w:p>
    <w:p w:rsidR="001F7AC3" w:rsidRPr="00CD3758" w:rsidRDefault="001F7AC3" w:rsidP="001F7AC3">
      <w:pPr>
        <w:rPr>
          <w:rFonts w:cs="Times New Roman"/>
          <w:sz w:val="24"/>
          <w:szCs w:val="24"/>
        </w:rPr>
      </w:pPr>
      <w:r w:rsidRPr="00CD3758">
        <w:rPr>
          <w:rFonts w:cs="Times New Roman"/>
          <w:sz w:val="24"/>
          <w:szCs w:val="24"/>
        </w:rPr>
        <w:t>Khi tính mức hưởng trợ cấp ốm đau đối với người lao động nghỉ việc hưởng chế độ ốm đau không trọn ngày thì trường hợp nghỉ việc dưới nửa ngày được tính là nửa ngày; </w:t>
      </w:r>
      <w:r w:rsidRPr="00CD3758">
        <w:rPr>
          <w:rFonts w:cs="Times New Roman"/>
          <w:b/>
          <w:bCs/>
          <w:sz w:val="24"/>
          <w:szCs w:val="24"/>
        </w:rPr>
        <w:t>từ nửa ngày trở lên được tính là một ngày.</w:t>
      </w:r>
    </w:p>
    <w:p w:rsidR="001F7AC3" w:rsidRPr="00CD3758" w:rsidRDefault="001F7AC3" w:rsidP="001F7AC3">
      <w:pPr>
        <w:rPr>
          <w:rFonts w:cs="Times New Roman"/>
          <w:sz w:val="24"/>
          <w:szCs w:val="24"/>
        </w:rPr>
      </w:pPr>
      <w:r w:rsidRPr="00CD3758">
        <w:rPr>
          <w:rFonts w:cs="Times New Roman"/>
          <w:b/>
          <w:bCs/>
          <w:sz w:val="24"/>
          <w:szCs w:val="24"/>
        </w:rPr>
        <w:t>Đây là quy định mới so với Luật BHXH hiện hành, nếu nghỉ ốm nửa ngày sẽ không được giải quyết chế độ ốm đau.</w:t>
      </w:r>
    </w:p>
    <w:p w:rsidR="001F7AC3" w:rsidRPr="00CD3758" w:rsidRDefault="001F7AC3" w:rsidP="001F7AC3">
      <w:pPr>
        <w:rPr>
          <w:rFonts w:cs="Times New Roman"/>
          <w:sz w:val="24"/>
          <w:szCs w:val="24"/>
        </w:rPr>
      </w:pPr>
      <w:r w:rsidRPr="00CD3758">
        <w:rPr>
          <w:rFonts w:cs="Times New Roman"/>
          <w:b/>
          <w:bCs/>
          <w:sz w:val="24"/>
          <w:szCs w:val="24"/>
        </w:rPr>
        <w:t>2.7. Mọi trường hợp phá thai đều được hưởng chế độ thai sản</w:t>
      </w:r>
    </w:p>
    <w:p w:rsidR="001F7AC3" w:rsidRPr="00CD3758" w:rsidRDefault="001F7AC3" w:rsidP="001F7AC3">
      <w:pPr>
        <w:rPr>
          <w:rFonts w:cs="Times New Roman"/>
          <w:sz w:val="24"/>
          <w:szCs w:val="24"/>
        </w:rPr>
      </w:pPr>
      <w:r w:rsidRPr="00CD3758">
        <w:rPr>
          <w:rFonts w:cs="Times New Roman"/>
          <w:sz w:val="24"/>
          <w:szCs w:val="24"/>
        </w:rPr>
        <w:t>Căn cứ Điều 52 Luật bảo hiểm xã hội mới, thời gian nghỉ việc hưởng chế độ khi sẩy thai, phá thai, thai chết lưu được quy định như sau:</w:t>
      </w:r>
    </w:p>
    <w:p w:rsidR="001F7AC3" w:rsidRPr="00CD3758" w:rsidRDefault="001F7AC3" w:rsidP="001F7AC3">
      <w:pPr>
        <w:rPr>
          <w:rFonts w:cs="Times New Roman"/>
          <w:sz w:val="24"/>
          <w:szCs w:val="24"/>
        </w:rPr>
      </w:pPr>
      <w:r w:rsidRPr="00CD3758">
        <w:rPr>
          <w:rFonts w:cs="Times New Roman"/>
          <w:sz w:val="24"/>
          <w:szCs w:val="24"/>
        </w:rPr>
        <w:t>- Tối đa 10 ngày: Thai dưới 05 tuần tuổi.</w:t>
      </w:r>
    </w:p>
    <w:p w:rsidR="001F7AC3" w:rsidRPr="00CD3758" w:rsidRDefault="001F7AC3" w:rsidP="001F7AC3">
      <w:pPr>
        <w:rPr>
          <w:rFonts w:cs="Times New Roman"/>
          <w:sz w:val="24"/>
          <w:szCs w:val="24"/>
        </w:rPr>
      </w:pPr>
      <w:r w:rsidRPr="00CD3758">
        <w:rPr>
          <w:rFonts w:cs="Times New Roman"/>
          <w:sz w:val="24"/>
          <w:szCs w:val="24"/>
        </w:rPr>
        <w:t>- Tối đa 20 ngày: Thai từ 05 tuần tuổi đến dưới 13 tuần tuổi.</w:t>
      </w:r>
    </w:p>
    <w:p w:rsidR="001F7AC3" w:rsidRPr="00CD3758" w:rsidRDefault="001F7AC3" w:rsidP="001F7AC3">
      <w:pPr>
        <w:rPr>
          <w:rFonts w:cs="Times New Roman"/>
          <w:sz w:val="24"/>
          <w:szCs w:val="24"/>
        </w:rPr>
      </w:pPr>
      <w:r w:rsidRPr="00CD3758">
        <w:rPr>
          <w:rFonts w:cs="Times New Roman"/>
          <w:sz w:val="24"/>
          <w:szCs w:val="24"/>
        </w:rPr>
        <w:t>- Tối đa 40 ngày: Thai từ 13 tuần tuổi đến dưới 22 tuần tuổi.</w:t>
      </w:r>
    </w:p>
    <w:p w:rsidR="001F7AC3" w:rsidRPr="00CD3758" w:rsidRDefault="001F7AC3" w:rsidP="001F7AC3">
      <w:pPr>
        <w:rPr>
          <w:rFonts w:cs="Times New Roman"/>
          <w:sz w:val="24"/>
          <w:szCs w:val="24"/>
        </w:rPr>
      </w:pPr>
      <w:r w:rsidRPr="00CD3758">
        <w:rPr>
          <w:rFonts w:cs="Times New Roman"/>
          <w:sz w:val="24"/>
          <w:szCs w:val="24"/>
        </w:rPr>
        <w:t>- 120 ngày nếu thai từ 22 tuần tuổi trở lên.</w:t>
      </w:r>
    </w:p>
    <w:p w:rsidR="001F7AC3" w:rsidRPr="00CD3758" w:rsidRDefault="001F7AC3" w:rsidP="001F7AC3">
      <w:pPr>
        <w:rPr>
          <w:rFonts w:cs="Times New Roman"/>
          <w:sz w:val="24"/>
          <w:szCs w:val="24"/>
        </w:rPr>
      </w:pPr>
      <w:r w:rsidRPr="00CD3758">
        <w:rPr>
          <w:rFonts w:cs="Times New Roman"/>
          <w:sz w:val="24"/>
          <w:szCs w:val="24"/>
        </w:rPr>
        <w:lastRenderedPageBreak/>
        <w:t>Như vậy, khi người lao động sử dụng các biện pháp can thiệp y tế nhằm chấm dứt sự phát triển của thai nhi (được hiểu đơn giản là trường hợp phá thai) cũng sẽ được hưởng chế độ thai sản, dù đó là phá thai bệnh lý hay ngoài ý muốn.</w:t>
      </w:r>
    </w:p>
    <w:p w:rsidR="001F7AC3" w:rsidRPr="00CD3758" w:rsidRDefault="001F7AC3" w:rsidP="001F7AC3">
      <w:pPr>
        <w:rPr>
          <w:rFonts w:cs="Times New Roman"/>
          <w:sz w:val="24"/>
          <w:szCs w:val="24"/>
        </w:rPr>
      </w:pPr>
      <w:r w:rsidRPr="00CD3758">
        <w:rPr>
          <w:rFonts w:cs="Times New Roman"/>
          <w:sz w:val="24"/>
          <w:szCs w:val="24"/>
        </w:rPr>
        <w:t>Hiện nay, cơ quan bảo hiểm xã hội chỉ giải quyết chế độ cho người lao động sẩy thai, nạo, hút thai, thai chết lưu hoặc phá thai bệnh lý thì mới được hưởng chế độ thai sản.</w:t>
      </w:r>
    </w:p>
    <w:p w:rsidR="001F7AC3" w:rsidRPr="00CD3758" w:rsidRDefault="001F7AC3" w:rsidP="001F7AC3">
      <w:pPr>
        <w:rPr>
          <w:rFonts w:cs="Times New Roman"/>
          <w:sz w:val="24"/>
          <w:szCs w:val="24"/>
        </w:rPr>
      </w:pPr>
      <w:r w:rsidRPr="00CD3758">
        <w:rPr>
          <w:rFonts w:cs="Times New Roman"/>
          <w:b/>
          <w:bCs/>
          <w:sz w:val="24"/>
          <w:szCs w:val="24"/>
        </w:rPr>
        <w:t>2.8. Đóng bảo hiểm xã hội đủ 15 năm được nhận lương hưu</w:t>
      </w:r>
    </w:p>
    <w:p w:rsidR="001F7AC3" w:rsidRPr="00CD3758" w:rsidRDefault="001F7AC3" w:rsidP="001F7AC3">
      <w:pPr>
        <w:rPr>
          <w:rFonts w:cs="Times New Roman"/>
          <w:sz w:val="24"/>
          <w:szCs w:val="24"/>
        </w:rPr>
      </w:pPr>
      <w:r w:rsidRPr="00CD3758">
        <w:rPr>
          <w:rFonts w:cs="Times New Roman"/>
          <w:sz w:val="24"/>
          <w:szCs w:val="24"/>
        </w:rPr>
        <w:t>Theo Luật Bảo hiểm xã hội hiện hành, để được giải quyết hưởng lương hưu hằng tháng, ngoài điều kiện về tuổi, người lao động còn phải đóng bảo hiểm xã hội từ đủ 20 năm trở lên </w:t>
      </w:r>
      <w:r w:rsidRPr="00CD3758">
        <w:rPr>
          <w:rFonts w:cs="Times New Roman"/>
          <w:i/>
          <w:iCs/>
          <w:sz w:val="24"/>
          <w:szCs w:val="24"/>
        </w:rPr>
        <w:t>(trừ trường hợp lao động nữ là cán bộ, công chức cấp xã hoặc hoạt động không chuyên trách ở cấp xã thì chỉ cần đóng bảo hiểm từ đủ 15 năm trở lên).</w:t>
      </w:r>
    </w:p>
    <w:p w:rsidR="001F7AC3" w:rsidRPr="00CD3758" w:rsidRDefault="001F7AC3" w:rsidP="001F7AC3">
      <w:pPr>
        <w:rPr>
          <w:rFonts w:cs="Times New Roman"/>
          <w:sz w:val="24"/>
          <w:szCs w:val="24"/>
        </w:rPr>
      </w:pPr>
      <w:r w:rsidRPr="00CD3758">
        <w:rPr>
          <w:rFonts w:cs="Times New Roman"/>
          <w:b/>
          <w:bCs/>
          <w:sz w:val="24"/>
          <w:szCs w:val="24"/>
        </w:rPr>
        <w:t>Luật Bảo hiểm xã hội mới </w:t>
      </w:r>
      <w:r w:rsidRPr="00CD3758">
        <w:rPr>
          <w:rFonts w:cs="Times New Roman"/>
          <w:sz w:val="24"/>
          <w:szCs w:val="24"/>
        </w:rPr>
        <w:t>đã rút ngắn điều kiện về thời gian đóng bảo hiểm xã hội để hưởng lương hưu với cả trường hợp tham gia bảo hiểm xã hội bắt buộc và trường hợp tham gia bảo hiểm xã hội tự nguyện.</w:t>
      </w:r>
    </w:p>
    <w:p w:rsidR="001F7AC3" w:rsidRPr="00CD3758" w:rsidRDefault="001F7AC3" w:rsidP="001F7AC3">
      <w:pPr>
        <w:rPr>
          <w:rFonts w:cs="Times New Roman"/>
          <w:sz w:val="24"/>
          <w:szCs w:val="24"/>
        </w:rPr>
      </w:pPr>
      <w:r w:rsidRPr="00CD3758">
        <w:rPr>
          <w:rFonts w:cs="Times New Roman"/>
          <w:sz w:val="24"/>
          <w:szCs w:val="24"/>
        </w:rPr>
        <w:t>Căn cứ Điều 64 và Điều 98 Luật BHXH, </w:t>
      </w:r>
      <w:r w:rsidRPr="00CD3758">
        <w:rPr>
          <w:rFonts w:cs="Times New Roman"/>
          <w:b/>
          <w:bCs/>
          <w:i/>
          <w:iCs/>
          <w:sz w:val="24"/>
          <w:szCs w:val="24"/>
        </w:rPr>
        <w:t>người lao động chỉ cần tích lũy từ đủ 15 năm đóng bảo hiểm xã hội trở lên thì sẽ có cơ hội được giải quyết hưởng lương hưu khi đủ tuổi.</w:t>
      </w:r>
    </w:p>
    <w:p w:rsidR="001F7AC3" w:rsidRPr="00CD3758" w:rsidRDefault="001F7AC3" w:rsidP="001F7AC3">
      <w:pPr>
        <w:rPr>
          <w:rFonts w:cs="Times New Roman"/>
          <w:sz w:val="24"/>
          <w:szCs w:val="24"/>
        </w:rPr>
      </w:pPr>
      <w:r w:rsidRPr="00CD3758">
        <w:rPr>
          <w:rFonts w:cs="Times New Roman"/>
          <w:sz w:val="24"/>
          <w:szCs w:val="24"/>
        </w:rPr>
        <w:t>Tuy nhiên, nội dung Luật cũng nêu rõ, người lao động tham gia bảo hiểm xã hội bắt buộc rút tiền 1 lần sau thời điểm Luật mới có hiệu lực thì ở lần đóng bảo hiểm sau phải tích lũy đủ 20 năm đóng bảo hiểm xã hội thì mới được hưởng lương hưu, trừ trường hợp nghỉ hưu do suy giảm khả năng lao động.</w:t>
      </w:r>
    </w:p>
    <w:p w:rsidR="001F7AC3" w:rsidRPr="00CD3758" w:rsidRDefault="001F7AC3" w:rsidP="001F7AC3">
      <w:pPr>
        <w:rPr>
          <w:rFonts w:cs="Times New Roman"/>
          <w:sz w:val="24"/>
          <w:szCs w:val="24"/>
        </w:rPr>
      </w:pPr>
      <w:r w:rsidRPr="00CD3758">
        <w:rPr>
          <w:rFonts w:cs="Times New Roman"/>
          <w:sz w:val="24"/>
          <w:szCs w:val="24"/>
        </w:rPr>
        <w:t>Quy định mới được kỳ vọng sẽ tạo cơ hội để nhiều người lao động được lãnh lương hưu hơn trong tương lai.</w:t>
      </w:r>
    </w:p>
    <w:p w:rsidR="001F7AC3" w:rsidRPr="00CD3758" w:rsidRDefault="001F7AC3" w:rsidP="001F7AC3">
      <w:pPr>
        <w:rPr>
          <w:rFonts w:cs="Times New Roman"/>
          <w:sz w:val="24"/>
          <w:szCs w:val="24"/>
        </w:rPr>
      </w:pPr>
      <w:r w:rsidRPr="00CD3758">
        <w:rPr>
          <w:rFonts w:cs="Times New Roman"/>
          <w:b/>
          <w:bCs/>
          <w:sz w:val="24"/>
          <w:szCs w:val="24"/>
        </w:rPr>
        <w:t>2.9. Tham gia BHXH từ thời điểm 01/7/2025 không được rút bảo hiểm xã hội 1 lần nếu không thuộc trường hợp quy định</w:t>
      </w:r>
    </w:p>
    <w:p w:rsidR="001F7AC3" w:rsidRPr="00CD3758" w:rsidRDefault="001F7AC3" w:rsidP="001F7AC3">
      <w:pPr>
        <w:rPr>
          <w:rFonts w:cs="Times New Roman"/>
          <w:sz w:val="24"/>
          <w:szCs w:val="24"/>
        </w:rPr>
      </w:pPr>
      <w:r w:rsidRPr="00CD3758">
        <w:rPr>
          <w:rFonts w:cs="Times New Roman"/>
          <w:sz w:val="24"/>
          <w:szCs w:val="24"/>
        </w:rPr>
        <w:t>Một trong những nội dung đáng chú ý tại Luật mới được thông qua là quy định:</w:t>
      </w:r>
    </w:p>
    <w:p w:rsidR="001F7AC3" w:rsidRPr="00CD3758" w:rsidRDefault="001F7AC3" w:rsidP="001F7AC3">
      <w:pPr>
        <w:rPr>
          <w:rFonts w:cs="Times New Roman"/>
          <w:sz w:val="24"/>
          <w:szCs w:val="24"/>
        </w:rPr>
      </w:pPr>
      <w:r w:rsidRPr="00CD3758">
        <w:rPr>
          <w:rFonts w:cs="Times New Roman"/>
          <w:sz w:val="24"/>
          <w:szCs w:val="24"/>
        </w:rPr>
        <w:t>Người lao động có thời gian đóng BHXH trước ngày luật này có hiệu lực thi hành (tức ngày 01/7/2025), sau 12 tháng không thuộc diện tham gia BHXH bắt buộc, không tham gia BHXH tự nguyện và có thời gian đóng BHXH chưa đủ 20 năm thì được rút BHXH một lần.</w:t>
      </w:r>
    </w:p>
    <w:p w:rsidR="001F7AC3" w:rsidRPr="00CD3758" w:rsidRDefault="001F7AC3" w:rsidP="001F7AC3">
      <w:pPr>
        <w:rPr>
          <w:rFonts w:cs="Times New Roman"/>
          <w:sz w:val="24"/>
          <w:szCs w:val="24"/>
        </w:rPr>
      </w:pPr>
      <w:r w:rsidRPr="00CD3758">
        <w:rPr>
          <w:rFonts w:cs="Times New Roman"/>
          <w:sz w:val="24"/>
          <w:szCs w:val="24"/>
        </w:rPr>
        <w:t>Như vậy, </w:t>
      </w:r>
      <w:r w:rsidRPr="00CD3758">
        <w:rPr>
          <w:rFonts w:cs="Times New Roman"/>
          <w:b/>
          <w:bCs/>
          <w:sz w:val="24"/>
          <w:szCs w:val="24"/>
        </w:rPr>
        <w:t>người lao động tham gia BHXH từ ngày 01/7/2025 trở đi thì không được rút BHXH một lần nếu không thuộc các trường hợp được rút BHXH 1 lần như:</w:t>
      </w:r>
    </w:p>
    <w:p w:rsidR="001F7AC3" w:rsidRPr="00CD3758" w:rsidRDefault="001F7AC3" w:rsidP="001F7AC3">
      <w:pPr>
        <w:rPr>
          <w:rFonts w:cs="Times New Roman"/>
          <w:sz w:val="24"/>
          <w:szCs w:val="24"/>
        </w:rPr>
      </w:pPr>
      <w:r w:rsidRPr="00CD3758">
        <w:rPr>
          <w:rFonts w:cs="Times New Roman"/>
          <w:sz w:val="24"/>
          <w:szCs w:val="24"/>
        </w:rPr>
        <w:t>- Đủ tuổi hưởng lương hưu nhưng chưa đủ 15 năm đóng BHXH</w:t>
      </w:r>
    </w:p>
    <w:p w:rsidR="001F7AC3" w:rsidRPr="00CD3758" w:rsidRDefault="001F7AC3" w:rsidP="001F7AC3">
      <w:pPr>
        <w:rPr>
          <w:rFonts w:cs="Times New Roman"/>
          <w:sz w:val="24"/>
          <w:szCs w:val="24"/>
        </w:rPr>
      </w:pPr>
      <w:r w:rsidRPr="00CD3758">
        <w:rPr>
          <w:rFonts w:cs="Times New Roman"/>
          <w:sz w:val="24"/>
          <w:szCs w:val="24"/>
        </w:rPr>
        <w:t>- Ra nước ngoài để định cư</w:t>
      </w:r>
    </w:p>
    <w:p w:rsidR="001F7AC3" w:rsidRPr="00CD3758" w:rsidRDefault="001F7AC3" w:rsidP="001F7AC3">
      <w:pPr>
        <w:rPr>
          <w:rFonts w:cs="Times New Roman"/>
          <w:sz w:val="24"/>
          <w:szCs w:val="24"/>
        </w:rPr>
      </w:pPr>
      <w:r w:rsidRPr="00CD3758">
        <w:rPr>
          <w:rFonts w:cs="Times New Roman"/>
          <w:sz w:val="24"/>
          <w:szCs w:val="24"/>
        </w:rPr>
        <w:t>- Người đang mắc một trong những bệnh ung thư, bại liệt, xơ gan mất bù, lao nặng, AIDS...</w:t>
      </w:r>
    </w:p>
    <w:p w:rsidR="001F7AC3" w:rsidRPr="00CD3758" w:rsidRDefault="001F7AC3" w:rsidP="001F7AC3">
      <w:pPr>
        <w:rPr>
          <w:rFonts w:cs="Times New Roman"/>
          <w:sz w:val="24"/>
          <w:szCs w:val="24"/>
        </w:rPr>
      </w:pPr>
      <w:r w:rsidRPr="00CD3758">
        <w:rPr>
          <w:rFonts w:cs="Times New Roman"/>
          <w:sz w:val="24"/>
          <w:szCs w:val="24"/>
        </w:rPr>
        <w:t>- Người lao động có thời gian đóng bảo hiểm xã hội trước ngày 01/7/2025, sau 12 tháng không tiếp tục đóng bảo hiểm xã hội mà chưa đủ 20 năm đóng bảo hiểm xã hội.</w:t>
      </w:r>
      <w:r w:rsidRPr="00CD3758">
        <w:rPr>
          <w:rFonts w:cs="Times New Roman"/>
          <w:b/>
          <w:bCs/>
          <w:sz w:val="24"/>
          <w:szCs w:val="24"/>
        </w:rPr>
        <w:t>.</w:t>
      </w:r>
    </w:p>
    <w:p w:rsidR="001F7AC3" w:rsidRPr="00CD3758" w:rsidRDefault="001F7AC3" w:rsidP="001F7AC3">
      <w:pPr>
        <w:rPr>
          <w:rFonts w:cs="Times New Roman"/>
          <w:sz w:val="24"/>
          <w:szCs w:val="24"/>
        </w:rPr>
      </w:pPr>
      <w:r w:rsidRPr="00CD3758">
        <w:rPr>
          <w:rFonts w:cs="Times New Roman"/>
          <w:sz w:val="24"/>
          <w:szCs w:val="24"/>
        </w:rPr>
        <w:t>Bên cạnh đó, từ thời điểm Luật BHXH sửa đổi có hiệu lực - ngày 01/7/2025 bổ sung thêm hai đối tượng được rút BHXH một lần tại Điều 102, gồm:</w:t>
      </w:r>
    </w:p>
    <w:p w:rsidR="001F7AC3" w:rsidRPr="00CD3758" w:rsidRDefault="001F7AC3" w:rsidP="001F7AC3">
      <w:pPr>
        <w:rPr>
          <w:rFonts w:cs="Times New Roman"/>
          <w:sz w:val="24"/>
          <w:szCs w:val="24"/>
        </w:rPr>
      </w:pPr>
      <w:r w:rsidRPr="00CD3758">
        <w:rPr>
          <w:rFonts w:cs="Times New Roman"/>
          <w:sz w:val="24"/>
          <w:szCs w:val="24"/>
        </w:rPr>
        <w:t>(1) Người có mức suy giảm khả năng lao động từ 81% trở lên;</w:t>
      </w:r>
    </w:p>
    <w:p w:rsidR="001F7AC3" w:rsidRPr="00CD3758" w:rsidRDefault="001F7AC3" w:rsidP="001F7AC3">
      <w:pPr>
        <w:rPr>
          <w:rFonts w:cs="Times New Roman"/>
          <w:sz w:val="24"/>
          <w:szCs w:val="24"/>
        </w:rPr>
      </w:pPr>
      <w:r w:rsidRPr="00CD3758">
        <w:rPr>
          <w:rFonts w:cs="Times New Roman"/>
          <w:sz w:val="24"/>
          <w:szCs w:val="24"/>
        </w:rPr>
        <w:t>(2) Người khuyết tật đặc biệt nặng.</w:t>
      </w:r>
    </w:p>
    <w:p w:rsidR="001F7AC3" w:rsidRPr="00CD3758" w:rsidRDefault="001F7AC3" w:rsidP="001F7AC3">
      <w:pPr>
        <w:rPr>
          <w:rFonts w:cs="Times New Roman"/>
          <w:sz w:val="24"/>
          <w:szCs w:val="24"/>
        </w:rPr>
      </w:pPr>
      <w:r w:rsidRPr="00CD3758">
        <w:rPr>
          <w:rFonts w:cs="Times New Roman"/>
          <w:b/>
          <w:bCs/>
          <w:sz w:val="24"/>
          <w:szCs w:val="24"/>
        </w:rPr>
        <w:t>2.10. Thu hẹp phạm vi thân nhân được hưởng trợ cấp tuất </w:t>
      </w:r>
    </w:p>
    <w:p w:rsidR="001F7AC3" w:rsidRPr="00CD3758" w:rsidRDefault="001F7AC3" w:rsidP="001F7AC3">
      <w:pPr>
        <w:rPr>
          <w:rFonts w:cs="Times New Roman"/>
          <w:sz w:val="24"/>
          <w:szCs w:val="24"/>
        </w:rPr>
      </w:pPr>
      <w:r w:rsidRPr="00CD3758">
        <w:rPr>
          <w:rFonts w:cs="Times New Roman"/>
          <w:sz w:val="24"/>
          <w:szCs w:val="24"/>
        </w:rPr>
        <w:t>Theo Luật Bảo hiểm xã hội mới, khi người lao động đóng bảo hiểm xã hội bắt buộc không may qua đời, trợ cấp tuất chỉ được chi trả cho những thân nhân sau đây theo khoản 2 Điều 86 nếu họ đáp ứng đủ điều kiện mà pháp luật quy định:</w:t>
      </w:r>
    </w:p>
    <w:p w:rsidR="001F7AC3" w:rsidRPr="00CD3758" w:rsidRDefault="001F7AC3" w:rsidP="001F7AC3">
      <w:pPr>
        <w:rPr>
          <w:rFonts w:cs="Times New Roman"/>
          <w:sz w:val="24"/>
          <w:szCs w:val="24"/>
        </w:rPr>
      </w:pPr>
      <w:r w:rsidRPr="00CD3758">
        <w:rPr>
          <w:rFonts w:cs="Times New Roman"/>
          <w:sz w:val="24"/>
          <w:szCs w:val="24"/>
        </w:rPr>
        <w:t>- Con của người lao động.</w:t>
      </w:r>
    </w:p>
    <w:p w:rsidR="001F7AC3" w:rsidRPr="00CD3758" w:rsidRDefault="001F7AC3" w:rsidP="001F7AC3">
      <w:pPr>
        <w:rPr>
          <w:rFonts w:cs="Times New Roman"/>
          <w:sz w:val="24"/>
          <w:szCs w:val="24"/>
        </w:rPr>
      </w:pPr>
      <w:r w:rsidRPr="00CD3758">
        <w:rPr>
          <w:rFonts w:cs="Times New Roman"/>
          <w:sz w:val="24"/>
          <w:szCs w:val="24"/>
        </w:rPr>
        <w:t>- Vợ/chồng của người lao động.</w:t>
      </w:r>
    </w:p>
    <w:p w:rsidR="001F7AC3" w:rsidRPr="00CD3758" w:rsidRDefault="001F7AC3" w:rsidP="001F7AC3">
      <w:pPr>
        <w:rPr>
          <w:rFonts w:cs="Times New Roman"/>
          <w:sz w:val="24"/>
          <w:szCs w:val="24"/>
        </w:rPr>
      </w:pPr>
      <w:r w:rsidRPr="00CD3758">
        <w:rPr>
          <w:rFonts w:cs="Times New Roman"/>
          <w:sz w:val="24"/>
          <w:szCs w:val="24"/>
        </w:rPr>
        <w:t>- Cha, mẹ đẻ, cha mẹ của vợ/chồng của người lao động.</w:t>
      </w:r>
    </w:p>
    <w:p w:rsidR="001F7AC3" w:rsidRPr="00CD3758" w:rsidRDefault="001F7AC3" w:rsidP="001F7AC3">
      <w:pPr>
        <w:rPr>
          <w:rFonts w:cs="Times New Roman"/>
          <w:sz w:val="24"/>
          <w:szCs w:val="24"/>
        </w:rPr>
      </w:pPr>
      <w:r w:rsidRPr="00CD3758">
        <w:rPr>
          <w:rFonts w:cs="Times New Roman"/>
          <w:sz w:val="24"/>
          <w:szCs w:val="24"/>
        </w:rPr>
        <w:t>Tuy nhiên, theo quy định hiện nay, những thân nhân là thành viên khác trong gia đình mà người lao động tham gia bảo hiểm xã hội có nghĩa vụ nuôi dưỡng vẫn đang được chi trả trợ cấp tuất một lần hoặc tuất hằng tháng (tùy trường hợp).</w:t>
      </w:r>
    </w:p>
    <w:p w:rsidR="001F7AC3" w:rsidRPr="00CD3758" w:rsidRDefault="001F7AC3" w:rsidP="001F7AC3">
      <w:pPr>
        <w:rPr>
          <w:rFonts w:cs="Times New Roman"/>
          <w:sz w:val="24"/>
          <w:szCs w:val="24"/>
        </w:rPr>
      </w:pPr>
      <w:r w:rsidRPr="00CD3758">
        <w:rPr>
          <w:rFonts w:cs="Times New Roman"/>
          <w:sz w:val="24"/>
          <w:szCs w:val="24"/>
        </w:rPr>
        <w:t>Như vậy, những </w:t>
      </w:r>
      <w:r w:rsidRPr="00CD3758">
        <w:rPr>
          <w:rFonts w:cs="Times New Roman"/>
          <w:b/>
          <w:bCs/>
          <w:i/>
          <w:iCs/>
          <w:sz w:val="24"/>
          <w:szCs w:val="24"/>
        </w:rPr>
        <w:t>người thân là người mà người lao động đang có nghĩa vụ nuôi dưỡng sẽ không còn được hưởng trợ cấp tuất</w:t>
      </w:r>
      <w:r w:rsidRPr="00CD3758">
        <w:rPr>
          <w:rFonts w:cs="Times New Roman"/>
          <w:sz w:val="24"/>
          <w:szCs w:val="24"/>
        </w:rPr>
        <w:t> khi người lao động chết.</w:t>
      </w:r>
    </w:p>
    <w:p w:rsidR="001F7AC3" w:rsidRPr="00CD3758" w:rsidRDefault="001F7AC3" w:rsidP="001F7AC3">
      <w:pPr>
        <w:rPr>
          <w:rFonts w:cs="Times New Roman"/>
          <w:sz w:val="24"/>
          <w:szCs w:val="24"/>
        </w:rPr>
      </w:pPr>
      <w:r w:rsidRPr="00CD3758">
        <w:rPr>
          <w:rFonts w:cs="Times New Roman"/>
          <w:sz w:val="24"/>
          <w:szCs w:val="24"/>
        </w:rPr>
        <w:t>Trên đây là những </w:t>
      </w:r>
      <w:r w:rsidRPr="00CD3758">
        <w:rPr>
          <w:rFonts w:cs="Times New Roman"/>
          <w:b/>
          <w:bCs/>
          <w:sz w:val="24"/>
          <w:szCs w:val="24"/>
        </w:rPr>
        <w:t>điểm mới Luật Bảo hiểm xã hội 2024</w:t>
      </w:r>
      <w:r w:rsidRPr="00CD3758">
        <w:rPr>
          <w:rFonts w:cs="Times New Roman"/>
          <w:sz w:val="24"/>
          <w:szCs w:val="24"/>
        </w:rPr>
        <w:t> được thực hiện khi Luật này có hiệu lực từ 01/7/2025.</w:t>
      </w:r>
    </w:p>
    <w:p w:rsidR="001F7AC3" w:rsidRPr="00CD3758" w:rsidRDefault="001F7AC3" w:rsidP="001F7AC3">
      <w:pPr>
        <w:rPr>
          <w:rFonts w:cs="Times New Roman"/>
          <w:sz w:val="24"/>
          <w:szCs w:val="24"/>
        </w:rPr>
      </w:pPr>
      <w:r w:rsidRPr="00CD3758">
        <w:rPr>
          <w:rFonts w:cs="Times New Roman"/>
          <w:b/>
          <w:bCs/>
          <w:sz w:val="24"/>
          <w:szCs w:val="24"/>
        </w:rPr>
        <w:t>3. Luật Bảo hiểm xã hội mới nhất có hiệu lực khi nào?</w:t>
      </w:r>
    </w:p>
    <w:p w:rsidR="001F7AC3" w:rsidRPr="00CD3758" w:rsidRDefault="001F7AC3" w:rsidP="001F7AC3">
      <w:pPr>
        <w:rPr>
          <w:rFonts w:cs="Times New Roman"/>
          <w:sz w:val="24"/>
          <w:szCs w:val="24"/>
        </w:rPr>
      </w:pPr>
      <w:r w:rsidRPr="00CD3758">
        <w:rPr>
          <w:rFonts w:cs="Times New Roman"/>
          <w:sz w:val="24"/>
          <w:szCs w:val="24"/>
        </w:rPr>
        <w:t>Luật này có hiệu lực từ ngày 01/7/2025.</w:t>
      </w:r>
    </w:p>
    <w:p w:rsidR="00FB3113" w:rsidRPr="00CD3758" w:rsidRDefault="00FB3113" w:rsidP="001F7AC3">
      <w:pPr>
        <w:rPr>
          <w:rFonts w:cs="Times New Roman"/>
          <w:sz w:val="24"/>
          <w:szCs w:val="24"/>
        </w:rPr>
      </w:pPr>
    </w:p>
    <w:p w:rsidR="00FB3113" w:rsidRPr="00CD3758" w:rsidRDefault="00FB3113" w:rsidP="00FB3113">
      <w:pPr>
        <w:rPr>
          <w:rFonts w:cs="Times New Roman"/>
          <w:color w:val="FF0000"/>
          <w:sz w:val="24"/>
          <w:szCs w:val="24"/>
        </w:rPr>
      </w:pPr>
      <w:r w:rsidRPr="00CD3758">
        <w:rPr>
          <w:rFonts w:cs="Times New Roman"/>
          <w:b/>
          <w:bCs/>
          <w:color w:val="FF0000"/>
          <w:sz w:val="24"/>
          <w:szCs w:val="24"/>
        </w:rPr>
        <w:t>15 điểm mới Luật Bảo hiểm xã hội 2024</w:t>
      </w:r>
    </w:p>
    <w:p w:rsidR="00FB3113" w:rsidRPr="00CD3758" w:rsidRDefault="00FB3113" w:rsidP="00FB3113">
      <w:pPr>
        <w:rPr>
          <w:rFonts w:cs="Times New Roman"/>
          <w:sz w:val="24"/>
          <w:szCs w:val="24"/>
        </w:rPr>
      </w:pPr>
      <w:r w:rsidRPr="00CD3758">
        <w:rPr>
          <w:rFonts w:cs="Times New Roman"/>
          <w:sz w:val="24"/>
          <w:szCs w:val="24"/>
        </w:rPr>
        <w:t>Cụ thể, </w:t>
      </w:r>
      <w:hyperlink r:id="rId29" w:tgtFrame="_blank" w:history="1">
        <w:r w:rsidRPr="00CD3758">
          <w:rPr>
            <w:rStyle w:val="Hyperlink"/>
            <w:rFonts w:cs="Times New Roman"/>
            <w:sz w:val="24"/>
            <w:szCs w:val="24"/>
          </w:rPr>
          <w:t>Luật Bảo hiểm xã hội 2024</w:t>
        </w:r>
      </w:hyperlink>
      <w:r w:rsidRPr="00CD3758">
        <w:rPr>
          <w:rFonts w:cs="Times New Roman"/>
          <w:sz w:val="24"/>
          <w:szCs w:val="24"/>
        </w:rPr>
        <w:t> có 15 điểm mới trọng tâm sau đây.</w:t>
      </w:r>
    </w:p>
    <w:p w:rsidR="00FB3113" w:rsidRPr="00CD3758" w:rsidRDefault="00FB3113" w:rsidP="00FB3113">
      <w:pPr>
        <w:rPr>
          <w:rFonts w:cs="Times New Roman"/>
          <w:sz w:val="24"/>
          <w:szCs w:val="24"/>
        </w:rPr>
      </w:pPr>
      <w:r w:rsidRPr="00CD3758">
        <w:rPr>
          <w:rFonts w:cs="Times New Roman"/>
          <w:sz w:val="24"/>
          <w:szCs w:val="24"/>
        </w:rPr>
        <w:t>1. Đóng BHXH tối thiểu 15 năm sẽ được hưởng lương hưu</w:t>
      </w:r>
    </w:p>
    <w:p w:rsidR="00FB3113" w:rsidRPr="00CD3758" w:rsidRDefault="00CD3758" w:rsidP="00FB3113">
      <w:pPr>
        <w:rPr>
          <w:rFonts w:cs="Times New Roman"/>
          <w:sz w:val="24"/>
          <w:szCs w:val="24"/>
        </w:rPr>
      </w:pPr>
      <w:hyperlink r:id="rId30" w:tgtFrame="_blank" w:history="1">
        <w:r w:rsidR="00FB3113" w:rsidRPr="00CD3758">
          <w:rPr>
            <w:rStyle w:val="Hyperlink"/>
            <w:rFonts w:cs="Times New Roman"/>
            <w:sz w:val="24"/>
            <w:szCs w:val="24"/>
          </w:rPr>
          <w:t>Luật Bảo hiểm xã hội 2024</w:t>
        </w:r>
      </w:hyperlink>
      <w:r w:rsidR="00FB3113" w:rsidRPr="00CD3758">
        <w:rPr>
          <w:rFonts w:cs="Times New Roman"/>
          <w:sz w:val="24"/>
          <w:szCs w:val="24"/>
        </w:rPr>
        <w:t> gia tăng cơ hội được hưởng lương hưu của người tham gia BHXH thông qua việc giảm điều kiện về số năm đóng BHXH tối thiểu để được hưởng lương hưu từ 20 năm xuống 15 năm.</w:t>
      </w:r>
    </w:p>
    <w:p w:rsidR="00FB3113" w:rsidRPr="00CD3758" w:rsidRDefault="00FB3113" w:rsidP="00FB3113">
      <w:pPr>
        <w:rPr>
          <w:rFonts w:cs="Times New Roman"/>
          <w:sz w:val="24"/>
          <w:szCs w:val="24"/>
        </w:rPr>
      </w:pPr>
      <w:r w:rsidRPr="00CD3758">
        <w:rPr>
          <w:rFonts w:cs="Times New Roman"/>
          <w:sz w:val="24"/>
          <w:szCs w:val="24"/>
        </w:rPr>
        <w:t>2. Bổ sung chế độ thai sản vào chính sách BHXH tự nguyện</w:t>
      </w:r>
    </w:p>
    <w:p w:rsidR="00FB3113" w:rsidRPr="00CD3758" w:rsidRDefault="00FB3113" w:rsidP="00FB3113">
      <w:pPr>
        <w:rPr>
          <w:rFonts w:cs="Times New Roman"/>
          <w:sz w:val="24"/>
          <w:szCs w:val="24"/>
        </w:rPr>
      </w:pPr>
      <w:r w:rsidRPr="00CD3758">
        <w:rPr>
          <w:rFonts w:cs="Times New Roman"/>
          <w:sz w:val="24"/>
          <w:szCs w:val="24"/>
        </w:rPr>
        <w:lastRenderedPageBreak/>
        <w:t>Người tham gia BHXH tự nguyện đáp ứng đủ điều kiện theo quy định được hưởng trợ cấp thai sản với mức là 2 triệu đồng cho mỗi con mới sinh, do ngân sách nhà nước bảo đảm, người lao động không phải đóng thêm so với quy định hiện hành.</w:t>
      </w:r>
    </w:p>
    <w:p w:rsidR="00FB3113" w:rsidRPr="00CD3758" w:rsidRDefault="00FB3113" w:rsidP="00FB3113">
      <w:pPr>
        <w:rPr>
          <w:rFonts w:cs="Times New Roman"/>
          <w:sz w:val="24"/>
          <w:szCs w:val="24"/>
        </w:rPr>
      </w:pPr>
      <w:r w:rsidRPr="00CD3758">
        <w:rPr>
          <w:rFonts w:cs="Times New Roman"/>
          <w:sz w:val="24"/>
          <w:szCs w:val="24"/>
        </w:rPr>
        <w:t>3. Mở rộng đối tượng được tham gia</w:t>
      </w:r>
    </w:p>
    <w:p w:rsidR="00FB3113" w:rsidRPr="00CD3758" w:rsidRDefault="00CD3758" w:rsidP="00FB3113">
      <w:pPr>
        <w:rPr>
          <w:rFonts w:cs="Times New Roman"/>
          <w:sz w:val="24"/>
          <w:szCs w:val="24"/>
        </w:rPr>
      </w:pPr>
      <w:hyperlink r:id="rId31" w:tgtFrame="_blank" w:history="1">
        <w:r w:rsidR="00FB3113" w:rsidRPr="00CD3758">
          <w:rPr>
            <w:rStyle w:val="Hyperlink"/>
            <w:rFonts w:cs="Times New Roman"/>
            <w:sz w:val="24"/>
            <w:szCs w:val="24"/>
          </w:rPr>
          <w:t>Luật Bảo hiểm xã hội 2024</w:t>
        </w:r>
      </w:hyperlink>
      <w:r w:rsidR="00FB3113" w:rsidRPr="00CD3758">
        <w:rPr>
          <w:rFonts w:cs="Times New Roman"/>
          <w:sz w:val="24"/>
          <w:szCs w:val="24"/>
        </w:rPr>
        <w:t> quy định mở rộng đối tượng được tham gia và thụ hưởng đầy đủ các chế độ BHXH bằng việc mở rộng đối tượng tham gia BHXH bắt buộc đối với chủ hộ kinh doanh của hộ kinh doanh có đăng ký kinh doanh; Người hoạt động không chuyên trách ở cấp xã, ở thôn, tổ dân phố; Người lao động làm việc không trọn thời gian; Người quản lý doanh nghiệp, người quản lý điều hành hợp tác xã không hưởng tiền lương.</w:t>
      </w:r>
    </w:p>
    <w:p w:rsidR="00FB3113" w:rsidRPr="00CD3758" w:rsidRDefault="00FB3113" w:rsidP="00FB3113">
      <w:pPr>
        <w:rPr>
          <w:rFonts w:cs="Times New Roman"/>
          <w:sz w:val="24"/>
          <w:szCs w:val="24"/>
        </w:rPr>
      </w:pPr>
    </w:p>
    <w:p w:rsidR="00FB3113" w:rsidRPr="00CD3758" w:rsidRDefault="00FB3113" w:rsidP="00FB3113">
      <w:pPr>
        <w:rPr>
          <w:rFonts w:cs="Times New Roman"/>
          <w:sz w:val="24"/>
          <w:szCs w:val="24"/>
        </w:rPr>
      </w:pPr>
      <w:r w:rsidRPr="00CD3758">
        <w:rPr>
          <w:rFonts w:cs="Times New Roman"/>
          <w:sz w:val="24"/>
          <w:szCs w:val="24"/>
        </w:rPr>
        <w:t>4. Bổ sung quyền thụ hưởng chế độ ốm đau, thai sản đối với người hoạt động không chuyên trách ở cấp xã</w:t>
      </w:r>
    </w:p>
    <w:p w:rsidR="00FB3113" w:rsidRPr="00CD3758" w:rsidRDefault="00CD3758" w:rsidP="00FB3113">
      <w:pPr>
        <w:rPr>
          <w:rFonts w:cs="Times New Roman"/>
          <w:sz w:val="24"/>
          <w:szCs w:val="24"/>
        </w:rPr>
      </w:pPr>
      <w:hyperlink r:id="rId32" w:tgtFrame="_blank" w:history="1">
        <w:r w:rsidR="00FB3113" w:rsidRPr="00CD3758">
          <w:rPr>
            <w:rStyle w:val="Hyperlink"/>
            <w:rFonts w:cs="Times New Roman"/>
            <w:sz w:val="24"/>
            <w:szCs w:val="24"/>
          </w:rPr>
          <w:t>Luật Bảo hiểm xã hội 2024</w:t>
        </w:r>
      </w:hyperlink>
      <w:r w:rsidR="00FB3113" w:rsidRPr="00CD3758">
        <w:rPr>
          <w:rFonts w:cs="Times New Roman"/>
          <w:sz w:val="24"/>
          <w:szCs w:val="24"/>
        </w:rPr>
        <w:t> đã chính thức bổ sung quyền thụ hưởng chế độ ốm đau, thai sản đối với người hoạt động không chuyên trách ở cấp xã thay vì chỉ hưởng hai chế độ là hưu trí và tử tuất như Luật hiện hành.</w:t>
      </w:r>
    </w:p>
    <w:p w:rsidR="00FB3113" w:rsidRPr="00CD3758" w:rsidRDefault="00FB3113" w:rsidP="00FB3113">
      <w:pPr>
        <w:rPr>
          <w:rFonts w:cs="Times New Roman"/>
          <w:sz w:val="24"/>
          <w:szCs w:val="24"/>
        </w:rPr>
      </w:pPr>
      <w:r w:rsidRPr="00CD3758">
        <w:rPr>
          <w:rFonts w:cs="Times New Roman"/>
          <w:sz w:val="24"/>
          <w:szCs w:val="24"/>
        </w:rPr>
        <w:t>5. Bổ sung chế độ trợ cấp hằng tháng đối với người lao động không đủ điều kiện hưởng lương hưu và chưa đủ tuổi hưởng trợ cấp hưu trí xã hội.</w:t>
      </w:r>
    </w:p>
    <w:p w:rsidR="00FB3113" w:rsidRPr="00CD3758" w:rsidRDefault="00FB3113" w:rsidP="00FB3113">
      <w:pPr>
        <w:rPr>
          <w:rFonts w:cs="Times New Roman"/>
          <w:sz w:val="24"/>
          <w:szCs w:val="24"/>
        </w:rPr>
      </w:pPr>
      <w:r w:rsidRPr="00CD3758">
        <w:rPr>
          <w:rFonts w:cs="Times New Roman"/>
          <w:sz w:val="24"/>
          <w:szCs w:val="24"/>
        </w:rPr>
        <w:t xml:space="preserve">Theo đó, công dân Việt Nam đủ tuổi nghỉ hưu nhưng không đủ thời gian đóng để hưởng lương hưu (chưa đủ 15 năm đóng) và chưa </w:t>
      </w:r>
      <w:r w:rsidR="00AF699B" w:rsidRPr="00CD3758">
        <w:rPr>
          <w:rFonts w:cs="Times New Roman"/>
          <w:sz w:val="24"/>
          <w:szCs w:val="24"/>
        </w:rPr>
        <w:t xml:space="preserve">đủ </w:t>
      </w:r>
      <w:r w:rsidRPr="00CD3758">
        <w:rPr>
          <w:rFonts w:cs="Times New Roman"/>
          <w:sz w:val="24"/>
          <w:szCs w:val="24"/>
        </w:rPr>
        <w:t>tuổi hưởng trợ cấp hưu trí xã hội (chưa đủ 75 tuổi) nếu không hưởng BHXH một lần và không bảo lưu mà có yêu cầu thì được hưởng trợ cấp hằng tháng từ chính khoản đóng của mình. Trong thời gian hưởng trợ cấp hằng tháng thì được ngân sách nhà nước đóng BHYT.</w:t>
      </w:r>
    </w:p>
    <w:p w:rsidR="00FB3113" w:rsidRPr="00CD3758" w:rsidRDefault="00FB3113" w:rsidP="00FB3113">
      <w:pPr>
        <w:rPr>
          <w:rFonts w:cs="Times New Roman"/>
          <w:sz w:val="24"/>
          <w:szCs w:val="24"/>
        </w:rPr>
      </w:pPr>
      <w:r w:rsidRPr="00CD3758">
        <w:rPr>
          <w:rFonts w:cs="Times New Roman"/>
          <w:sz w:val="24"/>
          <w:szCs w:val="24"/>
        </w:rPr>
        <w:t>6. Giảm độ tuổi được hưởng trợ cấp hưu trí xã hội</w:t>
      </w:r>
    </w:p>
    <w:p w:rsidR="00FB3113" w:rsidRPr="00CD3758" w:rsidRDefault="00FB3113" w:rsidP="00FB3113">
      <w:pPr>
        <w:rPr>
          <w:rFonts w:cs="Times New Roman"/>
          <w:sz w:val="24"/>
          <w:szCs w:val="24"/>
        </w:rPr>
      </w:pPr>
      <w:r w:rsidRPr="00CD3758">
        <w:rPr>
          <w:rFonts w:cs="Times New Roman"/>
          <w:sz w:val="24"/>
          <w:szCs w:val="24"/>
        </w:rPr>
        <w:t>Trợ cấp hưu trí xã hội theo quy định của </w:t>
      </w:r>
      <w:hyperlink r:id="rId33" w:tgtFrame="_blank" w:history="1">
        <w:r w:rsidRPr="00CD3758">
          <w:rPr>
            <w:rStyle w:val="Hyperlink"/>
            <w:rFonts w:cs="Times New Roman"/>
            <w:sz w:val="24"/>
            <w:szCs w:val="24"/>
          </w:rPr>
          <w:t>Luật Bảo hiểm xã hội 2024</w:t>
        </w:r>
      </w:hyperlink>
      <w:r w:rsidRPr="00CD3758">
        <w:rPr>
          <w:rFonts w:cs="Times New Roman"/>
          <w:sz w:val="24"/>
          <w:szCs w:val="24"/>
        </w:rPr>
        <w:t> là loại hình BHXH do ngân sách nhà nước bảo đảm, được xây dựng trên cơ sở kế thừa và phát triển một phần từ quy định về trợ cấp xã hội hằng tháng đối với người cao tuổi không có lương hưu, trợ cấp BHXH hằng tháng, trong đó giảm độ tuổi được hưởng trợ cấp hưu trí xã hội xuống 75 tuổi (hiện hành là 80 tuổi).</w:t>
      </w:r>
    </w:p>
    <w:p w:rsidR="00FB3113" w:rsidRPr="00CD3758" w:rsidRDefault="00FB3113" w:rsidP="00FB3113">
      <w:pPr>
        <w:rPr>
          <w:rFonts w:cs="Times New Roman"/>
          <w:sz w:val="24"/>
          <w:szCs w:val="24"/>
        </w:rPr>
      </w:pPr>
      <w:r w:rsidRPr="00CD3758">
        <w:rPr>
          <w:rFonts w:cs="Times New Roman"/>
          <w:sz w:val="24"/>
          <w:szCs w:val="24"/>
        </w:rPr>
        <w:t>Riêng đối với người thuộc hộ nghèo, hộ cận nghèo thì từ đủ 70 tuổi đến dưới 75 tuổi được hưởng trợ cấp hưu trí xã hội.</w:t>
      </w:r>
    </w:p>
    <w:p w:rsidR="00FB3113" w:rsidRPr="00CD3758" w:rsidRDefault="00FB3113" w:rsidP="00FB3113">
      <w:pPr>
        <w:rPr>
          <w:rFonts w:cs="Times New Roman"/>
          <w:sz w:val="24"/>
          <w:szCs w:val="24"/>
        </w:rPr>
      </w:pPr>
      <w:r w:rsidRPr="00CD3758">
        <w:rPr>
          <w:rFonts w:cs="Times New Roman"/>
          <w:sz w:val="24"/>
          <w:szCs w:val="24"/>
        </w:rPr>
        <w:t>7. Khuyến khích người lao động bảo lưu thời gian đóng để hưởng lương hưu thay vì nhận BHXH một lần</w:t>
      </w:r>
    </w:p>
    <w:p w:rsidR="00FB3113" w:rsidRPr="00CD3758" w:rsidRDefault="00CD3758" w:rsidP="00FB3113">
      <w:pPr>
        <w:rPr>
          <w:rFonts w:cs="Times New Roman"/>
          <w:sz w:val="24"/>
          <w:szCs w:val="24"/>
        </w:rPr>
      </w:pPr>
      <w:hyperlink r:id="rId34" w:tgtFrame="_blank" w:history="1">
        <w:r w:rsidR="00FB3113" w:rsidRPr="00CD3758">
          <w:rPr>
            <w:rStyle w:val="Hyperlink"/>
            <w:rFonts w:cs="Times New Roman"/>
            <w:sz w:val="24"/>
            <w:szCs w:val="24"/>
          </w:rPr>
          <w:t>Luật Bảo hiểm xã hội 2024</w:t>
        </w:r>
      </w:hyperlink>
      <w:r w:rsidR="00FB3113" w:rsidRPr="00CD3758">
        <w:rPr>
          <w:rFonts w:cs="Times New Roman"/>
          <w:sz w:val="24"/>
          <w:szCs w:val="24"/>
        </w:rPr>
        <w:t> bổ sung quy định nhằm gia tăng quyền lợi, tăng tính hấp dẫn, khuyến khích người lao động bảo lưu thời gian đóng để hưởng lương hưu thay vì nhận BHXH một lần.</w:t>
      </w:r>
    </w:p>
    <w:p w:rsidR="00FB3113" w:rsidRPr="00CD3758" w:rsidRDefault="00CD3758" w:rsidP="00FB3113">
      <w:pPr>
        <w:rPr>
          <w:rFonts w:cs="Times New Roman"/>
          <w:sz w:val="24"/>
          <w:szCs w:val="24"/>
        </w:rPr>
      </w:pPr>
      <w:hyperlink r:id="rId35" w:tgtFrame="_blank" w:history="1">
        <w:r w:rsidR="00FB3113" w:rsidRPr="00CD3758">
          <w:rPr>
            <w:rStyle w:val="Hyperlink"/>
            <w:rFonts w:cs="Times New Roman"/>
            <w:sz w:val="24"/>
            <w:szCs w:val="24"/>
          </w:rPr>
          <w:t>Luật Bảo hiểm xã hội 2024</w:t>
        </w:r>
      </w:hyperlink>
      <w:r w:rsidR="00FB3113" w:rsidRPr="00CD3758">
        <w:rPr>
          <w:rFonts w:cs="Times New Roman"/>
          <w:sz w:val="24"/>
          <w:szCs w:val="24"/>
        </w:rPr>
        <w:t> đã có nhiều sửa đổi, bổ sung theo hướng gia tăng quyền lợi, tăng tính hấp dẫn, khuyến khích người lao động bảo lưu thời gian đóng để hưởng lương hưu thay vì nhận BHXH một lần. Người lao động đã chấm dứt tham gia BHXH mà có đề nghị thì hưởng BHXH một lần nếu thuộc một trong các trường hợp sau đây:</w:t>
      </w:r>
    </w:p>
    <w:p w:rsidR="00FB3113" w:rsidRPr="00CD3758" w:rsidRDefault="00FB3113" w:rsidP="00FB3113">
      <w:pPr>
        <w:rPr>
          <w:rFonts w:cs="Times New Roman"/>
          <w:sz w:val="24"/>
          <w:szCs w:val="24"/>
        </w:rPr>
      </w:pPr>
      <w:r w:rsidRPr="00CD3758">
        <w:rPr>
          <w:rFonts w:cs="Times New Roman"/>
          <w:sz w:val="24"/>
          <w:szCs w:val="24"/>
        </w:rPr>
        <w:t>- Đủ tuổi hưởng lương hưu mà chưa đủ 15 năm đóng BHXH;</w:t>
      </w:r>
    </w:p>
    <w:p w:rsidR="00FB3113" w:rsidRPr="00CD3758" w:rsidRDefault="00FB3113" w:rsidP="00FB3113">
      <w:pPr>
        <w:rPr>
          <w:rFonts w:cs="Times New Roman"/>
          <w:sz w:val="24"/>
          <w:szCs w:val="24"/>
        </w:rPr>
      </w:pPr>
      <w:r w:rsidRPr="00CD3758">
        <w:rPr>
          <w:rFonts w:cs="Times New Roman"/>
          <w:sz w:val="24"/>
          <w:szCs w:val="24"/>
        </w:rPr>
        <w:t>- Ra nước ngoài để định cư;</w:t>
      </w:r>
    </w:p>
    <w:p w:rsidR="00FB3113" w:rsidRPr="00CD3758" w:rsidRDefault="00FB3113" w:rsidP="00FB3113">
      <w:pPr>
        <w:rPr>
          <w:rFonts w:cs="Times New Roman"/>
          <w:sz w:val="24"/>
          <w:szCs w:val="24"/>
        </w:rPr>
      </w:pPr>
      <w:r w:rsidRPr="00CD3758">
        <w:rPr>
          <w:rFonts w:cs="Times New Roman"/>
          <w:sz w:val="24"/>
          <w:szCs w:val="24"/>
        </w:rPr>
        <w:t>- Người đang mắc một trong những bệnh ung thư, bại liệt, xơ gan mất bù, lao nặng, AIDS;</w:t>
      </w:r>
    </w:p>
    <w:p w:rsidR="00FB3113" w:rsidRPr="00CD3758" w:rsidRDefault="00FB3113" w:rsidP="00FB3113">
      <w:pPr>
        <w:rPr>
          <w:rFonts w:cs="Times New Roman"/>
          <w:sz w:val="24"/>
          <w:szCs w:val="24"/>
        </w:rPr>
      </w:pPr>
      <w:r w:rsidRPr="00CD3758">
        <w:rPr>
          <w:rFonts w:cs="Times New Roman"/>
          <w:sz w:val="24"/>
          <w:szCs w:val="24"/>
        </w:rPr>
        <w:t>- Người có mức suy giảm khả năng lao động từ 81% trở lên; người khuyết tật đặc biệt nặng;</w:t>
      </w:r>
    </w:p>
    <w:p w:rsidR="00FB3113" w:rsidRPr="00CD3758" w:rsidRDefault="00FB3113" w:rsidP="00FB3113">
      <w:pPr>
        <w:rPr>
          <w:rFonts w:cs="Times New Roman"/>
          <w:sz w:val="24"/>
          <w:szCs w:val="24"/>
        </w:rPr>
      </w:pPr>
      <w:r w:rsidRPr="00CD3758">
        <w:rPr>
          <w:rFonts w:cs="Times New Roman"/>
          <w:sz w:val="24"/>
          <w:szCs w:val="24"/>
        </w:rPr>
        <w:t>- Người lao động có thời gian đóng BHXH trước ngày 1/7/2025, sau 12 tháng không thuộc đối tượng tham gia BHXH bắt buộc mà cũng không tham gia BHXH tự nguyện và có thời gian đóng BHXH chưa đủ 20 năm.</w:t>
      </w:r>
    </w:p>
    <w:p w:rsidR="00FB3113" w:rsidRPr="00CD3758" w:rsidRDefault="00FB3113" w:rsidP="00FB3113">
      <w:pPr>
        <w:rPr>
          <w:rFonts w:cs="Times New Roman"/>
          <w:sz w:val="24"/>
          <w:szCs w:val="24"/>
        </w:rPr>
      </w:pPr>
      <w:r w:rsidRPr="00CD3758">
        <w:rPr>
          <w:rFonts w:cs="Times New Roman"/>
          <w:sz w:val="24"/>
          <w:szCs w:val="24"/>
        </w:rPr>
        <w:t>Như vậy, đối với người bắt đầu tham gia BHXH từ ngày 1/7/2025 trở đi thì sẽ giải quyết BHXH một lần trong các trường hợp a, b, c và d nêu trên.</w:t>
      </w:r>
    </w:p>
    <w:p w:rsidR="00FB3113" w:rsidRPr="00CD3758" w:rsidRDefault="00FB3113" w:rsidP="00FB3113">
      <w:pPr>
        <w:rPr>
          <w:rFonts w:cs="Times New Roman"/>
          <w:sz w:val="24"/>
          <w:szCs w:val="24"/>
        </w:rPr>
      </w:pPr>
      <w:r w:rsidRPr="00CD3758">
        <w:rPr>
          <w:rFonts w:cs="Times New Roman"/>
          <w:sz w:val="24"/>
          <w:szCs w:val="24"/>
        </w:rPr>
        <w:t>Người lao động không hưởng BHXH một lần mà bảo lưu thời gian đóng để tiếp tục tham gia thì có cơ hội được thụ hưởng các quyền lợi cao hơn như: (i) Khi tiếp tục tham gia được hưởng các chế độ với mức hưởng cao hơn; (ii) Được hưởng lương hưu với điều kiện dễ dàng hơn; (iii) trong thời gian hưởng lương hưu được Quỹ BHXH đóng BHYT; (iv) Được hưởng trợ cấp hằng tháng khi không đủ điều kiện hưởng lương hưu và chưa đủ tuổi hưởng trợ cấp hưu trí xã hội; (v) trong thời gian hưởng trợ cấp hằng tháng thì được ngân sách Nhà nước đóng BHYT.</w:t>
      </w:r>
    </w:p>
    <w:p w:rsidR="00FB3113" w:rsidRPr="00CD3758" w:rsidRDefault="00FB3113" w:rsidP="00FB3113">
      <w:pPr>
        <w:rPr>
          <w:rFonts w:cs="Times New Roman"/>
          <w:sz w:val="24"/>
          <w:szCs w:val="24"/>
        </w:rPr>
      </w:pPr>
      <w:r w:rsidRPr="00CD3758">
        <w:rPr>
          <w:rFonts w:cs="Times New Roman"/>
          <w:sz w:val="24"/>
          <w:szCs w:val="24"/>
        </w:rPr>
        <w:t>8. Bảo đảm quyền tham gia và thụ hưởng BHXH với lao động Việt Nam đi làm việc ở nước ngoài và lao động nước ngoài vào làm việc tại Việt Nam</w:t>
      </w:r>
    </w:p>
    <w:p w:rsidR="00FB3113" w:rsidRPr="00CD3758" w:rsidRDefault="00CD3758" w:rsidP="00FB3113">
      <w:pPr>
        <w:rPr>
          <w:rFonts w:cs="Times New Roman"/>
          <w:sz w:val="24"/>
          <w:szCs w:val="24"/>
        </w:rPr>
      </w:pPr>
      <w:hyperlink r:id="rId36" w:tgtFrame="_blank" w:history="1">
        <w:r w:rsidR="00FB3113" w:rsidRPr="00CD3758">
          <w:rPr>
            <w:rStyle w:val="Hyperlink"/>
            <w:rFonts w:cs="Times New Roman"/>
            <w:sz w:val="24"/>
            <w:szCs w:val="24"/>
          </w:rPr>
          <w:t>Luật Bảo hiểm xã hội 2024</w:t>
        </w:r>
      </w:hyperlink>
      <w:r w:rsidR="00FB3113" w:rsidRPr="00CD3758">
        <w:rPr>
          <w:rFonts w:cs="Times New Roman"/>
          <w:sz w:val="24"/>
          <w:szCs w:val="24"/>
        </w:rPr>
        <w:t> bảo đảm tốt hơn quyền tham gia và thụ hưởng BHXH đối với người lao động Việt Nam đi làm việc ở nước ngoài và người lao động nước ngoài vào làm việc tại Việt Nam thông qua việc bổ sung quy định trường hợp điều ước quốc tế mà nước Cộng hòa xã hội chủ nghĩa Việt Nam là thành viên có quy định về thời gian tham gia BHXH của người lao động ở Việt Nam và ở nước ngoài được tính để xét điều kiện hưởng chế độ BHXH.</w:t>
      </w:r>
    </w:p>
    <w:p w:rsidR="00FB3113" w:rsidRPr="00CD3758" w:rsidRDefault="00FB3113" w:rsidP="00FB3113">
      <w:pPr>
        <w:rPr>
          <w:rFonts w:cs="Times New Roman"/>
          <w:sz w:val="24"/>
          <w:szCs w:val="24"/>
        </w:rPr>
      </w:pPr>
      <w:r w:rsidRPr="00CD3758">
        <w:rPr>
          <w:rFonts w:cs="Times New Roman"/>
          <w:sz w:val="24"/>
          <w:szCs w:val="24"/>
        </w:rPr>
        <w:t>9. Nâng cao hiệu quả đầu tư Quỹ BHXH</w:t>
      </w:r>
    </w:p>
    <w:p w:rsidR="00FB3113" w:rsidRPr="00CD3758" w:rsidRDefault="00CD3758" w:rsidP="00FB3113">
      <w:pPr>
        <w:rPr>
          <w:rFonts w:cs="Times New Roman"/>
          <w:sz w:val="24"/>
          <w:szCs w:val="24"/>
        </w:rPr>
      </w:pPr>
      <w:hyperlink r:id="rId37" w:tgtFrame="_blank" w:history="1">
        <w:r w:rsidR="00FB3113" w:rsidRPr="00CD3758">
          <w:rPr>
            <w:rStyle w:val="Hyperlink"/>
            <w:rFonts w:cs="Times New Roman"/>
            <w:sz w:val="24"/>
            <w:szCs w:val="24"/>
          </w:rPr>
          <w:t>Luật Bảo hiểm xã hội 2024</w:t>
        </w:r>
      </w:hyperlink>
      <w:r w:rsidR="00FB3113" w:rsidRPr="00CD3758">
        <w:rPr>
          <w:rFonts w:cs="Times New Roman"/>
          <w:sz w:val="24"/>
          <w:szCs w:val="24"/>
        </w:rPr>
        <w:t> có quy định về nâng cao hiệu quả đầu tư Quỹ BHXH, tăng cường quản lý và nâng cao hiệu quả sử dụng Quỹ BHXH thông qua việc mở rộng danh mục và phương thức đầu tư Quỹ BHXH.</w:t>
      </w:r>
    </w:p>
    <w:p w:rsidR="00FB3113" w:rsidRPr="00CD3758" w:rsidRDefault="00FB3113" w:rsidP="00FB3113">
      <w:pPr>
        <w:rPr>
          <w:rFonts w:cs="Times New Roman"/>
          <w:sz w:val="24"/>
          <w:szCs w:val="24"/>
        </w:rPr>
      </w:pPr>
      <w:r w:rsidRPr="00CD3758">
        <w:rPr>
          <w:rFonts w:cs="Times New Roman"/>
          <w:sz w:val="24"/>
          <w:szCs w:val="24"/>
        </w:rPr>
        <w:t>10. Bổ sung quy định về bảo hiểm hưu trí bổ sung</w:t>
      </w:r>
    </w:p>
    <w:p w:rsidR="00FB3113" w:rsidRPr="00CD3758" w:rsidRDefault="00CD3758" w:rsidP="00FB3113">
      <w:pPr>
        <w:rPr>
          <w:rFonts w:cs="Times New Roman"/>
          <w:sz w:val="24"/>
          <w:szCs w:val="24"/>
        </w:rPr>
      </w:pPr>
      <w:hyperlink r:id="rId38" w:tgtFrame="_blank" w:history="1">
        <w:r w:rsidR="00FB3113" w:rsidRPr="00CD3758">
          <w:rPr>
            <w:rStyle w:val="Hyperlink"/>
            <w:rFonts w:cs="Times New Roman"/>
            <w:sz w:val="24"/>
            <w:szCs w:val="24"/>
          </w:rPr>
          <w:t>Luật Bảo hiểm xã hội 2024</w:t>
        </w:r>
      </w:hyperlink>
      <w:r w:rsidR="00FB3113" w:rsidRPr="00CD3758">
        <w:rPr>
          <w:rFonts w:cs="Times New Roman"/>
          <w:sz w:val="24"/>
          <w:szCs w:val="24"/>
        </w:rPr>
        <w:t> bổ sung một chương quy định về bảo hiểm hưu trí bổ sung, trong đó quy định về đối tượng, nguyên tắc, Quỹ Bảo hiểm hưu trí bổ sung và chính sách của nhà nước đối với bảo hiểm hưu trí bổ sung, tạo điều kiện cho người sử dụng lao động và người lao động có thêm sự lựa chọn tham gia đóng góp để được hưởng mức lương hưu cao hơn.</w:t>
      </w:r>
    </w:p>
    <w:p w:rsidR="00FB3113" w:rsidRPr="00CD3758" w:rsidRDefault="00FB3113" w:rsidP="00FB3113">
      <w:pPr>
        <w:rPr>
          <w:rFonts w:cs="Times New Roman"/>
          <w:sz w:val="24"/>
          <w:szCs w:val="24"/>
        </w:rPr>
      </w:pPr>
      <w:r w:rsidRPr="00CD3758">
        <w:rPr>
          <w:rFonts w:cs="Times New Roman"/>
          <w:sz w:val="24"/>
          <w:szCs w:val="24"/>
        </w:rPr>
        <w:t>11. Quy định cụ thể về “mức tham chiếu” thay cho “mức lương cơ sở”</w:t>
      </w:r>
    </w:p>
    <w:p w:rsidR="00FB3113" w:rsidRPr="00CD3758" w:rsidRDefault="00FB3113" w:rsidP="00FB3113">
      <w:pPr>
        <w:rPr>
          <w:rFonts w:cs="Times New Roman"/>
          <w:sz w:val="24"/>
          <w:szCs w:val="24"/>
        </w:rPr>
      </w:pPr>
      <w:r w:rsidRPr="00CD3758">
        <w:rPr>
          <w:rFonts w:cs="Times New Roman"/>
          <w:sz w:val="24"/>
          <w:szCs w:val="24"/>
        </w:rPr>
        <w:t>Luật quy định “mức tham chiếu” dùng để tính mức đóng, mức hưởng một số chế độ BHXH; khi chưa bãi bỏ mức lương cơ sở thì mức tham chiếu bằng mức lương cơ sở.</w:t>
      </w:r>
    </w:p>
    <w:p w:rsidR="00FB3113" w:rsidRPr="00CD3758" w:rsidRDefault="00FB3113" w:rsidP="00FB3113">
      <w:pPr>
        <w:rPr>
          <w:rFonts w:cs="Times New Roman"/>
          <w:sz w:val="24"/>
          <w:szCs w:val="24"/>
        </w:rPr>
      </w:pPr>
      <w:r w:rsidRPr="00CD3758">
        <w:rPr>
          <w:rFonts w:cs="Times New Roman"/>
          <w:sz w:val="24"/>
          <w:szCs w:val="24"/>
        </w:rPr>
        <w:t>Mức tham chiếu được điều chỉnh trên cơ sở mức tăng của chỉ số giá tiêu dùng, tăng trưởng kinh tế, phù hợp với khả năng của ngân sách nhà nước và Quỹ BHXH.</w:t>
      </w:r>
    </w:p>
    <w:p w:rsidR="00FB3113" w:rsidRPr="00CD3758" w:rsidRDefault="00FB3113" w:rsidP="00FB3113">
      <w:pPr>
        <w:rPr>
          <w:rFonts w:cs="Times New Roman"/>
          <w:sz w:val="24"/>
          <w:szCs w:val="24"/>
        </w:rPr>
      </w:pPr>
      <w:r w:rsidRPr="00CD3758">
        <w:rPr>
          <w:rFonts w:cs="Times New Roman"/>
          <w:sz w:val="24"/>
          <w:szCs w:val="24"/>
        </w:rPr>
        <w:t>12. Quy định rõ về quản lý thu, đóng BHXH</w:t>
      </w:r>
    </w:p>
    <w:p w:rsidR="00FB3113" w:rsidRPr="00CD3758" w:rsidRDefault="00FB3113" w:rsidP="00FB3113">
      <w:pPr>
        <w:rPr>
          <w:rFonts w:cs="Times New Roman"/>
          <w:sz w:val="24"/>
          <w:szCs w:val="24"/>
        </w:rPr>
      </w:pPr>
      <w:r w:rsidRPr="00CD3758">
        <w:rPr>
          <w:rFonts w:cs="Times New Roman"/>
          <w:sz w:val="24"/>
          <w:szCs w:val="24"/>
        </w:rPr>
        <w:t>Tăng cường tính tuân thủ pháp luật, bảo vệ quyền, lợi ích hợp pháp của người lao động bằng việc dành riêng 1 chương để quy định về quản lý thu, đóng BHXH; làm rõ nội hàm và việc xử lý hành vi chậm đóng và hành vi trốn đóng BHXH.</w:t>
      </w:r>
    </w:p>
    <w:p w:rsidR="00FB3113" w:rsidRPr="00CD3758" w:rsidRDefault="00FB3113" w:rsidP="00FB3113">
      <w:pPr>
        <w:rPr>
          <w:rFonts w:cs="Times New Roman"/>
          <w:sz w:val="24"/>
          <w:szCs w:val="24"/>
        </w:rPr>
      </w:pPr>
      <w:r w:rsidRPr="00CD3758">
        <w:rPr>
          <w:rFonts w:cs="Times New Roman"/>
          <w:sz w:val="24"/>
          <w:szCs w:val="24"/>
        </w:rPr>
        <w:t>13. Quy định giao dịch điện tử trong lĩnh vực BHXH</w:t>
      </w:r>
    </w:p>
    <w:p w:rsidR="00FB3113" w:rsidRPr="00CD3758" w:rsidRDefault="00CD3758" w:rsidP="00FB3113">
      <w:pPr>
        <w:rPr>
          <w:rFonts w:cs="Times New Roman"/>
          <w:sz w:val="24"/>
          <w:szCs w:val="24"/>
        </w:rPr>
      </w:pPr>
      <w:hyperlink r:id="rId39" w:tgtFrame="_blank" w:history="1">
        <w:r w:rsidR="00FB3113" w:rsidRPr="00CD3758">
          <w:rPr>
            <w:rStyle w:val="Hyperlink"/>
            <w:rFonts w:cs="Times New Roman"/>
            <w:sz w:val="24"/>
            <w:szCs w:val="24"/>
          </w:rPr>
          <w:t>Luật Bảo hiểm xã hội 2024</w:t>
        </w:r>
      </w:hyperlink>
      <w:r w:rsidR="00FB3113" w:rsidRPr="00CD3758">
        <w:rPr>
          <w:rFonts w:cs="Times New Roman"/>
          <w:sz w:val="24"/>
          <w:szCs w:val="24"/>
        </w:rPr>
        <w:t> tạo điều kiện thuận lợi cho người tham gia và thụ hưởng quyền lợi BHXH thông qua việc bổ sung quy định giao dịch điện tử trong lĩnh vực BHXH; điều chỉnh, cắt giảm, đơn giản hóa hồ sơ, thủ tục thực hiện BHXH.</w:t>
      </w:r>
    </w:p>
    <w:p w:rsidR="00FB3113" w:rsidRPr="00CD3758" w:rsidRDefault="00FB3113" w:rsidP="00FB3113">
      <w:pPr>
        <w:rPr>
          <w:rFonts w:cs="Times New Roman"/>
          <w:sz w:val="24"/>
          <w:szCs w:val="24"/>
        </w:rPr>
      </w:pPr>
      <w:r w:rsidRPr="00CD3758">
        <w:rPr>
          <w:rFonts w:cs="Times New Roman"/>
          <w:sz w:val="24"/>
          <w:szCs w:val="24"/>
        </w:rPr>
        <w:t>14. Dành riêng 01 chương để quy định quản lý thu, đóng bảo hiểm xã hội; làm rõ nội hàm và việc xử lý hành vi chậm đóng và hành vi trốn đóng.</w:t>
      </w:r>
    </w:p>
    <w:p w:rsidR="00FB3113" w:rsidRPr="00CD3758" w:rsidRDefault="00FB3113" w:rsidP="00FB3113">
      <w:pPr>
        <w:rPr>
          <w:rFonts w:cs="Times New Roman"/>
          <w:sz w:val="24"/>
          <w:szCs w:val="24"/>
        </w:rPr>
      </w:pPr>
      <w:r w:rsidRPr="00CD3758">
        <w:rPr>
          <w:rFonts w:cs="Times New Roman"/>
          <w:sz w:val="24"/>
          <w:szCs w:val="24"/>
        </w:rPr>
        <w:t>15. Bổ sung quy định về hợp tác quốc tế và quy định rõ hơn trách nhiệm quản lý nhà nước của Bộ Lao động - Thương binh và Xã hội, Bộ Tài chính</w:t>
      </w:r>
    </w:p>
    <w:p w:rsidR="00FB3113" w:rsidRPr="00CD3758" w:rsidRDefault="00FB3113" w:rsidP="00FB3113">
      <w:pPr>
        <w:rPr>
          <w:rFonts w:cs="Times New Roman"/>
          <w:sz w:val="24"/>
          <w:szCs w:val="24"/>
        </w:rPr>
      </w:pPr>
    </w:p>
    <w:p w:rsidR="00AF699B" w:rsidRPr="00CD3758" w:rsidRDefault="00AF699B" w:rsidP="00AF699B">
      <w:pPr>
        <w:rPr>
          <w:rFonts w:cs="Times New Roman"/>
          <w:b/>
          <w:bCs/>
          <w:sz w:val="24"/>
          <w:szCs w:val="24"/>
        </w:rPr>
      </w:pPr>
      <w:r w:rsidRPr="00CD3758">
        <w:rPr>
          <w:rFonts w:cs="Times New Roman"/>
          <w:b/>
          <w:bCs/>
          <w:sz w:val="24"/>
          <w:szCs w:val="24"/>
        </w:rPr>
        <w:t>1.1 Mức đóng BHXH bắt buộc của người lao động</w:t>
      </w:r>
    </w:p>
    <w:p w:rsidR="00AF699B" w:rsidRPr="00CD3758" w:rsidRDefault="00AF699B" w:rsidP="00AF699B">
      <w:pPr>
        <w:rPr>
          <w:rFonts w:cs="Times New Roman"/>
          <w:sz w:val="24"/>
          <w:szCs w:val="24"/>
        </w:rPr>
      </w:pPr>
      <w:r w:rsidRPr="00CD3758">
        <w:rPr>
          <w:rFonts w:cs="Times New Roman"/>
          <w:sz w:val="24"/>
          <w:szCs w:val="24"/>
        </w:rPr>
        <w:t>Căn cứ theo quy định tại điều 33 Luật BHXH năm 2024 và khoản 2 Điều 9 </w:t>
      </w:r>
      <w:hyperlink r:id="rId40" w:tgtFrame="_blank" w:history="1">
        <w:r w:rsidRPr="00CD3758">
          <w:rPr>
            <w:rStyle w:val="Hyperlink"/>
            <w:rFonts w:cs="Times New Roman"/>
            <w:sz w:val="24"/>
            <w:szCs w:val="24"/>
          </w:rPr>
          <w:t>Nghị định số 158/2025/NĐ-CP</w:t>
        </w:r>
      </w:hyperlink>
      <w:r w:rsidRPr="00CD3758">
        <w:rPr>
          <w:rFonts w:cs="Times New Roman"/>
          <w:sz w:val="24"/>
          <w:szCs w:val="24"/>
        </w:rPr>
        <w:t> mức đóng/tỷ lệ đóng BHXH của người lao động từ ngày 01/7/2025 có 3 mức như sau:</w:t>
      </w:r>
    </w:p>
    <w:p w:rsidR="00AF699B" w:rsidRPr="00CD3758" w:rsidRDefault="00AF699B" w:rsidP="00AF699B">
      <w:pPr>
        <w:rPr>
          <w:rFonts w:cs="Times New Roman"/>
          <w:sz w:val="24"/>
          <w:szCs w:val="24"/>
        </w:rPr>
      </w:pPr>
      <w:r w:rsidRPr="00CD3758">
        <w:rPr>
          <w:rFonts w:cs="Times New Roman"/>
          <w:b/>
          <w:bCs/>
          <w:sz w:val="24"/>
          <w:szCs w:val="24"/>
        </w:rPr>
        <w:t>1.1.1 Mức đóng 8% tiền lương đóng BHXH bắt buộc</w:t>
      </w:r>
    </w:p>
    <w:p w:rsidR="00AF699B" w:rsidRPr="00CD3758" w:rsidRDefault="00AF699B" w:rsidP="00AF699B">
      <w:pPr>
        <w:rPr>
          <w:rFonts w:cs="Times New Roman"/>
          <w:sz w:val="24"/>
          <w:szCs w:val="24"/>
        </w:rPr>
      </w:pPr>
      <w:r w:rsidRPr="00CD3758">
        <w:rPr>
          <w:rFonts w:cs="Times New Roman"/>
          <w:sz w:val="24"/>
          <w:szCs w:val="24"/>
        </w:rPr>
        <w:t>Mức đóng hằng tháng bằng 8% tiền lương làm căn cứ đóng bảo hiểm xã hội (BHXH) bắt buộc vào quỹ hưu trí và tử tuất đối với các đối tượng là người lao động như sau:</w:t>
      </w:r>
    </w:p>
    <w:p w:rsidR="00AF699B" w:rsidRPr="00CD3758" w:rsidRDefault="00AF699B" w:rsidP="00AF699B">
      <w:pPr>
        <w:rPr>
          <w:rFonts w:cs="Times New Roman"/>
          <w:sz w:val="24"/>
          <w:szCs w:val="24"/>
        </w:rPr>
      </w:pPr>
      <w:r w:rsidRPr="00CD3758">
        <w:rPr>
          <w:rFonts w:cs="Times New Roman"/>
          <w:sz w:val="24"/>
          <w:szCs w:val="24"/>
        </w:rPr>
        <w:t>1) Người làm việc theo hợp đồng lao động (HĐLĐ) không xác định thời hạn, HĐLĐ xác định thời hạn có thời hạn từ đủ 01 tháng trở lên.</w:t>
      </w:r>
    </w:p>
    <w:p w:rsidR="00AF699B" w:rsidRPr="00CD3758" w:rsidRDefault="00AF699B" w:rsidP="00AF699B">
      <w:pPr>
        <w:rPr>
          <w:rFonts w:cs="Times New Roman"/>
          <w:sz w:val="24"/>
          <w:szCs w:val="24"/>
        </w:rPr>
      </w:pPr>
      <w:r w:rsidRPr="00CD3758">
        <w:rPr>
          <w:rFonts w:cs="Times New Roman"/>
          <w:sz w:val="24"/>
          <w:szCs w:val="24"/>
        </w:rPr>
        <w:t>2) Người lao động thỏa thuận với người sử dụng lao động bằng tên gọi khác nhưng có nội dung thể hiện về việc làm có trả công, tiền lương và sự quản lý, điều hành, giám sát của một bên.</w:t>
      </w:r>
    </w:p>
    <w:p w:rsidR="00AF699B" w:rsidRPr="00CD3758" w:rsidRDefault="00AF699B" w:rsidP="00AF699B">
      <w:pPr>
        <w:rPr>
          <w:rFonts w:cs="Times New Roman"/>
          <w:sz w:val="24"/>
          <w:szCs w:val="24"/>
        </w:rPr>
      </w:pPr>
      <w:r w:rsidRPr="00CD3758">
        <w:rPr>
          <w:rFonts w:cs="Times New Roman"/>
          <w:sz w:val="24"/>
          <w:szCs w:val="24"/>
        </w:rPr>
        <w:t>3) Người làm việc không trọn thời gian, có tiền lương trong tháng bằng hoặc cao hơn tiền lương làm căn cứ đóng BHXH bắt buộc thấp nhất.</w:t>
      </w:r>
    </w:p>
    <w:p w:rsidR="00AF699B" w:rsidRPr="00CD3758" w:rsidRDefault="00AF699B" w:rsidP="00AF699B">
      <w:pPr>
        <w:rPr>
          <w:rFonts w:cs="Times New Roman"/>
          <w:sz w:val="24"/>
          <w:szCs w:val="24"/>
        </w:rPr>
      </w:pPr>
      <w:r w:rsidRPr="00CD3758">
        <w:rPr>
          <w:rFonts w:cs="Times New Roman"/>
          <w:sz w:val="24"/>
          <w:szCs w:val="24"/>
        </w:rPr>
        <w:t>4) Cán bộ, công chức, viên chức;</w:t>
      </w:r>
    </w:p>
    <w:p w:rsidR="00AF699B" w:rsidRPr="00CD3758" w:rsidRDefault="00AF699B" w:rsidP="00AF699B">
      <w:pPr>
        <w:rPr>
          <w:rFonts w:cs="Times New Roman"/>
          <w:sz w:val="24"/>
          <w:szCs w:val="24"/>
        </w:rPr>
      </w:pPr>
      <w:r w:rsidRPr="00CD3758">
        <w:rPr>
          <w:rFonts w:cs="Times New Roman"/>
          <w:sz w:val="24"/>
          <w:szCs w:val="24"/>
        </w:rPr>
        <w:t>5) Công nhân và viên chức quốc phòng, công nhân công an, người làm công tác khác trong tổ chức cơ yếu;</w:t>
      </w:r>
    </w:p>
    <w:p w:rsidR="00AF699B" w:rsidRPr="00CD3758" w:rsidRDefault="00AF699B" w:rsidP="00AF699B">
      <w:pPr>
        <w:rPr>
          <w:rFonts w:cs="Times New Roman"/>
          <w:sz w:val="24"/>
          <w:szCs w:val="24"/>
        </w:rPr>
      </w:pPr>
      <w:r w:rsidRPr="00CD3758">
        <w:rPr>
          <w:rFonts w:cs="Times New Roman"/>
          <w:sz w:val="24"/>
          <w:szCs w:val="24"/>
        </w:rPr>
        <w:t>6) Sĩ quan, quân nhân chuyên nghiệp quân đội nhân dân (QĐND); sĩ quan, hạ sĩ quan nghiệp vụ, sĩ quan, hạ sĩ quan chuyên môn kỹ thuật công an nhân dân (CAND); người làm công tác cơ yếu hưởng lương như đối với quân nhân;</w:t>
      </w:r>
    </w:p>
    <w:p w:rsidR="00AF699B" w:rsidRPr="00CD3758" w:rsidRDefault="00AF699B" w:rsidP="00AF699B">
      <w:pPr>
        <w:rPr>
          <w:rFonts w:cs="Times New Roman"/>
          <w:sz w:val="24"/>
          <w:szCs w:val="24"/>
        </w:rPr>
      </w:pPr>
      <w:r w:rsidRPr="00CD3758">
        <w:rPr>
          <w:rFonts w:cs="Times New Roman"/>
          <w:sz w:val="24"/>
          <w:szCs w:val="24"/>
        </w:rPr>
        <w:t>9) Người lao động là công dân nước ngoài làm việc tại Việt Nam thuộc đối tượng tham gia BHXH bắt buộc khi làm việc theo hợp đồng có thời hạn từ đủ 12 tháng trở lên, trừ trường hợp di chuyển nội bộ trong doanh nghiệp và tại thời điểm giao kết hợp đồng đã đủ tuổi về hưu theo quy định của pháp luật;</w:t>
      </w:r>
    </w:p>
    <w:p w:rsidR="00AF699B" w:rsidRPr="00CD3758" w:rsidRDefault="00AF699B" w:rsidP="00AF699B">
      <w:pPr>
        <w:rPr>
          <w:rFonts w:cs="Times New Roman"/>
          <w:sz w:val="24"/>
          <w:szCs w:val="24"/>
        </w:rPr>
      </w:pPr>
      <w:r w:rsidRPr="00CD3758">
        <w:rPr>
          <w:rFonts w:cs="Times New Roman"/>
          <w:sz w:val="24"/>
          <w:szCs w:val="24"/>
        </w:rPr>
        <w:t>7) Người quản lý doanh nghiệp, kiểm soát viên, người đại diện phần vốn nhà nước/doanh nghiệp; thành viên Hội đồng quản trị, Tổng giám đốc, Giám đốc, thành viên Ban kiểm soát hoặc kiểm soát viên và các chức danh quản lý khác được bầu của hợp tác xã (HTX), liên hiệp HTX theo quy định </w:t>
      </w:r>
      <w:r w:rsidRPr="00CD3758">
        <w:rPr>
          <w:rFonts w:cs="Times New Roman"/>
          <w:b/>
          <w:bCs/>
          <w:sz w:val="24"/>
          <w:szCs w:val="24"/>
        </w:rPr>
        <w:t>có hưởng tiền lương</w:t>
      </w:r>
      <w:r w:rsidRPr="00CD3758">
        <w:rPr>
          <w:rFonts w:cs="Times New Roman"/>
          <w:sz w:val="24"/>
          <w:szCs w:val="24"/>
        </w:rPr>
        <w:t>;</w:t>
      </w:r>
    </w:p>
    <w:p w:rsidR="00AF699B" w:rsidRPr="00CD3758" w:rsidRDefault="00AF699B" w:rsidP="00AF699B">
      <w:pPr>
        <w:rPr>
          <w:rFonts w:cs="Times New Roman"/>
          <w:sz w:val="24"/>
          <w:szCs w:val="24"/>
        </w:rPr>
      </w:pPr>
      <w:r w:rsidRPr="00CD3758">
        <w:rPr>
          <w:rFonts w:cs="Times New Roman"/>
          <w:sz w:val="24"/>
          <w:szCs w:val="24"/>
        </w:rPr>
        <w:t>8) Người hoạt động không chuyên trách ở cấp xã, ở thôn, tổ dân phố;</w:t>
      </w:r>
    </w:p>
    <w:p w:rsidR="00AF699B" w:rsidRPr="00CD3758" w:rsidRDefault="00AF699B" w:rsidP="00AF699B">
      <w:pPr>
        <w:rPr>
          <w:rFonts w:cs="Times New Roman"/>
          <w:sz w:val="24"/>
          <w:szCs w:val="24"/>
        </w:rPr>
      </w:pPr>
      <w:r w:rsidRPr="00CD3758">
        <w:rPr>
          <w:rFonts w:cs="Times New Roman"/>
          <w:sz w:val="24"/>
          <w:szCs w:val="24"/>
          <w:u w:val="single"/>
        </w:rPr>
        <w:t>Chú ý</w:t>
      </w:r>
      <w:r w:rsidRPr="00CD3758">
        <w:rPr>
          <w:rFonts w:cs="Times New Roman"/>
          <w:b/>
          <w:bCs/>
          <w:sz w:val="24"/>
          <w:szCs w:val="24"/>
        </w:rPr>
        <w:t>:</w:t>
      </w:r>
      <w:r w:rsidRPr="00CD3758">
        <w:rPr>
          <w:rFonts w:cs="Times New Roman"/>
          <w:sz w:val="24"/>
          <w:szCs w:val="24"/>
        </w:rPr>
        <w:t> Người lao động thuộc đối tượng tham gia BHXH bắt buộc nêu trên </w:t>
      </w:r>
      <w:r w:rsidRPr="00CD3758">
        <w:rPr>
          <w:rFonts w:cs="Times New Roman"/>
          <w:b/>
          <w:bCs/>
          <w:sz w:val="24"/>
          <w:szCs w:val="24"/>
        </w:rPr>
        <w:t>không</w:t>
      </w:r>
      <w:r w:rsidRPr="00CD3758">
        <w:rPr>
          <w:rFonts w:cs="Times New Roman"/>
          <w:sz w:val="24"/>
          <w:szCs w:val="24"/>
        </w:rPr>
        <w:t> làm việc và </w:t>
      </w:r>
      <w:r w:rsidRPr="00CD3758">
        <w:rPr>
          <w:rFonts w:cs="Times New Roman"/>
          <w:b/>
          <w:bCs/>
          <w:sz w:val="24"/>
          <w:szCs w:val="24"/>
        </w:rPr>
        <w:t>không</w:t>
      </w:r>
      <w:r w:rsidRPr="00CD3758">
        <w:rPr>
          <w:rFonts w:cs="Times New Roman"/>
          <w:sz w:val="24"/>
          <w:szCs w:val="24"/>
        </w:rPr>
        <w:t> hưởng phụ cấp từ 14 ngày làm việc trở lên trong tháng thì </w:t>
      </w:r>
      <w:r w:rsidRPr="00CD3758">
        <w:rPr>
          <w:rFonts w:cs="Times New Roman"/>
          <w:b/>
          <w:bCs/>
          <w:sz w:val="24"/>
          <w:szCs w:val="24"/>
        </w:rPr>
        <w:t>không phải đóng BHXH</w:t>
      </w:r>
      <w:r w:rsidRPr="00CD3758">
        <w:rPr>
          <w:rFonts w:cs="Times New Roman"/>
          <w:sz w:val="24"/>
          <w:szCs w:val="24"/>
        </w:rPr>
        <w:t> (mức đóng là</w:t>
      </w:r>
      <w:r w:rsidRPr="00CD3758">
        <w:rPr>
          <w:rFonts w:cs="Times New Roman"/>
          <w:b/>
          <w:bCs/>
          <w:sz w:val="24"/>
          <w:szCs w:val="24"/>
        </w:rPr>
        <w:t> 0%)</w:t>
      </w:r>
      <w:r w:rsidRPr="00CD3758">
        <w:rPr>
          <w:rFonts w:cs="Times New Roman"/>
          <w:sz w:val="24"/>
          <w:szCs w:val="24"/>
        </w:rPr>
        <w:t> cho tháng đó, trừ trường hợp có thỏa thuận với người sử dụng lao động về việc có đóng BHXH cho tháng đó bằng mức đóng BHXH của tháng gần nhất.</w:t>
      </w:r>
    </w:p>
    <w:p w:rsidR="00AF699B" w:rsidRPr="00CD3758" w:rsidRDefault="00AF699B" w:rsidP="00AF699B">
      <w:pPr>
        <w:rPr>
          <w:rFonts w:cs="Times New Roman"/>
          <w:sz w:val="24"/>
          <w:szCs w:val="24"/>
        </w:rPr>
      </w:pPr>
      <w:r w:rsidRPr="00CD3758">
        <w:rPr>
          <w:rFonts w:cs="Times New Roman"/>
          <w:b/>
          <w:bCs/>
          <w:sz w:val="24"/>
          <w:szCs w:val="24"/>
        </w:rPr>
        <w:t>1.1.2 Mức đóng 22% tiền lương tháng đóng BHXH bắt buộc</w:t>
      </w:r>
    </w:p>
    <w:p w:rsidR="00AF699B" w:rsidRPr="00CD3758" w:rsidRDefault="00AF699B" w:rsidP="00AF699B">
      <w:pPr>
        <w:rPr>
          <w:rFonts w:cs="Times New Roman"/>
          <w:sz w:val="24"/>
          <w:szCs w:val="24"/>
        </w:rPr>
      </w:pPr>
      <w:r w:rsidRPr="00CD3758">
        <w:rPr>
          <w:rFonts w:cs="Times New Roman"/>
          <w:sz w:val="24"/>
          <w:szCs w:val="24"/>
        </w:rPr>
        <w:t>Mức đóng hằng tháng bằng </w:t>
      </w:r>
      <w:r w:rsidRPr="00CD3758">
        <w:rPr>
          <w:rFonts w:cs="Times New Roman"/>
          <w:b/>
          <w:bCs/>
          <w:sz w:val="24"/>
          <w:szCs w:val="24"/>
        </w:rPr>
        <w:t>22%</w:t>
      </w:r>
      <w:r w:rsidRPr="00CD3758">
        <w:rPr>
          <w:rFonts w:cs="Times New Roman"/>
          <w:sz w:val="24"/>
          <w:szCs w:val="24"/>
        </w:rPr>
        <w:t> tiền lương làm căn cứ đóng bảo hiểm xã hội bắt buộc vào quỹ hưu trí và tử tuất đối với 02 nhóm đối tượng gồm:</w:t>
      </w:r>
    </w:p>
    <w:p w:rsidR="00AF699B" w:rsidRPr="00CD3758" w:rsidRDefault="00AF699B" w:rsidP="00AF699B">
      <w:pPr>
        <w:numPr>
          <w:ilvl w:val="0"/>
          <w:numId w:val="1"/>
        </w:numPr>
        <w:rPr>
          <w:rFonts w:cs="Times New Roman"/>
          <w:sz w:val="24"/>
          <w:szCs w:val="24"/>
        </w:rPr>
      </w:pPr>
      <w:r w:rsidRPr="00CD3758">
        <w:rPr>
          <w:rFonts w:cs="Times New Roman"/>
          <w:sz w:val="24"/>
          <w:szCs w:val="24"/>
        </w:rPr>
        <w:t>Người lao động đi làm việc ở nước ngoài theo hợp đồng quy định tại Luật Người lao động Việt Nam đi làm việc ở nước ngoài theo hợp đồng;</w:t>
      </w:r>
    </w:p>
    <w:p w:rsidR="00AF699B" w:rsidRPr="00CD3758" w:rsidRDefault="00AF699B" w:rsidP="00AF699B">
      <w:pPr>
        <w:numPr>
          <w:ilvl w:val="0"/>
          <w:numId w:val="1"/>
        </w:numPr>
        <w:rPr>
          <w:rFonts w:cs="Times New Roman"/>
          <w:sz w:val="24"/>
          <w:szCs w:val="24"/>
        </w:rPr>
      </w:pPr>
      <w:r w:rsidRPr="00CD3758">
        <w:rPr>
          <w:rFonts w:cs="Times New Roman"/>
          <w:sz w:val="24"/>
          <w:szCs w:val="24"/>
        </w:rPr>
        <w:t>Vợ hoặc chồng không hưởng lương từ ngân sách nhà nước được cử đi công tác nhiệm kỳ cùng thành viên cơ quan đại diện nước CHXHCN Việt Nam ở nước ngoài được hưởng chế độ sinh hoạt phí;</w:t>
      </w:r>
    </w:p>
    <w:p w:rsidR="00AF699B" w:rsidRPr="00CD3758" w:rsidRDefault="00AF699B" w:rsidP="00AF699B">
      <w:pPr>
        <w:rPr>
          <w:rFonts w:cs="Times New Roman"/>
          <w:sz w:val="24"/>
          <w:szCs w:val="24"/>
        </w:rPr>
      </w:pPr>
      <w:r w:rsidRPr="00CD3758">
        <w:rPr>
          <w:rFonts w:cs="Times New Roman"/>
          <w:b/>
          <w:bCs/>
          <w:sz w:val="24"/>
          <w:szCs w:val="24"/>
        </w:rPr>
        <w:t>1.1.3 Mức đóng 25% tiền lương tháng đóng BHXH bắt buộc</w:t>
      </w:r>
    </w:p>
    <w:p w:rsidR="00AF699B" w:rsidRPr="00CD3758" w:rsidRDefault="00AF699B" w:rsidP="00AF699B">
      <w:pPr>
        <w:rPr>
          <w:rFonts w:cs="Times New Roman"/>
          <w:sz w:val="24"/>
          <w:szCs w:val="24"/>
        </w:rPr>
      </w:pPr>
      <w:r w:rsidRPr="00CD3758">
        <w:rPr>
          <w:rFonts w:cs="Times New Roman"/>
          <w:sz w:val="24"/>
          <w:szCs w:val="24"/>
        </w:rPr>
        <w:lastRenderedPageBreak/>
        <w:t>Theo quy định, mức đóng hằng tháng bằng </w:t>
      </w:r>
      <w:r w:rsidRPr="00CD3758">
        <w:rPr>
          <w:rFonts w:cs="Times New Roman"/>
          <w:b/>
          <w:bCs/>
          <w:sz w:val="24"/>
          <w:szCs w:val="24"/>
        </w:rPr>
        <w:t>25%</w:t>
      </w:r>
      <w:r w:rsidRPr="00CD3758">
        <w:rPr>
          <w:rFonts w:cs="Times New Roman"/>
          <w:sz w:val="24"/>
          <w:szCs w:val="24"/>
        </w:rPr>
        <w:t> tiền lương làm căn cứ đóng BHXH bắt buộc, trong đó 3% vào quỹ ốm đau và thai sản và 22% vào quỹ hưu trí và tử tuất đối với 02 nhóm đối tượng gồm:</w:t>
      </w:r>
    </w:p>
    <w:p w:rsidR="00AF699B" w:rsidRPr="00CD3758" w:rsidRDefault="00AF699B" w:rsidP="00AF699B">
      <w:pPr>
        <w:numPr>
          <w:ilvl w:val="0"/>
          <w:numId w:val="2"/>
        </w:numPr>
        <w:rPr>
          <w:rFonts w:cs="Times New Roman"/>
          <w:sz w:val="24"/>
          <w:szCs w:val="24"/>
        </w:rPr>
      </w:pPr>
      <w:r w:rsidRPr="00CD3758">
        <w:rPr>
          <w:rFonts w:cs="Times New Roman"/>
          <w:sz w:val="24"/>
          <w:szCs w:val="24"/>
        </w:rPr>
        <w:t>Người quản lý doanh nghiệp kiểm soát viên, người đại diện phần vốn nhà nước,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 Luật Hợp tác xã </w:t>
      </w:r>
      <w:r w:rsidRPr="00CD3758">
        <w:rPr>
          <w:rFonts w:cs="Times New Roman"/>
          <w:b/>
          <w:bCs/>
          <w:sz w:val="24"/>
          <w:szCs w:val="24"/>
        </w:rPr>
        <w:t>không hưởng tiền lương</w:t>
      </w:r>
      <w:r w:rsidRPr="00CD3758">
        <w:rPr>
          <w:rFonts w:cs="Times New Roman"/>
          <w:sz w:val="24"/>
          <w:szCs w:val="24"/>
        </w:rPr>
        <w:t>.</w:t>
      </w:r>
    </w:p>
    <w:p w:rsidR="00AF699B" w:rsidRPr="00CD3758" w:rsidRDefault="00AF699B" w:rsidP="00AF699B">
      <w:pPr>
        <w:numPr>
          <w:ilvl w:val="0"/>
          <w:numId w:val="2"/>
        </w:numPr>
        <w:rPr>
          <w:rFonts w:cs="Times New Roman"/>
          <w:sz w:val="24"/>
          <w:szCs w:val="24"/>
        </w:rPr>
      </w:pPr>
      <w:r w:rsidRPr="00CD3758">
        <w:rPr>
          <w:rFonts w:cs="Times New Roman"/>
          <w:sz w:val="24"/>
          <w:szCs w:val="24"/>
        </w:rPr>
        <w:t>Chủ hộ kinh doanh của hộ kinh doanh có đăng ký kinh doanh tham gia theo quy định;</w:t>
      </w:r>
    </w:p>
    <w:p w:rsidR="00AF699B" w:rsidRPr="00CD3758" w:rsidRDefault="00AF699B" w:rsidP="00AF699B">
      <w:pPr>
        <w:rPr>
          <w:rFonts w:cs="Times New Roman"/>
          <w:sz w:val="24"/>
          <w:szCs w:val="24"/>
        </w:rPr>
      </w:pPr>
      <w:r w:rsidRPr="00CD3758">
        <w:rPr>
          <w:rFonts w:cs="Times New Roman"/>
          <w:sz w:val="24"/>
          <w:szCs w:val="24"/>
        </w:rPr>
        <w:t>Tỷ lệ đóng BHXH bắt buộc của người sử dụng lao động theo tiền lương đóng cho người lao động</w:t>
      </w:r>
    </w:p>
    <w:p w:rsidR="00AF699B" w:rsidRPr="00CD3758" w:rsidRDefault="00AF699B" w:rsidP="00AF699B">
      <w:pPr>
        <w:rPr>
          <w:rFonts w:cs="Times New Roman"/>
          <w:b/>
          <w:bCs/>
          <w:sz w:val="24"/>
          <w:szCs w:val="24"/>
        </w:rPr>
      </w:pPr>
      <w:r w:rsidRPr="00CD3758">
        <w:rPr>
          <w:rFonts w:cs="Times New Roman"/>
          <w:b/>
          <w:bCs/>
          <w:sz w:val="24"/>
          <w:szCs w:val="24"/>
        </w:rPr>
        <w:t>1.2 Mức đóng bảo hiểm xã hội bắt buộc của người sử dụng lao động</w:t>
      </w:r>
    </w:p>
    <w:p w:rsidR="00AF699B" w:rsidRPr="00CD3758" w:rsidRDefault="00AF699B" w:rsidP="00AF699B">
      <w:pPr>
        <w:rPr>
          <w:rFonts w:cs="Times New Roman"/>
          <w:sz w:val="24"/>
          <w:szCs w:val="24"/>
        </w:rPr>
      </w:pPr>
      <w:r w:rsidRPr="00CD3758">
        <w:rPr>
          <w:rFonts w:cs="Times New Roman"/>
          <w:sz w:val="24"/>
          <w:szCs w:val="24"/>
        </w:rPr>
        <w:t>Căn cứ theo Điều 34 Luật BHXH năm 2024, mức đóng BHXH bắt buộc của người sử dụng lao động từ ngày 01/7/2025 sẽ được tính trên tiền lương làm căn cứ đóng BHXH bắt buộc cho người lao động. Có 2 mức đóng như sau:</w:t>
      </w:r>
    </w:p>
    <w:p w:rsidR="00AF699B" w:rsidRPr="00CD3758" w:rsidRDefault="00AF699B" w:rsidP="00AF699B">
      <w:pPr>
        <w:rPr>
          <w:rFonts w:cs="Times New Roman"/>
          <w:sz w:val="24"/>
          <w:szCs w:val="24"/>
        </w:rPr>
      </w:pPr>
      <w:r w:rsidRPr="00CD3758">
        <w:rPr>
          <w:rFonts w:cs="Times New Roman"/>
          <w:b/>
          <w:bCs/>
          <w:sz w:val="24"/>
          <w:szCs w:val="24"/>
        </w:rPr>
        <w:t>1.2.1 Mức đóng 17% tiền lương tháng đóng BHXH bắt buộc của người lao động</w:t>
      </w:r>
    </w:p>
    <w:p w:rsidR="00AF699B" w:rsidRPr="00CD3758" w:rsidRDefault="00AF699B" w:rsidP="00AF699B">
      <w:pPr>
        <w:rPr>
          <w:rFonts w:cs="Times New Roman"/>
          <w:sz w:val="24"/>
          <w:szCs w:val="24"/>
        </w:rPr>
      </w:pPr>
      <w:r w:rsidRPr="00CD3758">
        <w:rPr>
          <w:rFonts w:cs="Times New Roman"/>
          <w:sz w:val="24"/>
          <w:szCs w:val="24"/>
        </w:rPr>
        <w:t>Người sử dụng lao động hằng tháng đóng </w:t>
      </w:r>
      <w:r w:rsidRPr="00CD3758">
        <w:rPr>
          <w:rFonts w:cs="Times New Roman"/>
          <w:b/>
          <w:bCs/>
          <w:sz w:val="24"/>
          <w:szCs w:val="24"/>
        </w:rPr>
        <w:t>17%</w:t>
      </w:r>
      <w:r w:rsidRPr="00CD3758">
        <w:rPr>
          <w:rFonts w:cs="Times New Roman"/>
          <w:sz w:val="24"/>
          <w:szCs w:val="24"/>
        </w:rPr>
        <w:t> tính trên tiền lương làm căn cứ đóng BHXH bắt buộc (gồm </w:t>
      </w:r>
      <w:r w:rsidRPr="00CD3758">
        <w:rPr>
          <w:rFonts w:cs="Times New Roman"/>
          <w:b/>
          <w:bCs/>
          <w:sz w:val="24"/>
          <w:szCs w:val="24"/>
        </w:rPr>
        <w:t>3%</w:t>
      </w:r>
      <w:r w:rsidRPr="00CD3758">
        <w:rPr>
          <w:rFonts w:cs="Times New Roman"/>
          <w:sz w:val="24"/>
          <w:szCs w:val="24"/>
        </w:rPr>
        <w:t> vào quỹ ốm đau và thai sản và </w:t>
      </w:r>
      <w:r w:rsidRPr="00CD3758">
        <w:rPr>
          <w:rFonts w:cs="Times New Roman"/>
          <w:b/>
          <w:bCs/>
          <w:sz w:val="24"/>
          <w:szCs w:val="24"/>
        </w:rPr>
        <w:t>14%</w:t>
      </w:r>
      <w:r w:rsidRPr="00CD3758">
        <w:rPr>
          <w:rFonts w:cs="Times New Roman"/>
          <w:sz w:val="24"/>
          <w:szCs w:val="24"/>
        </w:rPr>
        <w:t> vào quỹ hưu trí và tử tuất) đối với </w:t>
      </w:r>
      <w:hyperlink r:id="rId41" w:anchor="nguoi-lao-dong-dong-8-phan-tram" w:history="1">
        <w:r w:rsidRPr="00CD3758">
          <w:rPr>
            <w:rStyle w:val="Hyperlink"/>
            <w:rFonts w:cs="Times New Roman"/>
            <w:sz w:val="24"/>
            <w:szCs w:val="24"/>
          </w:rPr>
          <w:t>người lao động có mức đóng 8%</w:t>
        </w:r>
      </w:hyperlink>
      <w:r w:rsidRPr="00CD3758">
        <w:rPr>
          <w:rFonts w:cs="Times New Roman"/>
          <w:sz w:val="24"/>
          <w:szCs w:val="24"/>
        </w:rPr>
        <w:t>.</w:t>
      </w:r>
    </w:p>
    <w:p w:rsidR="00AF699B" w:rsidRPr="00CD3758" w:rsidRDefault="00AF699B" w:rsidP="00AF699B">
      <w:pPr>
        <w:rPr>
          <w:rFonts w:cs="Times New Roman"/>
          <w:sz w:val="24"/>
          <w:szCs w:val="24"/>
        </w:rPr>
      </w:pPr>
      <w:r w:rsidRPr="00CD3758">
        <w:rPr>
          <w:rFonts w:cs="Times New Roman"/>
          <w:b/>
          <w:bCs/>
          <w:sz w:val="24"/>
          <w:szCs w:val="24"/>
        </w:rPr>
        <w:t>1.2.2 Mức đóng 22% tiền lương tháng đóng BHXH bắt buộc của người lao động</w:t>
      </w:r>
    </w:p>
    <w:p w:rsidR="00AF699B" w:rsidRPr="00CD3758" w:rsidRDefault="00AF699B" w:rsidP="00AF699B">
      <w:pPr>
        <w:rPr>
          <w:rFonts w:cs="Times New Roman"/>
          <w:sz w:val="24"/>
          <w:szCs w:val="24"/>
        </w:rPr>
      </w:pPr>
      <w:r w:rsidRPr="00CD3758">
        <w:rPr>
          <w:rFonts w:cs="Times New Roman"/>
          <w:sz w:val="24"/>
          <w:szCs w:val="24"/>
        </w:rPr>
        <w:t>Căn cứ theo quy định tại Khoản 2 Điều 34 Luật BHXH 2024 và Khoản 4,5 Điều 8 </w:t>
      </w:r>
      <w:hyperlink r:id="rId42" w:tgtFrame="_blank" w:history="1">
        <w:r w:rsidRPr="00CD3758">
          <w:rPr>
            <w:rStyle w:val="Hyperlink"/>
            <w:rFonts w:cs="Times New Roman"/>
            <w:sz w:val="24"/>
            <w:szCs w:val="24"/>
          </w:rPr>
          <w:t>Nghị định số 157/2025/NĐ-CP</w:t>
        </w:r>
      </w:hyperlink>
      <w:r w:rsidRPr="00CD3758">
        <w:rPr>
          <w:rFonts w:cs="Times New Roman"/>
          <w:sz w:val="24"/>
          <w:szCs w:val="24"/>
        </w:rPr>
        <w:t>.</w:t>
      </w:r>
    </w:p>
    <w:p w:rsidR="00AF699B" w:rsidRPr="00CD3758" w:rsidRDefault="00AF699B" w:rsidP="00AF699B">
      <w:pPr>
        <w:rPr>
          <w:rFonts w:cs="Times New Roman"/>
          <w:sz w:val="24"/>
          <w:szCs w:val="24"/>
        </w:rPr>
      </w:pPr>
      <w:r w:rsidRPr="00CD3758">
        <w:rPr>
          <w:rFonts w:cs="Times New Roman"/>
          <w:sz w:val="24"/>
          <w:szCs w:val="24"/>
        </w:rPr>
        <w:t>Người sử dụng lao động hằng tháng đóng </w:t>
      </w:r>
      <w:r w:rsidRPr="00CD3758">
        <w:rPr>
          <w:rFonts w:cs="Times New Roman"/>
          <w:b/>
          <w:bCs/>
          <w:sz w:val="24"/>
          <w:szCs w:val="24"/>
        </w:rPr>
        <w:t>22%</w:t>
      </w:r>
      <w:r w:rsidRPr="00CD3758">
        <w:rPr>
          <w:rFonts w:cs="Times New Roman"/>
          <w:sz w:val="24"/>
          <w:szCs w:val="24"/>
        </w:rPr>
        <w:t> tiền lương tháng đóng BHXH bắt buộc (vào quỹ hưu trí &amp; tử tuất) cho các đối tượng quy định tại điểm đ và điểm e khoản 1 Điều 2 của Luật BHXH 2024 gồm:</w:t>
      </w:r>
    </w:p>
    <w:p w:rsidR="00AF699B" w:rsidRPr="00CD3758" w:rsidRDefault="00AF699B" w:rsidP="00AF699B">
      <w:pPr>
        <w:numPr>
          <w:ilvl w:val="0"/>
          <w:numId w:val="3"/>
        </w:numPr>
        <w:rPr>
          <w:rFonts w:cs="Times New Roman"/>
          <w:sz w:val="24"/>
          <w:szCs w:val="24"/>
        </w:rPr>
      </w:pPr>
      <w:r w:rsidRPr="00CD3758">
        <w:rPr>
          <w:rFonts w:cs="Times New Roman"/>
          <w:sz w:val="24"/>
          <w:szCs w:val="24"/>
        </w:rPr>
        <w:t>Hạ sĩ quan, binh sĩ QĐND; hạ sĩ quan, chiến sĩ nghĩa vụ CAND; học viên quân đội, công an, cơ yếu đang theo học được hưởng sinh hoạt phí;</w:t>
      </w:r>
    </w:p>
    <w:p w:rsidR="00AF699B" w:rsidRPr="00CD3758" w:rsidRDefault="00AF699B" w:rsidP="00AF699B">
      <w:pPr>
        <w:numPr>
          <w:ilvl w:val="0"/>
          <w:numId w:val="3"/>
        </w:numPr>
        <w:rPr>
          <w:rFonts w:cs="Times New Roman"/>
          <w:sz w:val="24"/>
          <w:szCs w:val="24"/>
        </w:rPr>
      </w:pPr>
      <w:r w:rsidRPr="00CD3758">
        <w:rPr>
          <w:rFonts w:cs="Times New Roman"/>
          <w:sz w:val="24"/>
          <w:szCs w:val="24"/>
        </w:rPr>
        <w:t>Dân quân thường trực;</w:t>
      </w:r>
    </w:p>
    <w:p w:rsidR="00AF699B" w:rsidRPr="00CD3758" w:rsidRDefault="00AF699B" w:rsidP="00AF699B">
      <w:pPr>
        <w:rPr>
          <w:rFonts w:cs="Times New Roman"/>
          <w:b/>
          <w:bCs/>
          <w:sz w:val="24"/>
          <w:szCs w:val="24"/>
        </w:rPr>
      </w:pPr>
      <w:r w:rsidRPr="00CD3758">
        <w:rPr>
          <w:rFonts w:cs="Times New Roman"/>
          <w:b/>
          <w:bCs/>
          <w:sz w:val="24"/>
          <w:szCs w:val="24"/>
        </w:rPr>
        <w:t>2. Bảng mức đóng bảo hiểm xã hội bắt buộc năm 2025</w:t>
      </w:r>
    </w:p>
    <w:p w:rsidR="00AF699B" w:rsidRPr="00CD3758" w:rsidRDefault="00AF699B" w:rsidP="00AF699B">
      <w:pPr>
        <w:rPr>
          <w:rFonts w:cs="Times New Roman"/>
          <w:sz w:val="24"/>
          <w:szCs w:val="24"/>
        </w:rPr>
      </w:pPr>
      <w:r w:rsidRPr="00CD3758">
        <w:rPr>
          <w:rFonts w:cs="Times New Roman"/>
          <w:sz w:val="24"/>
          <w:szCs w:val="24"/>
        </w:rPr>
        <w:t>Dưới đây là bảng tổng hợp mức đóng bảo hiểm xã hội (BHXH) bắt buộc từ ngày 01/7/2025.</w:t>
      </w:r>
    </w:p>
    <w:tbl>
      <w:tblPr>
        <w:tblW w:w="9550" w:type="dxa"/>
        <w:tblBorders>
          <w:top w:val="outset" w:sz="6" w:space="0" w:color="3598DB"/>
          <w:left w:val="outset" w:sz="6" w:space="0" w:color="3598DB"/>
          <w:bottom w:val="outset" w:sz="6" w:space="0" w:color="3598DB"/>
          <w:right w:val="outset" w:sz="6" w:space="0" w:color="3598DB"/>
        </w:tblBorders>
        <w:shd w:val="clear" w:color="auto" w:fill="FFFFFF"/>
        <w:tblCellMar>
          <w:top w:w="15" w:type="dxa"/>
          <w:left w:w="15" w:type="dxa"/>
          <w:bottom w:w="15" w:type="dxa"/>
          <w:right w:w="15" w:type="dxa"/>
        </w:tblCellMar>
        <w:tblLook w:val="04A0" w:firstRow="1" w:lastRow="0" w:firstColumn="1" w:lastColumn="0" w:noHBand="0" w:noVBand="1"/>
      </w:tblPr>
      <w:tblGrid>
        <w:gridCol w:w="485"/>
        <w:gridCol w:w="5292"/>
        <w:gridCol w:w="2290"/>
        <w:gridCol w:w="1483"/>
      </w:tblGrid>
      <w:tr w:rsidR="00AF699B" w:rsidRPr="00CD3758" w:rsidTr="00AF699B">
        <w:trPr>
          <w:trHeight w:val="336"/>
        </w:trPr>
        <w:tc>
          <w:tcPr>
            <w:tcW w:w="0" w:type="auto"/>
            <w:tcBorders>
              <w:top w:val="single" w:sz="6" w:space="0" w:color="3598DB"/>
              <w:left w:val="single" w:sz="6" w:space="0" w:color="3598DB"/>
              <w:bottom w:val="single" w:sz="6" w:space="0" w:color="3598DB"/>
              <w:right w:val="single" w:sz="6" w:space="0" w:color="3598DB"/>
            </w:tcBorders>
            <w:shd w:val="clear" w:color="auto" w:fill="C2E0F4"/>
            <w:tcMar>
              <w:top w:w="75" w:type="dxa"/>
              <w:left w:w="15" w:type="dxa"/>
              <w:bottom w:w="75" w:type="dxa"/>
              <w:right w:w="15" w:type="dxa"/>
            </w:tcMar>
            <w:vAlign w:val="center"/>
            <w:hideMark/>
          </w:tcPr>
          <w:p w:rsidR="00AF699B" w:rsidRPr="00CD3758" w:rsidRDefault="00AF699B" w:rsidP="00AF699B">
            <w:pPr>
              <w:rPr>
                <w:rFonts w:cs="Times New Roman"/>
                <w:sz w:val="24"/>
                <w:szCs w:val="24"/>
              </w:rPr>
            </w:pPr>
            <w:r w:rsidRPr="00CD3758">
              <w:rPr>
                <w:rFonts w:cs="Times New Roman"/>
                <w:b/>
                <w:bCs/>
                <w:sz w:val="24"/>
                <w:szCs w:val="24"/>
              </w:rPr>
              <w:t>STT</w:t>
            </w:r>
          </w:p>
        </w:tc>
        <w:tc>
          <w:tcPr>
            <w:tcW w:w="0" w:type="auto"/>
            <w:tcBorders>
              <w:top w:val="single" w:sz="6" w:space="0" w:color="3598DB"/>
              <w:left w:val="single" w:sz="6" w:space="0" w:color="3598DB"/>
              <w:bottom w:val="single" w:sz="6" w:space="0" w:color="3598DB"/>
              <w:right w:val="single" w:sz="6" w:space="0" w:color="3598DB"/>
            </w:tcBorders>
            <w:shd w:val="clear" w:color="auto" w:fill="C2E0F4"/>
            <w:tcMar>
              <w:top w:w="75" w:type="dxa"/>
              <w:left w:w="15" w:type="dxa"/>
              <w:bottom w:w="75" w:type="dxa"/>
              <w:right w:w="15" w:type="dxa"/>
            </w:tcMar>
            <w:vAlign w:val="center"/>
            <w:hideMark/>
          </w:tcPr>
          <w:p w:rsidR="00AF699B" w:rsidRPr="00CD3758" w:rsidRDefault="00AF699B" w:rsidP="00AF699B">
            <w:pPr>
              <w:rPr>
                <w:rFonts w:cs="Times New Roman"/>
                <w:sz w:val="24"/>
                <w:szCs w:val="24"/>
              </w:rPr>
            </w:pPr>
            <w:r w:rsidRPr="00CD3758">
              <w:rPr>
                <w:rFonts w:cs="Times New Roman"/>
                <w:b/>
                <w:bCs/>
                <w:sz w:val="24"/>
                <w:szCs w:val="24"/>
              </w:rPr>
              <w:t>Đối tượng tham gia BHXH bắt buộc</w:t>
            </w:r>
          </w:p>
        </w:tc>
        <w:tc>
          <w:tcPr>
            <w:tcW w:w="0" w:type="auto"/>
            <w:tcBorders>
              <w:top w:val="single" w:sz="6" w:space="0" w:color="3598DB"/>
              <w:left w:val="single" w:sz="6" w:space="0" w:color="3598DB"/>
              <w:bottom w:val="single" w:sz="6" w:space="0" w:color="3598DB"/>
              <w:right w:val="single" w:sz="6" w:space="0" w:color="3598DB"/>
            </w:tcBorders>
            <w:shd w:val="clear" w:color="auto" w:fill="C2E0F4"/>
            <w:tcMar>
              <w:top w:w="75" w:type="dxa"/>
              <w:left w:w="15" w:type="dxa"/>
              <w:bottom w:w="75" w:type="dxa"/>
              <w:right w:w="15" w:type="dxa"/>
            </w:tcMar>
            <w:vAlign w:val="center"/>
            <w:hideMark/>
          </w:tcPr>
          <w:p w:rsidR="00AF699B" w:rsidRPr="00CD3758" w:rsidRDefault="00AF699B" w:rsidP="00AF699B">
            <w:pPr>
              <w:rPr>
                <w:rFonts w:cs="Times New Roman"/>
                <w:sz w:val="24"/>
                <w:szCs w:val="24"/>
              </w:rPr>
            </w:pPr>
            <w:r w:rsidRPr="00CD3758">
              <w:rPr>
                <w:rFonts w:cs="Times New Roman"/>
                <w:b/>
                <w:bCs/>
                <w:sz w:val="24"/>
                <w:szCs w:val="24"/>
              </w:rPr>
              <w:t>Mức đóng trên tiền lương làm căn cứ đóng BHXH</w:t>
            </w:r>
          </w:p>
        </w:tc>
        <w:tc>
          <w:tcPr>
            <w:tcW w:w="0" w:type="auto"/>
            <w:tcBorders>
              <w:top w:val="single" w:sz="6" w:space="0" w:color="3598DB"/>
              <w:left w:val="single" w:sz="6" w:space="0" w:color="3598DB"/>
              <w:bottom w:val="single" w:sz="6" w:space="0" w:color="3598DB"/>
              <w:right w:val="single" w:sz="6" w:space="0" w:color="3598DB"/>
            </w:tcBorders>
            <w:shd w:val="clear" w:color="auto" w:fill="C2E0F4"/>
            <w:tcMar>
              <w:top w:w="75" w:type="dxa"/>
              <w:left w:w="15" w:type="dxa"/>
              <w:bottom w:w="75" w:type="dxa"/>
              <w:right w:w="15" w:type="dxa"/>
            </w:tcMar>
            <w:vAlign w:val="center"/>
            <w:hideMark/>
          </w:tcPr>
          <w:p w:rsidR="00AF699B" w:rsidRPr="00CD3758" w:rsidRDefault="00AF699B" w:rsidP="00AF699B">
            <w:pPr>
              <w:rPr>
                <w:rFonts w:cs="Times New Roman"/>
                <w:sz w:val="24"/>
                <w:szCs w:val="24"/>
              </w:rPr>
            </w:pPr>
            <w:r w:rsidRPr="00CD3758">
              <w:rPr>
                <w:rFonts w:cs="Times New Roman"/>
                <w:b/>
                <w:bCs/>
                <w:sz w:val="24"/>
                <w:szCs w:val="24"/>
              </w:rPr>
              <w:t>Phân bổ vào các Quỹ</w:t>
            </w:r>
          </w:p>
        </w:tc>
      </w:tr>
      <w:tr w:rsidR="00AF699B" w:rsidRPr="00CD3758" w:rsidTr="00AF699B">
        <w:trPr>
          <w:trHeight w:val="336"/>
        </w:trPr>
        <w:tc>
          <w:tcPr>
            <w:tcW w:w="0" w:type="auto"/>
            <w:vMerge w:val="restart"/>
            <w:tcBorders>
              <w:top w:val="single" w:sz="6" w:space="0" w:color="3598DB"/>
              <w:left w:val="single" w:sz="6" w:space="0" w:color="3598DB"/>
              <w:bottom w:val="single" w:sz="6" w:space="0" w:color="3598DB"/>
              <w:right w:val="single" w:sz="6" w:space="0" w:color="3598DB"/>
            </w:tcBorders>
            <w:shd w:val="clear" w:color="auto" w:fill="FFFFFF"/>
            <w:tcMar>
              <w:top w:w="75" w:type="dxa"/>
              <w:left w:w="15" w:type="dxa"/>
              <w:bottom w:w="75" w:type="dxa"/>
              <w:right w:w="15" w:type="dxa"/>
            </w:tcMar>
            <w:vAlign w:val="center"/>
            <w:hideMark/>
          </w:tcPr>
          <w:p w:rsidR="00AF699B" w:rsidRPr="00CD3758" w:rsidRDefault="00AF699B" w:rsidP="00AF699B">
            <w:pPr>
              <w:rPr>
                <w:rFonts w:cs="Times New Roman"/>
                <w:sz w:val="24"/>
                <w:szCs w:val="24"/>
              </w:rPr>
            </w:pPr>
            <w:r w:rsidRPr="00CD3758">
              <w:rPr>
                <w:rFonts w:cs="Times New Roman"/>
                <w:sz w:val="24"/>
                <w:szCs w:val="24"/>
              </w:rPr>
              <w:t>1</w:t>
            </w:r>
          </w:p>
        </w:tc>
        <w:tc>
          <w:tcPr>
            <w:tcW w:w="0" w:type="auto"/>
            <w:gridSpan w:val="3"/>
            <w:tcBorders>
              <w:top w:val="single" w:sz="6" w:space="0" w:color="3598DB"/>
              <w:left w:val="single" w:sz="6" w:space="0" w:color="3598DB"/>
              <w:bottom w:val="single" w:sz="6" w:space="0" w:color="3598DB"/>
              <w:right w:val="single" w:sz="6" w:space="0" w:color="3598DB"/>
            </w:tcBorders>
            <w:shd w:val="clear" w:color="auto" w:fill="FFFFFF"/>
            <w:tcMar>
              <w:top w:w="75" w:type="dxa"/>
              <w:left w:w="15" w:type="dxa"/>
              <w:bottom w:w="75" w:type="dxa"/>
              <w:right w:w="15" w:type="dxa"/>
            </w:tcMar>
            <w:vAlign w:val="center"/>
            <w:hideMark/>
          </w:tcPr>
          <w:p w:rsidR="00AF699B" w:rsidRPr="00CD3758" w:rsidRDefault="00AF699B" w:rsidP="00AF699B">
            <w:pPr>
              <w:rPr>
                <w:rFonts w:cs="Times New Roman"/>
                <w:sz w:val="24"/>
                <w:szCs w:val="24"/>
              </w:rPr>
            </w:pPr>
            <w:r w:rsidRPr="00CD3758">
              <w:rPr>
                <w:rFonts w:cs="Times New Roman"/>
                <w:b/>
                <w:bCs/>
                <w:sz w:val="24"/>
                <w:szCs w:val="24"/>
              </w:rPr>
              <w:t>Phần đóng của người lao động</w:t>
            </w:r>
          </w:p>
        </w:tc>
      </w:tr>
      <w:tr w:rsidR="00AF699B" w:rsidRPr="00CD3758" w:rsidTr="00AF699B">
        <w:trPr>
          <w:trHeight w:val="336"/>
        </w:trPr>
        <w:tc>
          <w:tcPr>
            <w:tcW w:w="0" w:type="auto"/>
            <w:vMerge/>
            <w:tcBorders>
              <w:top w:val="single" w:sz="6" w:space="0" w:color="3598DB"/>
              <w:left w:val="single" w:sz="6" w:space="0" w:color="3598DB"/>
              <w:bottom w:val="single" w:sz="6" w:space="0" w:color="3598DB"/>
              <w:right w:val="single" w:sz="6" w:space="0" w:color="3598DB"/>
            </w:tcBorders>
            <w:shd w:val="clear" w:color="auto" w:fill="FFFFFF"/>
            <w:vAlign w:val="center"/>
            <w:hideMark/>
          </w:tcPr>
          <w:p w:rsidR="00AF699B" w:rsidRPr="00CD3758" w:rsidRDefault="00AF699B" w:rsidP="00AF699B">
            <w:pPr>
              <w:rPr>
                <w:rFonts w:cs="Times New Roman"/>
                <w:sz w:val="24"/>
                <w:szCs w:val="24"/>
              </w:rPr>
            </w:pPr>
          </w:p>
        </w:tc>
        <w:tc>
          <w:tcPr>
            <w:tcW w:w="0" w:type="auto"/>
            <w:tcBorders>
              <w:top w:val="single" w:sz="6" w:space="0" w:color="3598DB"/>
              <w:left w:val="single" w:sz="6" w:space="0" w:color="3598DB"/>
              <w:bottom w:val="single" w:sz="6" w:space="0" w:color="3598DB"/>
              <w:right w:val="single" w:sz="6" w:space="0" w:color="3598DB"/>
            </w:tcBorders>
            <w:shd w:val="clear" w:color="auto" w:fill="FFFFFF"/>
            <w:tcMar>
              <w:top w:w="75" w:type="dxa"/>
              <w:left w:w="15" w:type="dxa"/>
              <w:bottom w:w="75" w:type="dxa"/>
              <w:right w:w="15" w:type="dxa"/>
            </w:tcMar>
            <w:vAlign w:val="center"/>
            <w:hideMark/>
          </w:tcPr>
          <w:p w:rsidR="00AF699B" w:rsidRPr="00CD3758" w:rsidRDefault="00AF699B" w:rsidP="00AF699B">
            <w:pPr>
              <w:rPr>
                <w:rFonts w:cs="Times New Roman"/>
                <w:sz w:val="24"/>
                <w:szCs w:val="24"/>
              </w:rPr>
            </w:pPr>
            <w:r w:rsidRPr="00CD3758">
              <w:rPr>
                <w:rFonts w:cs="Times New Roman"/>
                <w:sz w:val="24"/>
                <w:szCs w:val="24"/>
              </w:rPr>
              <w:t>- Hầu hết đối tượng</w:t>
            </w:r>
          </w:p>
        </w:tc>
        <w:tc>
          <w:tcPr>
            <w:tcW w:w="0" w:type="auto"/>
            <w:tcBorders>
              <w:top w:val="single" w:sz="6" w:space="0" w:color="3598DB"/>
              <w:left w:val="single" w:sz="6" w:space="0" w:color="3598DB"/>
              <w:bottom w:val="single" w:sz="6" w:space="0" w:color="3598DB"/>
              <w:right w:val="single" w:sz="6" w:space="0" w:color="3598DB"/>
            </w:tcBorders>
            <w:shd w:val="clear" w:color="auto" w:fill="FFFFFF"/>
            <w:tcMar>
              <w:top w:w="75" w:type="dxa"/>
              <w:left w:w="15" w:type="dxa"/>
              <w:bottom w:w="75" w:type="dxa"/>
              <w:right w:w="15" w:type="dxa"/>
            </w:tcMar>
            <w:vAlign w:val="center"/>
            <w:hideMark/>
          </w:tcPr>
          <w:p w:rsidR="00AF699B" w:rsidRPr="00CD3758" w:rsidRDefault="00AF699B" w:rsidP="00AF699B">
            <w:pPr>
              <w:rPr>
                <w:rFonts w:cs="Times New Roman"/>
                <w:sz w:val="24"/>
                <w:szCs w:val="24"/>
              </w:rPr>
            </w:pPr>
            <w:r w:rsidRPr="00CD3758">
              <w:rPr>
                <w:rFonts w:cs="Times New Roman"/>
                <w:b/>
                <w:bCs/>
                <w:sz w:val="24"/>
                <w:szCs w:val="24"/>
              </w:rPr>
              <w:t>8%</w:t>
            </w:r>
          </w:p>
        </w:tc>
        <w:tc>
          <w:tcPr>
            <w:tcW w:w="0" w:type="auto"/>
            <w:tcBorders>
              <w:top w:val="single" w:sz="6" w:space="0" w:color="3598DB"/>
              <w:left w:val="single" w:sz="6" w:space="0" w:color="3598DB"/>
              <w:bottom w:val="single" w:sz="6" w:space="0" w:color="3598DB"/>
              <w:right w:val="single" w:sz="6" w:space="0" w:color="3598DB"/>
            </w:tcBorders>
            <w:shd w:val="clear" w:color="auto" w:fill="FFFFFF"/>
            <w:tcMar>
              <w:top w:w="75" w:type="dxa"/>
              <w:left w:w="15" w:type="dxa"/>
              <w:bottom w:w="75" w:type="dxa"/>
              <w:right w:w="15" w:type="dxa"/>
            </w:tcMar>
            <w:vAlign w:val="center"/>
            <w:hideMark/>
          </w:tcPr>
          <w:p w:rsidR="00AF699B" w:rsidRPr="00CD3758" w:rsidRDefault="00AF699B" w:rsidP="00AF699B">
            <w:pPr>
              <w:rPr>
                <w:rFonts w:cs="Times New Roman"/>
                <w:sz w:val="24"/>
                <w:szCs w:val="24"/>
              </w:rPr>
            </w:pPr>
            <w:r w:rsidRPr="00CD3758">
              <w:rPr>
                <w:rFonts w:cs="Times New Roman"/>
                <w:sz w:val="24"/>
                <w:szCs w:val="24"/>
              </w:rPr>
              <w:t>- 8% vào Quỹ hưu trí &amp; tử tuất</w:t>
            </w:r>
          </w:p>
        </w:tc>
      </w:tr>
      <w:tr w:rsidR="00AF699B" w:rsidRPr="00CD3758" w:rsidTr="00AF699B">
        <w:trPr>
          <w:trHeight w:val="336"/>
        </w:trPr>
        <w:tc>
          <w:tcPr>
            <w:tcW w:w="0" w:type="auto"/>
            <w:vMerge/>
            <w:tcBorders>
              <w:top w:val="single" w:sz="6" w:space="0" w:color="3598DB"/>
              <w:left w:val="single" w:sz="6" w:space="0" w:color="3598DB"/>
              <w:bottom w:val="single" w:sz="6" w:space="0" w:color="3598DB"/>
              <w:right w:val="single" w:sz="6" w:space="0" w:color="3598DB"/>
            </w:tcBorders>
            <w:shd w:val="clear" w:color="auto" w:fill="FFFFFF"/>
            <w:vAlign w:val="center"/>
            <w:hideMark/>
          </w:tcPr>
          <w:p w:rsidR="00AF699B" w:rsidRPr="00CD3758" w:rsidRDefault="00AF699B" w:rsidP="00AF699B">
            <w:pPr>
              <w:rPr>
                <w:rFonts w:cs="Times New Roman"/>
                <w:sz w:val="24"/>
                <w:szCs w:val="24"/>
              </w:rPr>
            </w:pPr>
          </w:p>
        </w:tc>
        <w:tc>
          <w:tcPr>
            <w:tcW w:w="0" w:type="auto"/>
            <w:tcBorders>
              <w:top w:val="single" w:sz="6" w:space="0" w:color="3598DB"/>
              <w:left w:val="single" w:sz="6" w:space="0" w:color="3598DB"/>
              <w:bottom w:val="single" w:sz="6" w:space="0" w:color="3598DB"/>
              <w:right w:val="single" w:sz="6" w:space="0" w:color="3598DB"/>
            </w:tcBorders>
            <w:shd w:val="clear" w:color="auto" w:fill="FFFFFF"/>
            <w:tcMar>
              <w:top w:w="75" w:type="dxa"/>
              <w:left w:w="15" w:type="dxa"/>
              <w:bottom w:w="75" w:type="dxa"/>
              <w:right w:w="15" w:type="dxa"/>
            </w:tcMar>
            <w:vAlign w:val="center"/>
            <w:hideMark/>
          </w:tcPr>
          <w:p w:rsidR="00AF699B" w:rsidRPr="00CD3758" w:rsidRDefault="00AF699B" w:rsidP="00AF699B">
            <w:pPr>
              <w:rPr>
                <w:rFonts w:cs="Times New Roman"/>
                <w:sz w:val="24"/>
                <w:szCs w:val="24"/>
              </w:rPr>
            </w:pPr>
            <w:r w:rsidRPr="00CD3758">
              <w:rPr>
                <w:rFonts w:cs="Times New Roman"/>
                <w:sz w:val="24"/>
                <w:szCs w:val="24"/>
              </w:rPr>
              <w:t>- Người đi làm việc ở nước ngoài theo hợp đồng</w:t>
            </w:r>
          </w:p>
        </w:tc>
        <w:tc>
          <w:tcPr>
            <w:tcW w:w="0" w:type="auto"/>
            <w:tcBorders>
              <w:top w:val="single" w:sz="6" w:space="0" w:color="3598DB"/>
              <w:left w:val="single" w:sz="6" w:space="0" w:color="3598DB"/>
              <w:bottom w:val="single" w:sz="6" w:space="0" w:color="3598DB"/>
              <w:right w:val="single" w:sz="6" w:space="0" w:color="3598DB"/>
            </w:tcBorders>
            <w:shd w:val="clear" w:color="auto" w:fill="FFFFFF"/>
            <w:tcMar>
              <w:top w:w="75" w:type="dxa"/>
              <w:left w:w="15" w:type="dxa"/>
              <w:bottom w:w="75" w:type="dxa"/>
              <w:right w:w="15" w:type="dxa"/>
            </w:tcMar>
            <w:vAlign w:val="center"/>
            <w:hideMark/>
          </w:tcPr>
          <w:p w:rsidR="00AF699B" w:rsidRPr="00CD3758" w:rsidRDefault="00AF699B" w:rsidP="00AF699B">
            <w:pPr>
              <w:rPr>
                <w:rFonts w:cs="Times New Roman"/>
                <w:sz w:val="24"/>
                <w:szCs w:val="24"/>
              </w:rPr>
            </w:pPr>
            <w:r w:rsidRPr="00CD3758">
              <w:rPr>
                <w:rFonts w:cs="Times New Roman"/>
                <w:b/>
                <w:bCs/>
                <w:sz w:val="24"/>
                <w:szCs w:val="24"/>
              </w:rPr>
              <w:t>22%</w:t>
            </w:r>
          </w:p>
        </w:tc>
        <w:tc>
          <w:tcPr>
            <w:tcW w:w="0" w:type="auto"/>
            <w:tcBorders>
              <w:top w:val="single" w:sz="6" w:space="0" w:color="3598DB"/>
              <w:left w:val="single" w:sz="6" w:space="0" w:color="3598DB"/>
              <w:bottom w:val="single" w:sz="6" w:space="0" w:color="3598DB"/>
              <w:right w:val="single" w:sz="6" w:space="0" w:color="3598DB"/>
            </w:tcBorders>
            <w:shd w:val="clear" w:color="auto" w:fill="FFFFFF"/>
            <w:tcMar>
              <w:top w:w="75" w:type="dxa"/>
              <w:left w:w="15" w:type="dxa"/>
              <w:bottom w:w="75" w:type="dxa"/>
              <w:right w:w="15" w:type="dxa"/>
            </w:tcMar>
            <w:vAlign w:val="center"/>
            <w:hideMark/>
          </w:tcPr>
          <w:p w:rsidR="00AF699B" w:rsidRPr="00CD3758" w:rsidRDefault="00AF699B" w:rsidP="00AF699B">
            <w:pPr>
              <w:rPr>
                <w:rFonts w:cs="Times New Roman"/>
                <w:sz w:val="24"/>
                <w:szCs w:val="24"/>
              </w:rPr>
            </w:pPr>
            <w:r w:rsidRPr="00CD3758">
              <w:rPr>
                <w:rFonts w:cs="Times New Roman"/>
                <w:sz w:val="24"/>
                <w:szCs w:val="24"/>
              </w:rPr>
              <w:t>- 22% vào Quỹ hưu trí &amp; tử tuất</w:t>
            </w:r>
          </w:p>
        </w:tc>
      </w:tr>
      <w:tr w:rsidR="00AF699B" w:rsidRPr="00CD3758" w:rsidTr="00AF699B">
        <w:trPr>
          <w:trHeight w:val="336"/>
        </w:trPr>
        <w:tc>
          <w:tcPr>
            <w:tcW w:w="0" w:type="auto"/>
            <w:vMerge/>
            <w:tcBorders>
              <w:top w:val="single" w:sz="6" w:space="0" w:color="3598DB"/>
              <w:left w:val="single" w:sz="6" w:space="0" w:color="3598DB"/>
              <w:bottom w:val="single" w:sz="6" w:space="0" w:color="3598DB"/>
              <w:right w:val="single" w:sz="6" w:space="0" w:color="3598DB"/>
            </w:tcBorders>
            <w:shd w:val="clear" w:color="auto" w:fill="FFFFFF"/>
            <w:vAlign w:val="center"/>
            <w:hideMark/>
          </w:tcPr>
          <w:p w:rsidR="00AF699B" w:rsidRPr="00CD3758" w:rsidRDefault="00AF699B" w:rsidP="00AF699B">
            <w:pPr>
              <w:rPr>
                <w:rFonts w:cs="Times New Roman"/>
                <w:sz w:val="24"/>
                <w:szCs w:val="24"/>
              </w:rPr>
            </w:pPr>
          </w:p>
        </w:tc>
        <w:tc>
          <w:tcPr>
            <w:tcW w:w="0" w:type="auto"/>
            <w:tcBorders>
              <w:top w:val="single" w:sz="6" w:space="0" w:color="3598DB"/>
              <w:left w:val="single" w:sz="6" w:space="0" w:color="3598DB"/>
              <w:bottom w:val="single" w:sz="6" w:space="0" w:color="3598DB"/>
              <w:right w:val="single" w:sz="6" w:space="0" w:color="3598DB"/>
            </w:tcBorders>
            <w:shd w:val="clear" w:color="auto" w:fill="FFFFFF"/>
            <w:tcMar>
              <w:top w:w="75" w:type="dxa"/>
              <w:left w:w="15" w:type="dxa"/>
              <w:bottom w:w="75" w:type="dxa"/>
              <w:right w:w="15" w:type="dxa"/>
            </w:tcMar>
            <w:vAlign w:val="center"/>
            <w:hideMark/>
          </w:tcPr>
          <w:p w:rsidR="00AF699B" w:rsidRPr="00CD3758" w:rsidRDefault="00AF699B" w:rsidP="00AF699B">
            <w:pPr>
              <w:rPr>
                <w:rFonts w:cs="Times New Roman"/>
                <w:sz w:val="24"/>
                <w:szCs w:val="24"/>
              </w:rPr>
            </w:pPr>
            <w:r w:rsidRPr="00CD3758">
              <w:rPr>
                <w:rFonts w:cs="Times New Roman"/>
                <w:sz w:val="24"/>
                <w:szCs w:val="24"/>
              </w:rPr>
              <w:t>- Vợ hoặc chồng của thành viện cơ quan đại diện ở nước ngoài.</w:t>
            </w:r>
          </w:p>
        </w:tc>
        <w:tc>
          <w:tcPr>
            <w:tcW w:w="0" w:type="auto"/>
            <w:tcBorders>
              <w:top w:val="single" w:sz="6" w:space="0" w:color="3598DB"/>
              <w:left w:val="single" w:sz="6" w:space="0" w:color="3598DB"/>
              <w:bottom w:val="single" w:sz="6" w:space="0" w:color="3598DB"/>
              <w:right w:val="single" w:sz="6" w:space="0" w:color="3598DB"/>
            </w:tcBorders>
            <w:shd w:val="clear" w:color="auto" w:fill="FFFFFF"/>
            <w:tcMar>
              <w:top w:w="75" w:type="dxa"/>
              <w:left w:w="15" w:type="dxa"/>
              <w:bottom w:w="75" w:type="dxa"/>
              <w:right w:w="15" w:type="dxa"/>
            </w:tcMar>
            <w:vAlign w:val="center"/>
            <w:hideMark/>
          </w:tcPr>
          <w:p w:rsidR="00AF699B" w:rsidRPr="00CD3758" w:rsidRDefault="00AF699B" w:rsidP="00AF699B">
            <w:pPr>
              <w:rPr>
                <w:rFonts w:cs="Times New Roman"/>
                <w:sz w:val="24"/>
                <w:szCs w:val="24"/>
              </w:rPr>
            </w:pPr>
            <w:r w:rsidRPr="00CD3758">
              <w:rPr>
                <w:rFonts w:cs="Times New Roman"/>
                <w:b/>
                <w:bCs/>
                <w:sz w:val="24"/>
                <w:szCs w:val="24"/>
              </w:rPr>
              <w:t>22%</w:t>
            </w:r>
          </w:p>
        </w:tc>
        <w:tc>
          <w:tcPr>
            <w:tcW w:w="0" w:type="auto"/>
            <w:tcBorders>
              <w:top w:val="single" w:sz="6" w:space="0" w:color="3598DB"/>
              <w:left w:val="single" w:sz="6" w:space="0" w:color="3598DB"/>
              <w:bottom w:val="single" w:sz="6" w:space="0" w:color="3598DB"/>
              <w:right w:val="single" w:sz="6" w:space="0" w:color="3598DB"/>
            </w:tcBorders>
            <w:shd w:val="clear" w:color="auto" w:fill="FFFFFF"/>
            <w:tcMar>
              <w:top w:w="75" w:type="dxa"/>
              <w:left w:w="15" w:type="dxa"/>
              <w:bottom w:w="75" w:type="dxa"/>
              <w:right w:w="15" w:type="dxa"/>
            </w:tcMar>
            <w:vAlign w:val="center"/>
            <w:hideMark/>
          </w:tcPr>
          <w:p w:rsidR="00AF699B" w:rsidRPr="00CD3758" w:rsidRDefault="00AF699B" w:rsidP="00AF699B">
            <w:pPr>
              <w:rPr>
                <w:rFonts w:cs="Times New Roman"/>
                <w:sz w:val="24"/>
                <w:szCs w:val="24"/>
              </w:rPr>
            </w:pPr>
            <w:r w:rsidRPr="00CD3758">
              <w:rPr>
                <w:rFonts w:cs="Times New Roman"/>
                <w:sz w:val="24"/>
                <w:szCs w:val="24"/>
              </w:rPr>
              <w:t>- 22% vào Quỹ hưu trí &amp; tử tuất</w:t>
            </w:r>
          </w:p>
        </w:tc>
      </w:tr>
      <w:tr w:rsidR="00AF699B" w:rsidRPr="00CD3758" w:rsidTr="00AF699B">
        <w:trPr>
          <w:trHeight w:val="1392"/>
        </w:trPr>
        <w:tc>
          <w:tcPr>
            <w:tcW w:w="0" w:type="auto"/>
            <w:vMerge/>
            <w:tcBorders>
              <w:top w:val="single" w:sz="6" w:space="0" w:color="3598DB"/>
              <w:left w:val="single" w:sz="6" w:space="0" w:color="3598DB"/>
              <w:bottom w:val="single" w:sz="6" w:space="0" w:color="3598DB"/>
              <w:right w:val="single" w:sz="6" w:space="0" w:color="3598DB"/>
            </w:tcBorders>
            <w:shd w:val="clear" w:color="auto" w:fill="FFFFFF"/>
            <w:vAlign w:val="center"/>
            <w:hideMark/>
          </w:tcPr>
          <w:p w:rsidR="00AF699B" w:rsidRPr="00CD3758" w:rsidRDefault="00AF699B" w:rsidP="00AF699B">
            <w:pPr>
              <w:rPr>
                <w:rFonts w:cs="Times New Roman"/>
                <w:sz w:val="24"/>
                <w:szCs w:val="24"/>
              </w:rPr>
            </w:pPr>
          </w:p>
        </w:tc>
        <w:tc>
          <w:tcPr>
            <w:tcW w:w="0" w:type="auto"/>
            <w:tcBorders>
              <w:top w:val="single" w:sz="6" w:space="0" w:color="3598DB"/>
              <w:left w:val="single" w:sz="6" w:space="0" w:color="3598DB"/>
              <w:bottom w:val="single" w:sz="6" w:space="0" w:color="3598DB"/>
              <w:right w:val="single" w:sz="6" w:space="0" w:color="3598DB"/>
            </w:tcBorders>
            <w:shd w:val="clear" w:color="auto" w:fill="FFFFFF"/>
            <w:tcMar>
              <w:top w:w="75" w:type="dxa"/>
              <w:left w:w="15" w:type="dxa"/>
              <w:bottom w:w="75" w:type="dxa"/>
              <w:right w:w="15" w:type="dxa"/>
            </w:tcMar>
            <w:vAlign w:val="center"/>
            <w:hideMark/>
          </w:tcPr>
          <w:p w:rsidR="00AF699B" w:rsidRPr="00CD3758" w:rsidRDefault="00AF699B" w:rsidP="00AF699B">
            <w:pPr>
              <w:rPr>
                <w:rFonts w:cs="Times New Roman"/>
                <w:sz w:val="24"/>
                <w:szCs w:val="24"/>
              </w:rPr>
            </w:pPr>
            <w:r w:rsidRPr="00CD3758">
              <w:rPr>
                <w:rFonts w:cs="Times New Roman"/>
                <w:sz w:val="24"/>
                <w:szCs w:val="24"/>
              </w:rPr>
              <w:t>- Chủ hộ kinh doanh, Người quản lý doanh nghiệp (Không hưởng lương)</w:t>
            </w:r>
          </w:p>
        </w:tc>
        <w:tc>
          <w:tcPr>
            <w:tcW w:w="0" w:type="auto"/>
            <w:tcBorders>
              <w:top w:val="single" w:sz="6" w:space="0" w:color="3598DB"/>
              <w:left w:val="single" w:sz="6" w:space="0" w:color="3598DB"/>
              <w:bottom w:val="single" w:sz="6" w:space="0" w:color="3598DB"/>
              <w:right w:val="single" w:sz="6" w:space="0" w:color="3598DB"/>
            </w:tcBorders>
            <w:shd w:val="clear" w:color="auto" w:fill="FFFFFF"/>
            <w:tcMar>
              <w:top w:w="75" w:type="dxa"/>
              <w:left w:w="15" w:type="dxa"/>
              <w:bottom w:w="75" w:type="dxa"/>
              <w:right w:w="15" w:type="dxa"/>
            </w:tcMar>
            <w:vAlign w:val="center"/>
            <w:hideMark/>
          </w:tcPr>
          <w:p w:rsidR="00AF699B" w:rsidRPr="00CD3758" w:rsidRDefault="00AF699B" w:rsidP="00AF699B">
            <w:pPr>
              <w:rPr>
                <w:rFonts w:cs="Times New Roman"/>
                <w:sz w:val="24"/>
                <w:szCs w:val="24"/>
              </w:rPr>
            </w:pPr>
            <w:r w:rsidRPr="00CD3758">
              <w:rPr>
                <w:rFonts w:cs="Times New Roman"/>
                <w:b/>
                <w:bCs/>
                <w:sz w:val="24"/>
                <w:szCs w:val="24"/>
              </w:rPr>
              <w:t>25%</w:t>
            </w:r>
          </w:p>
        </w:tc>
        <w:tc>
          <w:tcPr>
            <w:tcW w:w="0" w:type="auto"/>
            <w:tcBorders>
              <w:top w:val="single" w:sz="6" w:space="0" w:color="3598DB"/>
              <w:left w:val="single" w:sz="6" w:space="0" w:color="3598DB"/>
              <w:bottom w:val="single" w:sz="6" w:space="0" w:color="3598DB"/>
              <w:right w:val="single" w:sz="6" w:space="0" w:color="3598DB"/>
            </w:tcBorders>
            <w:shd w:val="clear" w:color="auto" w:fill="FFFFFF"/>
            <w:tcMar>
              <w:top w:w="75" w:type="dxa"/>
              <w:left w:w="15" w:type="dxa"/>
              <w:bottom w:w="75" w:type="dxa"/>
              <w:right w:w="15" w:type="dxa"/>
            </w:tcMar>
            <w:vAlign w:val="center"/>
            <w:hideMark/>
          </w:tcPr>
          <w:p w:rsidR="00AF699B" w:rsidRPr="00CD3758" w:rsidRDefault="00AF699B" w:rsidP="00AF699B">
            <w:pPr>
              <w:rPr>
                <w:rFonts w:cs="Times New Roman"/>
                <w:sz w:val="24"/>
                <w:szCs w:val="24"/>
              </w:rPr>
            </w:pPr>
            <w:r w:rsidRPr="00CD3758">
              <w:rPr>
                <w:rFonts w:cs="Times New Roman"/>
                <w:sz w:val="24"/>
                <w:szCs w:val="24"/>
              </w:rPr>
              <w:t>- 3% vào Quỹ ốm đau &amp; thai sản</w:t>
            </w:r>
          </w:p>
          <w:p w:rsidR="00AF699B" w:rsidRPr="00CD3758" w:rsidRDefault="00AF699B" w:rsidP="00AF699B">
            <w:pPr>
              <w:rPr>
                <w:rFonts w:cs="Times New Roman"/>
                <w:sz w:val="24"/>
                <w:szCs w:val="24"/>
              </w:rPr>
            </w:pPr>
            <w:r w:rsidRPr="00CD3758">
              <w:rPr>
                <w:rFonts w:cs="Times New Roman"/>
                <w:sz w:val="24"/>
                <w:szCs w:val="24"/>
              </w:rPr>
              <w:t>- 22% vào Quỹ hưu trí &amp; tử tuất</w:t>
            </w:r>
          </w:p>
        </w:tc>
      </w:tr>
      <w:tr w:rsidR="00AF699B" w:rsidRPr="00CD3758" w:rsidTr="00AF699B">
        <w:trPr>
          <w:trHeight w:val="336"/>
        </w:trPr>
        <w:tc>
          <w:tcPr>
            <w:tcW w:w="0" w:type="auto"/>
            <w:vMerge w:val="restart"/>
            <w:tcBorders>
              <w:top w:val="single" w:sz="6" w:space="0" w:color="3598DB"/>
              <w:left w:val="single" w:sz="6" w:space="0" w:color="3598DB"/>
              <w:bottom w:val="single" w:sz="6" w:space="0" w:color="3598DB"/>
              <w:right w:val="single" w:sz="6" w:space="0" w:color="3598DB"/>
            </w:tcBorders>
            <w:shd w:val="clear" w:color="auto" w:fill="FFFFFF"/>
            <w:tcMar>
              <w:top w:w="75" w:type="dxa"/>
              <w:left w:w="15" w:type="dxa"/>
              <w:bottom w:w="75" w:type="dxa"/>
              <w:right w:w="15" w:type="dxa"/>
            </w:tcMar>
            <w:vAlign w:val="center"/>
            <w:hideMark/>
          </w:tcPr>
          <w:p w:rsidR="00AF699B" w:rsidRPr="00CD3758" w:rsidRDefault="00AF699B" w:rsidP="00AF699B">
            <w:pPr>
              <w:rPr>
                <w:rFonts w:cs="Times New Roman"/>
                <w:sz w:val="24"/>
                <w:szCs w:val="24"/>
              </w:rPr>
            </w:pPr>
            <w:r w:rsidRPr="00CD3758">
              <w:rPr>
                <w:rFonts w:cs="Times New Roman"/>
                <w:sz w:val="24"/>
                <w:szCs w:val="24"/>
              </w:rPr>
              <w:t>2</w:t>
            </w:r>
          </w:p>
        </w:tc>
        <w:tc>
          <w:tcPr>
            <w:tcW w:w="0" w:type="auto"/>
            <w:gridSpan w:val="3"/>
            <w:tcBorders>
              <w:top w:val="single" w:sz="6" w:space="0" w:color="3598DB"/>
              <w:left w:val="single" w:sz="6" w:space="0" w:color="3598DB"/>
              <w:bottom w:val="single" w:sz="6" w:space="0" w:color="3598DB"/>
              <w:right w:val="single" w:sz="6" w:space="0" w:color="3598DB"/>
            </w:tcBorders>
            <w:shd w:val="clear" w:color="auto" w:fill="FFFFFF"/>
            <w:tcMar>
              <w:top w:w="75" w:type="dxa"/>
              <w:left w:w="15" w:type="dxa"/>
              <w:bottom w:w="75" w:type="dxa"/>
              <w:right w:w="15" w:type="dxa"/>
            </w:tcMar>
            <w:vAlign w:val="center"/>
            <w:hideMark/>
          </w:tcPr>
          <w:p w:rsidR="00AF699B" w:rsidRPr="00CD3758" w:rsidRDefault="00AF699B" w:rsidP="00AF699B">
            <w:pPr>
              <w:rPr>
                <w:rFonts w:cs="Times New Roman"/>
                <w:sz w:val="24"/>
                <w:szCs w:val="24"/>
              </w:rPr>
            </w:pPr>
            <w:r w:rsidRPr="00CD3758">
              <w:rPr>
                <w:rFonts w:cs="Times New Roman"/>
                <w:b/>
                <w:bCs/>
                <w:sz w:val="24"/>
                <w:szCs w:val="24"/>
              </w:rPr>
              <w:t>Phần đóng của người sử dụng lao động</w:t>
            </w:r>
          </w:p>
        </w:tc>
      </w:tr>
      <w:tr w:rsidR="00AF699B" w:rsidRPr="00CD3758" w:rsidTr="00AF699B">
        <w:trPr>
          <w:trHeight w:val="1392"/>
        </w:trPr>
        <w:tc>
          <w:tcPr>
            <w:tcW w:w="0" w:type="auto"/>
            <w:vMerge/>
            <w:tcBorders>
              <w:top w:val="single" w:sz="6" w:space="0" w:color="3598DB"/>
              <w:left w:val="single" w:sz="6" w:space="0" w:color="3598DB"/>
              <w:bottom w:val="single" w:sz="6" w:space="0" w:color="3598DB"/>
              <w:right w:val="single" w:sz="6" w:space="0" w:color="3598DB"/>
            </w:tcBorders>
            <w:shd w:val="clear" w:color="auto" w:fill="FFFFFF"/>
            <w:vAlign w:val="center"/>
            <w:hideMark/>
          </w:tcPr>
          <w:p w:rsidR="00AF699B" w:rsidRPr="00CD3758" w:rsidRDefault="00AF699B" w:rsidP="00AF699B">
            <w:pPr>
              <w:rPr>
                <w:rFonts w:cs="Times New Roman"/>
                <w:sz w:val="24"/>
                <w:szCs w:val="24"/>
              </w:rPr>
            </w:pPr>
          </w:p>
        </w:tc>
        <w:tc>
          <w:tcPr>
            <w:tcW w:w="0" w:type="auto"/>
            <w:tcBorders>
              <w:top w:val="single" w:sz="6" w:space="0" w:color="3598DB"/>
              <w:left w:val="single" w:sz="6" w:space="0" w:color="3598DB"/>
              <w:bottom w:val="single" w:sz="6" w:space="0" w:color="3598DB"/>
              <w:right w:val="single" w:sz="6" w:space="0" w:color="3598DB"/>
            </w:tcBorders>
            <w:shd w:val="clear" w:color="auto" w:fill="FFFFFF"/>
            <w:tcMar>
              <w:top w:w="75" w:type="dxa"/>
              <w:left w:w="15" w:type="dxa"/>
              <w:bottom w:w="75" w:type="dxa"/>
              <w:right w:w="15" w:type="dxa"/>
            </w:tcMar>
            <w:vAlign w:val="center"/>
            <w:hideMark/>
          </w:tcPr>
          <w:p w:rsidR="00AF699B" w:rsidRPr="00CD3758" w:rsidRDefault="00AF699B" w:rsidP="00AF699B">
            <w:pPr>
              <w:rPr>
                <w:rFonts w:cs="Times New Roman"/>
                <w:sz w:val="24"/>
                <w:szCs w:val="24"/>
              </w:rPr>
            </w:pPr>
            <w:r w:rsidRPr="00CD3758">
              <w:rPr>
                <w:rFonts w:cs="Times New Roman"/>
                <w:sz w:val="24"/>
                <w:szCs w:val="24"/>
              </w:rPr>
              <w:t>- Hầu hết đối tượng</w:t>
            </w:r>
          </w:p>
        </w:tc>
        <w:tc>
          <w:tcPr>
            <w:tcW w:w="0" w:type="auto"/>
            <w:tcBorders>
              <w:top w:val="single" w:sz="6" w:space="0" w:color="3598DB"/>
              <w:left w:val="single" w:sz="6" w:space="0" w:color="3598DB"/>
              <w:bottom w:val="single" w:sz="6" w:space="0" w:color="3598DB"/>
              <w:right w:val="single" w:sz="6" w:space="0" w:color="3598DB"/>
            </w:tcBorders>
            <w:shd w:val="clear" w:color="auto" w:fill="FFFFFF"/>
            <w:tcMar>
              <w:top w:w="75" w:type="dxa"/>
              <w:left w:w="15" w:type="dxa"/>
              <w:bottom w:w="75" w:type="dxa"/>
              <w:right w:w="15" w:type="dxa"/>
            </w:tcMar>
            <w:vAlign w:val="center"/>
            <w:hideMark/>
          </w:tcPr>
          <w:p w:rsidR="00AF699B" w:rsidRPr="00CD3758" w:rsidRDefault="00AF699B" w:rsidP="00AF699B">
            <w:pPr>
              <w:rPr>
                <w:rFonts w:cs="Times New Roman"/>
                <w:sz w:val="24"/>
                <w:szCs w:val="24"/>
              </w:rPr>
            </w:pPr>
            <w:r w:rsidRPr="00CD3758">
              <w:rPr>
                <w:rFonts w:cs="Times New Roman"/>
                <w:b/>
                <w:bCs/>
                <w:sz w:val="24"/>
                <w:szCs w:val="24"/>
              </w:rPr>
              <w:t>17%</w:t>
            </w:r>
          </w:p>
        </w:tc>
        <w:tc>
          <w:tcPr>
            <w:tcW w:w="0" w:type="auto"/>
            <w:tcBorders>
              <w:top w:val="single" w:sz="6" w:space="0" w:color="3598DB"/>
              <w:left w:val="single" w:sz="6" w:space="0" w:color="3598DB"/>
              <w:bottom w:val="single" w:sz="6" w:space="0" w:color="3598DB"/>
              <w:right w:val="single" w:sz="6" w:space="0" w:color="3598DB"/>
            </w:tcBorders>
            <w:shd w:val="clear" w:color="auto" w:fill="FFFFFF"/>
            <w:tcMar>
              <w:top w:w="75" w:type="dxa"/>
              <w:left w:w="15" w:type="dxa"/>
              <w:bottom w:w="75" w:type="dxa"/>
              <w:right w:w="15" w:type="dxa"/>
            </w:tcMar>
            <w:vAlign w:val="center"/>
            <w:hideMark/>
          </w:tcPr>
          <w:p w:rsidR="00AF699B" w:rsidRPr="00CD3758" w:rsidRDefault="00AF699B" w:rsidP="00AF699B">
            <w:pPr>
              <w:rPr>
                <w:rFonts w:cs="Times New Roman"/>
                <w:sz w:val="24"/>
                <w:szCs w:val="24"/>
              </w:rPr>
            </w:pPr>
            <w:r w:rsidRPr="00CD3758">
              <w:rPr>
                <w:rFonts w:cs="Times New Roman"/>
                <w:sz w:val="24"/>
                <w:szCs w:val="24"/>
              </w:rPr>
              <w:t>- 3% vào Quỹ ốm đau &amp; thai sản</w:t>
            </w:r>
          </w:p>
          <w:p w:rsidR="00AF699B" w:rsidRPr="00CD3758" w:rsidRDefault="00AF699B" w:rsidP="00AF699B">
            <w:pPr>
              <w:rPr>
                <w:rFonts w:cs="Times New Roman"/>
                <w:sz w:val="24"/>
                <w:szCs w:val="24"/>
              </w:rPr>
            </w:pPr>
            <w:r w:rsidRPr="00CD3758">
              <w:rPr>
                <w:rFonts w:cs="Times New Roman"/>
                <w:sz w:val="24"/>
                <w:szCs w:val="24"/>
              </w:rPr>
              <w:t>- 14% vào Quỹ hưu trí &amp; tử tuất</w:t>
            </w:r>
          </w:p>
        </w:tc>
      </w:tr>
      <w:tr w:rsidR="00AF699B" w:rsidRPr="00CD3758" w:rsidTr="00AF699B">
        <w:trPr>
          <w:trHeight w:val="1728"/>
        </w:trPr>
        <w:tc>
          <w:tcPr>
            <w:tcW w:w="0" w:type="auto"/>
            <w:vMerge/>
            <w:tcBorders>
              <w:top w:val="single" w:sz="6" w:space="0" w:color="3598DB"/>
              <w:left w:val="single" w:sz="6" w:space="0" w:color="3598DB"/>
              <w:bottom w:val="single" w:sz="6" w:space="0" w:color="3598DB"/>
              <w:right w:val="single" w:sz="6" w:space="0" w:color="3598DB"/>
            </w:tcBorders>
            <w:shd w:val="clear" w:color="auto" w:fill="FFFFFF"/>
            <w:vAlign w:val="center"/>
            <w:hideMark/>
          </w:tcPr>
          <w:p w:rsidR="00AF699B" w:rsidRPr="00CD3758" w:rsidRDefault="00AF699B" w:rsidP="00AF699B">
            <w:pPr>
              <w:rPr>
                <w:rFonts w:cs="Times New Roman"/>
                <w:sz w:val="24"/>
                <w:szCs w:val="24"/>
              </w:rPr>
            </w:pPr>
          </w:p>
        </w:tc>
        <w:tc>
          <w:tcPr>
            <w:tcW w:w="0" w:type="auto"/>
            <w:tcBorders>
              <w:top w:val="single" w:sz="6" w:space="0" w:color="3598DB"/>
              <w:left w:val="single" w:sz="6" w:space="0" w:color="3598DB"/>
              <w:bottom w:val="single" w:sz="6" w:space="0" w:color="3598DB"/>
              <w:right w:val="single" w:sz="6" w:space="0" w:color="3598DB"/>
            </w:tcBorders>
            <w:shd w:val="clear" w:color="auto" w:fill="FFFFFF"/>
            <w:tcMar>
              <w:top w:w="75" w:type="dxa"/>
              <w:left w:w="15" w:type="dxa"/>
              <w:bottom w:w="75" w:type="dxa"/>
              <w:right w:w="15" w:type="dxa"/>
            </w:tcMar>
            <w:vAlign w:val="center"/>
            <w:hideMark/>
          </w:tcPr>
          <w:p w:rsidR="00AF699B" w:rsidRPr="00CD3758" w:rsidRDefault="00AF699B" w:rsidP="00AF699B">
            <w:pPr>
              <w:rPr>
                <w:rFonts w:cs="Times New Roman"/>
                <w:sz w:val="24"/>
                <w:szCs w:val="24"/>
              </w:rPr>
            </w:pPr>
            <w:r w:rsidRPr="00CD3758">
              <w:rPr>
                <w:rFonts w:cs="Times New Roman"/>
                <w:sz w:val="24"/>
                <w:szCs w:val="24"/>
              </w:rPr>
              <w:t>- Sỹ quan, quân nhân chuyên nghiệp, công nhân viên chức quốc phòng, công nhân công an, hạ sỹ quan, binh sỹ, học viên hưởng sinh hoạt phí;</w:t>
            </w:r>
          </w:p>
          <w:p w:rsidR="00AF699B" w:rsidRPr="00CD3758" w:rsidRDefault="00AF699B" w:rsidP="00AF699B">
            <w:pPr>
              <w:rPr>
                <w:rFonts w:cs="Times New Roman"/>
                <w:sz w:val="24"/>
                <w:szCs w:val="24"/>
              </w:rPr>
            </w:pPr>
            <w:r w:rsidRPr="00CD3758">
              <w:rPr>
                <w:rFonts w:cs="Times New Roman"/>
                <w:sz w:val="24"/>
                <w:szCs w:val="24"/>
              </w:rPr>
              <w:t>- Dân quân thường trực;</w:t>
            </w:r>
          </w:p>
        </w:tc>
        <w:tc>
          <w:tcPr>
            <w:tcW w:w="0" w:type="auto"/>
            <w:tcBorders>
              <w:top w:val="single" w:sz="6" w:space="0" w:color="3598DB"/>
              <w:left w:val="single" w:sz="6" w:space="0" w:color="3598DB"/>
              <w:bottom w:val="single" w:sz="6" w:space="0" w:color="3598DB"/>
              <w:right w:val="single" w:sz="6" w:space="0" w:color="3598DB"/>
            </w:tcBorders>
            <w:shd w:val="clear" w:color="auto" w:fill="FFFFFF"/>
            <w:tcMar>
              <w:top w:w="75" w:type="dxa"/>
              <w:left w:w="15" w:type="dxa"/>
              <w:bottom w:w="75" w:type="dxa"/>
              <w:right w:w="15" w:type="dxa"/>
            </w:tcMar>
            <w:vAlign w:val="center"/>
            <w:hideMark/>
          </w:tcPr>
          <w:p w:rsidR="00AF699B" w:rsidRPr="00CD3758" w:rsidRDefault="00AF699B" w:rsidP="00AF699B">
            <w:pPr>
              <w:rPr>
                <w:rFonts w:cs="Times New Roman"/>
                <w:sz w:val="24"/>
                <w:szCs w:val="24"/>
              </w:rPr>
            </w:pPr>
            <w:r w:rsidRPr="00CD3758">
              <w:rPr>
                <w:rFonts w:cs="Times New Roman"/>
                <w:b/>
                <w:bCs/>
                <w:sz w:val="24"/>
                <w:szCs w:val="24"/>
              </w:rPr>
              <w:t>22%</w:t>
            </w:r>
          </w:p>
        </w:tc>
        <w:tc>
          <w:tcPr>
            <w:tcW w:w="0" w:type="auto"/>
            <w:tcBorders>
              <w:top w:val="single" w:sz="6" w:space="0" w:color="3598DB"/>
              <w:left w:val="single" w:sz="6" w:space="0" w:color="3598DB"/>
              <w:bottom w:val="single" w:sz="6" w:space="0" w:color="3598DB"/>
              <w:right w:val="single" w:sz="6" w:space="0" w:color="3598DB"/>
            </w:tcBorders>
            <w:shd w:val="clear" w:color="auto" w:fill="FFFFFF"/>
            <w:tcMar>
              <w:top w:w="75" w:type="dxa"/>
              <w:left w:w="15" w:type="dxa"/>
              <w:bottom w:w="75" w:type="dxa"/>
              <w:right w:w="15" w:type="dxa"/>
            </w:tcMar>
            <w:vAlign w:val="center"/>
            <w:hideMark/>
          </w:tcPr>
          <w:p w:rsidR="00AF699B" w:rsidRPr="00CD3758" w:rsidRDefault="00AF699B" w:rsidP="00AF699B">
            <w:pPr>
              <w:rPr>
                <w:rFonts w:cs="Times New Roman"/>
                <w:sz w:val="24"/>
                <w:szCs w:val="24"/>
              </w:rPr>
            </w:pPr>
            <w:r w:rsidRPr="00CD3758">
              <w:rPr>
                <w:rFonts w:cs="Times New Roman"/>
                <w:sz w:val="24"/>
                <w:szCs w:val="24"/>
              </w:rPr>
              <w:t>- 22% vào Quỹ hưu trí &amp; tử tuất</w:t>
            </w:r>
          </w:p>
        </w:tc>
      </w:tr>
    </w:tbl>
    <w:p w:rsidR="00AF699B" w:rsidRPr="00CD3758" w:rsidRDefault="00AF699B" w:rsidP="00AF699B">
      <w:pPr>
        <w:rPr>
          <w:rFonts w:cs="Times New Roman"/>
          <w:sz w:val="24"/>
          <w:szCs w:val="24"/>
        </w:rPr>
      </w:pPr>
      <w:r w:rsidRPr="00CD3758">
        <w:rPr>
          <w:rFonts w:ascii="Segoe UI Symbol" w:hAnsi="Segoe UI Symbol" w:cs="Segoe UI Symbol"/>
          <w:b/>
          <w:bCs/>
          <w:sz w:val="24"/>
          <w:szCs w:val="24"/>
        </w:rPr>
        <w:lastRenderedPageBreak/>
        <w:t>✅</w:t>
      </w:r>
      <w:r w:rsidRPr="00CD3758">
        <w:rPr>
          <w:rFonts w:cs="Times New Roman"/>
          <w:b/>
          <w:bCs/>
          <w:sz w:val="24"/>
          <w:szCs w:val="24"/>
        </w:rPr>
        <w:t xml:space="preserve"> File PDF </w:t>
      </w:r>
      <w:r w:rsidRPr="00CD3758">
        <w:rPr>
          <w:rFonts w:cs="Times New Roman"/>
          <w:sz w:val="24"/>
          <w:szCs w:val="24"/>
        </w:rPr>
        <w:t>› </w:t>
      </w:r>
      <w:hyperlink r:id="rId43" w:tgtFrame="_blank" w:history="1">
        <w:r w:rsidRPr="00CD3758">
          <w:rPr>
            <w:rStyle w:val="Hyperlink"/>
            <w:rFonts w:cs="Times New Roman"/>
            <w:sz w:val="24"/>
            <w:szCs w:val="24"/>
          </w:rPr>
          <w:t>Bảng tổng hợp tỷ lệ đóng BHXH. BHYT, BHTN, BNTNLĐ-BNN theo Luật mới từ 01/7/2025</w:t>
        </w:r>
      </w:hyperlink>
    </w:p>
    <w:p w:rsidR="00AF699B" w:rsidRPr="00CD3758" w:rsidRDefault="00AF699B" w:rsidP="00AF699B">
      <w:pPr>
        <w:rPr>
          <w:rFonts w:cs="Times New Roman"/>
          <w:sz w:val="24"/>
          <w:szCs w:val="24"/>
        </w:rPr>
      </w:pPr>
      <w:r w:rsidRPr="00CD3758">
        <w:rPr>
          <w:rFonts w:cs="Times New Roman"/>
          <w:sz w:val="24"/>
          <w:szCs w:val="24"/>
        </w:rPr>
        <w:t>Trong đó, mức đóng thấp nhất của người lao động là 8% áp dụng đối với hầu hết đối tượng tham gia BHXH bắt buộc. Mức đóng cao nhất là 25% đối với chủ hộ kinh doanh, người quản lý doanh nghiệp không hưởng lương.</w:t>
      </w:r>
    </w:p>
    <w:p w:rsidR="00AF699B" w:rsidRPr="00CD3758" w:rsidRDefault="00AF699B" w:rsidP="00AF699B">
      <w:pPr>
        <w:rPr>
          <w:rFonts w:cs="Times New Roman"/>
          <w:sz w:val="24"/>
          <w:szCs w:val="24"/>
        </w:rPr>
      </w:pPr>
      <w:r w:rsidRPr="00CD3758">
        <w:rPr>
          <w:rFonts w:cs="Times New Roman"/>
          <w:sz w:val="24"/>
          <w:szCs w:val="24"/>
        </w:rPr>
        <w:t>Người sử dụng lao động có mức đóng BHXH bắt buộc tùy theo đối tượng là người lao động tham gia BHXH bắt buộc với mức đóng thấp nhất là 17% đối với hầu hết trường hợp và cao nhất là 22%.</w:t>
      </w:r>
    </w:p>
    <w:p w:rsidR="00FB3113" w:rsidRPr="00CD3758" w:rsidRDefault="00FB3113" w:rsidP="00FB3113">
      <w:pPr>
        <w:rPr>
          <w:rFonts w:cs="Times New Roman"/>
          <w:sz w:val="24"/>
          <w:szCs w:val="24"/>
        </w:rPr>
      </w:pPr>
    </w:p>
    <w:p w:rsidR="00AF699B" w:rsidRPr="00CD3758" w:rsidRDefault="00AF699B" w:rsidP="00FB3113">
      <w:pPr>
        <w:rPr>
          <w:rFonts w:cs="Times New Roman"/>
          <w:sz w:val="24"/>
          <w:szCs w:val="24"/>
        </w:rPr>
      </w:pPr>
    </w:p>
    <w:p w:rsidR="00AF699B" w:rsidRPr="00CD3758" w:rsidRDefault="00AF699B" w:rsidP="00FB3113">
      <w:pPr>
        <w:rPr>
          <w:rFonts w:cs="Times New Roman"/>
          <w:sz w:val="24"/>
          <w:szCs w:val="24"/>
        </w:rPr>
      </w:pPr>
    </w:p>
    <w:p w:rsidR="00AF699B" w:rsidRPr="00CD3758" w:rsidRDefault="00AF699B" w:rsidP="00FB3113">
      <w:pPr>
        <w:rPr>
          <w:rFonts w:cs="Times New Roman"/>
          <w:sz w:val="24"/>
          <w:szCs w:val="24"/>
        </w:rPr>
      </w:pPr>
    </w:p>
    <w:p w:rsidR="00AF699B" w:rsidRPr="00CD3758" w:rsidRDefault="00AF699B" w:rsidP="00FB3113">
      <w:pPr>
        <w:rPr>
          <w:rFonts w:cs="Times New Roman"/>
          <w:sz w:val="24"/>
          <w:szCs w:val="24"/>
        </w:rPr>
      </w:pPr>
    </w:p>
    <w:p w:rsidR="00AF699B" w:rsidRPr="00CD3758" w:rsidRDefault="00AF699B" w:rsidP="00FB3113">
      <w:pPr>
        <w:rPr>
          <w:rFonts w:cs="Times New Roman"/>
          <w:sz w:val="24"/>
          <w:szCs w:val="24"/>
        </w:rPr>
      </w:pPr>
    </w:p>
    <w:p w:rsidR="00AF699B" w:rsidRPr="00CD3758" w:rsidRDefault="00214F51" w:rsidP="00214F51">
      <w:pPr>
        <w:tabs>
          <w:tab w:val="left" w:pos="3751"/>
        </w:tabs>
        <w:rPr>
          <w:rFonts w:cs="Times New Roman"/>
          <w:sz w:val="24"/>
          <w:szCs w:val="24"/>
        </w:rPr>
      </w:pPr>
      <w:r w:rsidRPr="00CD3758">
        <w:rPr>
          <w:rFonts w:cs="Times New Roman"/>
          <w:sz w:val="24"/>
          <w:szCs w:val="24"/>
        </w:rPr>
        <w:tab/>
        <w:t>SINH XÃ HỘI</w:t>
      </w:r>
    </w:p>
    <w:p w:rsidR="00AF699B" w:rsidRPr="00CD3758" w:rsidRDefault="00AF699B" w:rsidP="00FB3113">
      <w:pPr>
        <w:rPr>
          <w:rFonts w:cs="Times New Roman"/>
          <w:sz w:val="24"/>
          <w:szCs w:val="24"/>
        </w:rPr>
      </w:pPr>
    </w:p>
    <w:p w:rsidR="00214F51" w:rsidRPr="00CD3758" w:rsidRDefault="00214F51" w:rsidP="00214F51">
      <w:pPr>
        <w:rPr>
          <w:rFonts w:cs="Times New Roman"/>
          <w:b/>
          <w:bCs/>
          <w:sz w:val="24"/>
          <w:szCs w:val="24"/>
        </w:rPr>
      </w:pPr>
      <w:r w:rsidRPr="00CD3758">
        <w:rPr>
          <w:rFonts w:cs="Times New Roman"/>
          <w:b/>
          <w:bCs/>
          <w:sz w:val="24"/>
          <w:szCs w:val="24"/>
        </w:rPr>
        <w:t>Đối tượng và điều kiện hưởng trợ cấp hưu trí xã hội</w:t>
      </w:r>
    </w:p>
    <w:p w:rsidR="00214F51" w:rsidRPr="00CD3758" w:rsidRDefault="00214F51" w:rsidP="00214F51">
      <w:pPr>
        <w:rPr>
          <w:rFonts w:cs="Times New Roman"/>
          <w:sz w:val="24"/>
          <w:szCs w:val="24"/>
        </w:rPr>
      </w:pPr>
      <w:r w:rsidRPr="00CD3758">
        <w:rPr>
          <w:rFonts w:cs="Times New Roman"/>
          <w:sz w:val="24"/>
          <w:szCs w:val="24"/>
        </w:rPr>
        <w:t>Điều 2, Nghị định 176/2025 quy định đối tượng và điều kiện hưởng trợ cấp hưu trí xã hội theo quy định tại Điều 21 Luật Bảo hiểm xã hội, cụ thể như sau:</w:t>
      </w:r>
    </w:p>
    <w:p w:rsidR="00214F51" w:rsidRPr="00CD3758" w:rsidRDefault="00214F51" w:rsidP="00214F51">
      <w:pPr>
        <w:rPr>
          <w:rFonts w:cs="Times New Roman"/>
          <w:sz w:val="24"/>
          <w:szCs w:val="24"/>
        </w:rPr>
      </w:pPr>
      <w:r w:rsidRPr="00CD3758">
        <w:rPr>
          <w:rFonts w:cs="Times New Roman"/>
          <w:sz w:val="24"/>
          <w:szCs w:val="24"/>
        </w:rPr>
        <w:t>Công dân Việt Nam được hưởng trợ cấp hưu trí xã hội khi có đủ các điều kiện sau đây:</w:t>
      </w:r>
    </w:p>
    <w:p w:rsidR="00214F51" w:rsidRPr="00CD3758" w:rsidRDefault="00214F51" w:rsidP="00214F51">
      <w:pPr>
        <w:rPr>
          <w:rFonts w:cs="Times New Roman"/>
          <w:sz w:val="24"/>
          <w:szCs w:val="24"/>
        </w:rPr>
      </w:pPr>
      <w:r w:rsidRPr="00CD3758">
        <w:rPr>
          <w:rFonts w:cs="Times New Roman"/>
          <w:sz w:val="24"/>
          <w:szCs w:val="24"/>
        </w:rPr>
        <w:t>a) Từ đủ 75 tuổi trở lên;</w:t>
      </w:r>
    </w:p>
    <w:p w:rsidR="00214F51" w:rsidRPr="00CD3758" w:rsidRDefault="00214F51" w:rsidP="00214F51">
      <w:pPr>
        <w:rPr>
          <w:rFonts w:cs="Times New Roman"/>
          <w:sz w:val="24"/>
          <w:szCs w:val="24"/>
        </w:rPr>
      </w:pPr>
      <w:r w:rsidRPr="00CD3758">
        <w:rPr>
          <w:rFonts w:cs="Times New Roman"/>
          <w:sz w:val="24"/>
          <w:szCs w:val="24"/>
        </w:rPr>
        <w:t>b) Không hưởng lương hưu hoặc trợ cấp bảo hiểm xã hội hằng tháng, hoặc đang hưởng lương hưu hoặc trợ cấp bảo hiểm xã hội hàng tháng thấp hơn mức trợ cấp hưu trí quy định tại Nghị định này;</w:t>
      </w:r>
    </w:p>
    <w:p w:rsidR="00214F51" w:rsidRPr="00CD3758" w:rsidRDefault="00214F51" w:rsidP="00214F51">
      <w:pPr>
        <w:rPr>
          <w:rFonts w:cs="Times New Roman"/>
          <w:sz w:val="24"/>
          <w:szCs w:val="24"/>
        </w:rPr>
      </w:pPr>
      <w:r w:rsidRPr="00CD3758">
        <w:rPr>
          <w:rFonts w:cs="Times New Roman"/>
          <w:sz w:val="24"/>
          <w:szCs w:val="24"/>
        </w:rPr>
        <w:t>c) Có văn bản đề nghị hưởng trợ cấp hưu trí xã hội.</w:t>
      </w:r>
    </w:p>
    <w:p w:rsidR="00214F51" w:rsidRPr="00CD3758" w:rsidRDefault="00214F51" w:rsidP="00214F51">
      <w:pPr>
        <w:rPr>
          <w:rFonts w:cs="Times New Roman"/>
          <w:sz w:val="24"/>
          <w:szCs w:val="24"/>
        </w:rPr>
      </w:pPr>
      <w:r w:rsidRPr="00CD3758">
        <w:rPr>
          <w:rFonts w:cs="Times New Roman"/>
          <w:sz w:val="24"/>
          <w:szCs w:val="24"/>
        </w:rPr>
        <w:t>Trường hợp thuộc hộ nghèo, hộ cận nghèo thì chỉ cần đủ 70 tuổi đến dưới 75 tuổi và đáp ứng điều kiện tại điểm b, c nêu trên.</w:t>
      </w:r>
    </w:p>
    <w:p w:rsidR="00214F51" w:rsidRPr="00CD3758" w:rsidRDefault="00214F51" w:rsidP="00214F51">
      <w:pPr>
        <w:rPr>
          <w:rFonts w:cs="Times New Roman"/>
          <w:b/>
          <w:bCs/>
          <w:sz w:val="24"/>
          <w:szCs w:val="24"/>
        </w:rPr>
      </w:pPr>
      <w:r w:rsidRPr="00CD3758">
        <w:rPr>
          <w:rFonts w:cs="Times New Roman"/>
          <w:b/>
          <w:bCs/>
          <w:sz w:val="24"/>
          <w:szCs w:val="24"/>
        </w:rPr>
        <w:t>Mức trợ cấp hưu trí xã hội</w:t>
      </w:r>
    </w:p>
    <w:p w:rsidR="00214F51" w:rsidRPr="00CD3758" w:rsidRDefault="00214F51" w:rsidP="00214F51">
      <w:pPr>
        <w:rPr>
          <w:rFonts w:cs="Times New Roman"/>
          <w:sz w:val="24"/>
          <w:szCs w:val="24"/>
        </w:rPr>
      </w:pPr>
      <w:r w:rsidRPr="00CD3758">
        <w:rPr>
          <w:rFonts w:cs="Times New Roman"/>
          <w:sz w:val="24"/>
          <w:szCs w:val="24"/>
        </w:rPr>
        <w:t>Điều 3, Nghị định quy định mức trợ cấp hưu trí xã hội như sau: Mức hưởng trợ cấp hưu trí xã hội hằng tháng là 500.000 đồng/tháng.</w:t>
      </w:r>
    </w:p>
    <w:p w:rsidR="00214F51" w:rsidRPr="00CD3758" w:rsidRDefault="00214F51" w:rsidP="00214F51">
      <w:pPr>
        <w:rPr>
          <w:rFonts w:cs="Times New Roman"/>
          <w:sz w:val="24"/>
          <w:szCs w:val="24"/>
        </w:rPr>
      </w:pPr>
      <w:r w:rsidRPr="00CD3758">
        <w:rPr>
          <w:rFonts w:cs="Times New Roman"/>
          <w:sz w:val="24"/>
          <w:szCs w:val="24"/>
        </w:rPr>
        <w:t>Trường hợp đồng thời thuộc đối tượng hưởng trợ cấp xã hội hằng tháng thì được hưởng chế độ trợ cấp cao hơn.</w:t>
      </w:r>
    </w:p>
    <w:p w:rsidR="00214F51" w:rsidRPr="00CD3758" w:rsidRDefault="00214F51" w:rsidP="00214F51">
      <w:pPr>
        <w:rPr>
          <w:rFonts w:cs="Times New Roman"/>
          <w:sz w:val="24"/>
          <w:szCs w:val="24"/>
        </w:rPr>
      </w:pPr>
      <w:r w:rsidRPr="00CD3758">
        <w:rPr>
          <w:rFonts w:cs="Times New Roman"/>
          <w:sz w:val="24"/>
          <w:szCs w:val="24"/>
        </w:rPr>
        <w:t>Tùy theo điều kiện kinh tế - xã hội, khả năng cân đối ngân sách, huy động các nguồn lực xã hội, UBND cấp tỉnh trình HĐND cùng cấp quyết định hỗ trợ thêm cho người hưởng trợ cấp hưu trí xã hội.</w:t>
      </w:r>
    </w:p>
    <w:p w:rsidR="00AF699B" w:rsidRPr="00CD3758" w:rsidRDefault="00AF699B" w:rsidP="00FB3113">
      <w:pPr>
        <w:rPr>
          <w:rFonts w:cs="Times New Roman"/>
          <w:sz w:val="24"/>
          <w:szCs w:val="24"/>
        </w:rPr>
      </w:pPr>
    </w:p>
    <w:p w:rsidR="00C82DA2" w:rsidRPr="00CD3758" w:rsidRDefault="00C82DA2" w:rsidP="00C82DA2">
      <w:pPr>
        <w:rPr>
          <w:rFonts w:cs="Times New Roman"/>
          <w:b/>
          <w:bCs/>
          <w:sz w:val="24"/>
          <w:szCs w:val="24"/>
        </w:rPr>
      </w:pPr>
      <w:r w:rsidRPr="00CD3758">
        <w:rPr>
          <w:rFonts w:cs="Times New Roman"/>
          <w:b/>
          <w:bCs/>
          <w:sz w:val="24"/>
          <w:szCs w:val="24"/>
        </w:rPr>
        <w:t>Chế độ đối với thân nhân người đang hưởng trợ cấp hằng tháng chết trước khi hết thời hạn hưởng trợ cấp</w:t>
      </w:r>
    </w:p>
    <w:p w:rsidR="00C82DA2" w:rsidRPr="00CD3758" w:rsidRDefault="00C82DA2" w:rsidP="00C82DA2">
      <w:pPr>
        <w:rPr>
          <w:rFonts w:cs="Times New Roman"/>
          <w:sz w:val="24"/>
          <w:szCs w:val="24"/>
        </w:rPr>
      </w:pPr>
      <w:r w:rsidRPr="00CD3758">
        <w:rPr>
          <w:rFonts w:cs="Times New Roman"/>
          <w:sz w:val="24"/>
          <w:szCs w:val="24"/>
        </w:rPr>
        <w:t>1. Người lao động đang hưởng trợ cấp hằng tháng chết khi chưa hết thời hạn hưởng trợ cấp hằng tháng thì thân nhân được hưởng trợ cấp một lần cho những tháng người lao động chưa nhận. Mức trợ cấp một lần được tính bằng số tháng chưa nhận nhân với mức trợ cấp hằng tháng người lao động đang hưởng trước khi chết.</w:t>
      </w:r>
    </w:p>
    <w:p w:rsidR="00C82DA2" w:rsidRPr="00CD3758" w:rsidRDefault="00C82DA2" w:rsidP="00C82DA2">
      <w:pPr>
        <w:rPr>
          <w:rFonts w:cs="Times New Roman"/>
          <w:sz w:val="24"/>
          <w:szCs w:val="24"/>
        </w:rPr>
      </w:pPr>
      <w:r w:rsidRPr="00CD3758">
        <w:rPr>
          <w:rFonts w:cs="Times New Roman"/>
          <w:sz w:val="24"/>
          <w:szCs w:val="24"/>
        </w:rPr>
        <w:t>2. Người lao động đang hưởng trợ cấp hằng tháng thuộc một trong các trường hợp dưới đây khi chết thì thân nhân được hưởng một lần trợ cấp mai táng quy định tại khoản 2 Điều 85 của Luật Bảo hiểm xã hội:</w:t>
      </w:r>
    </w:p>
    <w:p w:rsidR="00C82DA2" w:rsidRPr="00CD3758" w:rsidRDefault="00C82DA2" w:rsidP="00C82DA2">
      <w:pPr>
        <w:rPr>
          <w:rFonts w:cs="Times New Roman"/>
          <w:sz w:val="24"/>
          <w:szCs w:val="24"/>
        </w:rPr>
      </w:pPr>
      <w:r w:rsidRPr="00CD3758">
        <w:rPr>
          <w:rFonts w:cs="Times New Roman"/>
          <w:sz w:val="24"/>
          <w:szCs w:val="24"/>
        </w:rPr>
        <w:t>a) Có thời gian đóng bảo hiểm xã hội bắt buộc từ đủ 12 tháng trở lên;</w:t>
      </w:r>
    </w:p>
    <w:p w:rsidR="00C82DA2" w:rsidRPr="00CD3758" w:rsidRDefault="00C82DA2" w:rsidP="00C82DA2">
      <w:pPr>
        <w:rPr>
          <w:rFonts w:cs="Times New Roman"/>
          <w:sz w:val="24"/>
          <w:szCs w:val="24"/>
        </w:rPr>
      </w:pPr>
      <w:r w:rsidRPr="00CD3758">
        <w:rPr>
          <w:rFonts w:cs="Times New Roman"/>
          <w:sz w:val="24"/>
          <w:szCs w:val="24"/>
        </w:rPr>
        <w:t>b) Có thời gian đóng bảo hiểm xã hội tự nguyện từ đủ 60 tháng trở lên;</w:t>
      </w:r>
    </w:p>
    <w:p w:rsidR="00C82DA2" w:rsidRPr="00CD3758" w:rsidRDefault="00C82DA2" w:rsidP="00C82DA2">
      <w:pPr>
        <w:rPr>
          <w:rFonts w:cs="Times New Roman"/>
          <w:sz w:val="24"/>
          <w:szCs w:val="24"/>
        </w:rPr>
      </w:pPr>
      <w:r w:rsidRPr="00CD3758">
        <w:rPr>
          <w:rFonts w:cs="Times New Roman"/>
          <w:sz w:val="24"/>
          <w:szCs w:val="24"/>
        </w:rPr>
        <w:t>c) Có tổng thời gian đóng bảo hiểm xã hội tự nguyện và bảo hiểm xã hội bắt buộc từ đủ 60 tháng trở lên nếu thời gian đóng bảo hiểm xã hội bắt buộc hoặc thời gian đóng bảo hiểm xã hội tự nguyện không đáp ứng điều kiện quy định tại điểm a và điểm b khoản này.</w:t>
      </w:r>
    </w:p>
    <w:p w:rsidR="00C82DA2" w:rsidRPr="00CD3758" w:rsidRDefault="00C82DA2" w:rsidP="00C82DA2">
      <w:pPr>
        <w:rPr>
          <w:rFonts w:cs="Times New Roman"/>
          <w:sz w:val="24"/>
          <w:szCs w:val="24"/>
        </w:rPr>
      </w:pPr>
      <w:r w:rsidRPr="00CD3758">
        <w:rPr>
          <w:rFonts w:cs="Times New Roman"/>
          <w:sz w:val="24"/>
          <w:szCs w:val="24"/>
        </w:rPr>
        <w:t>3. Hồ sơ đề nghị hưởng trợ cấp một lần và trợ cấp mai táng quy định tại khoản 1 và khoản 2 Điều này bao gồm:</w:t>
      </w:r>
    </w:p>
    <w:p w:rsidR="00C82DA2" w:rsidRPr="00CD3758" w:rsidRDefault="00C82DA2" w:rsidP="00C82DA2">
      <w:pPr>
        <w:rPr>
          <w:rFonts w:cs="Times New Roman"/>
          <w:sz w:val="24"/>
          <w:szCs w:val="24"/>
        </w:rPr>
      </w:pPr>
      <w:r w:rsidRPr="00CD3758">
        <w:rPr>
          <w:rFonts w:cs="Times New Roman"/>
          <w:sz w:val="24"/>
          <w:szCs w:val="24"/>
        </w:rPr>
        <w:t>a) Bản sao giấy chứng tử hoặc trích lục khai tử hoặc bản sao giấy báo tử hoặc bản sao quyết định của Tòa án tuyên bố là đã chết;</w:t>
      </w:r>
    </w:p>
    <w:p w:rsidR="00C82DA2" w:rsidRPr="00CD3758" w:rsidRDefault="00C82DA2" w:rsidP="00C82DA2">
      <w:pPr>
        <w:rPr>
          <w:rFonts w:cs="Times New Roman"/>
          <w:sz w:val="24"/>
          <w:szCs w:val="24"/>
        </w:rPr>
      </w:pPr>
      <w:r w:rsidRPr="00CD3758">
        <w:rPr>
          <w:rFonts w:cs="Times New Roman"/>
          <w:sz w:val="24"/>
          <w:szCs w:val="24"/>
        </w:rPr>
        <w:t>b) Tờ khai của thân nhân theo mẫu do Bảo hiểm xã hội Việt Nam ban hành.</w:t>
      </w:r>
    </w:p>
    <w:p w:rsidR="00C82DA2" w:rsidRPr="00CD3758" w:rsidRDefault="00C82DA2" w:rsidP="00C82DA2">
      <w:pPr>
        <w:rPr>
          <w:rFonts w:cs="Times New Roman"/>
          <w:sz w:val="24"/>
          <w:szCs w:val="24"/>
        </w:rPr>
      </w:pPr>
      <w:r w:rsidRPr="00CD3758">
        <w:rPr>
          <w:rFonts w:cs="Times New Roman"/>
          <w:sz w:val="24"/>
          <w:szCs w:val="24"/>
        </w:rPr>
        <w:t>4. Giải quyết hưởng trợ cấp một lần và trợ cấp mai táng quy định tại khoản 1 và khoản 2 Điều này như sau:</w:t>
      </w:r>
    </w:p>
    <w:p w:rsidR="00C82DA2" w:rsidRPr="00CD3758" w:rsidRDefault="00C82DA2" w:rsidP="00C82DA2">
      <w:pPr>
        <w:rPr>
          <w:rFonts w:cs="Times New Roman"/>
          <w:sz w:val="24"/>
          <w:szCs w:val="24"/>
        </w:rPr>
      </w:pPr>
      <w:r w:rsidRPr="00CD3758">
        <w:rPr>
          <w:rFonts w:cs="Times New Roman"/>
          <w:sz w:val="24"/>
          <w:szCs w:val="24"/>
        </w:rPr>
        <w:t>a) Trong thời hạn 90 ngày kể từ ngày người hưởng trợ cấp hằng tháng chết thì thân nhân nộp hồ sơ quy định tại khoản 3 Điều này cho cơ quan bảo hiểm xã hội;</w:t>
      </w:r>
    </w:p>
    <w:p w:rsidR="00C82DA2" w:rsidRPr="00CD3758" w:rsidRDefault="00C82DA2" w:rsidP="00C82DA2">
      <w:pPr>
        <w:rPr>
          <w:rFonts w:cs="Times New Roman"/>
          <w:sz w:val="24"/>
          <w:szCs w:val="24"/>
        </w:rPr>
      </w:pPr>
      <w:r w:rsidRPr="00CD3758">
        <w:rPr>
          <w:rFonts w:cs="Times New Roman"/>
          <w:sz w:val="24"/>
          <w:szCs w:val="24"/>
        </w:rPr>
        <w:t>b) Trong thời hạn 10 ngày làm việc kể từ ngày nhận đủ hồ sơ theo quy định, cơ quan bảo hiểm xã hội có trách nhiệm giải quyết; trường hợp không giải quyết thì phải trả lời bằng văn bản và nêu rõ lý do.</w:t>
      </w:r>
    </w:p>
    <w:p w:rsidR="00AF699B" w:rsidRPr="00CD3758" w:rsidRDefault="00AF699B" w:rsidP="00FB3113">
      <w:pPr>
        <w:rPr>
          <w:rFonts w:cs="Times New Roman"/>
          <w:sz w:val="24"/>
          <w:szCs w:val="24"/>
        </w:rPr>
      </w:pPr>
    </w:p>
    <w:p w:rsidR="00AF699B" w:rsidRPr="00CD3758" w:rsidRDefault="00AF699B" w:rsidP="00FB3113">
      <w:pPr>
        <w:rPr>
          <w:rFonts w:cs="Times New Roman"/>
          <w:sz w:val="24"/>
          <w:szCs w:val="24"/>
        </w:rPr>
      </w:pPr>
    </w:p>
    <w:p w:rsidR="00C82DA2" w:rsidRPr="00CD3758" w:rsidRDefault="00C82DA2" w:rsidP="00C82DA2">
      <w:pPr>
        <w:rPr>
          <w:rFonts w:cs="Times New Roman"/>
          <w:sz w:val="24"/>
          <w:szCs w:val="24"/>
        </w:rPr>
      </w:pPr>
      <w:r w:rsidRPr="00CD3758">
        <w:rPr>
          <w:rFonts w:cs="Times New Roman"/>
          <w:b/>
          <w:bCs/>
          <w:sz w:val="24"/>
          <w:szCs w:val="24"/>
        </w:rPr>
        <w:t>TRỢ CẤP HƯU TRÍ XÃ HỘI,  CHẾ ĐỘ AN SINH MỚI DÀNH CHO NGƯỜI CAO TUỔI (áp dụng kể từ ngày 01/7/2025)</w:t>
      </w:r>
    </w:p>
    <w:p w:rsidR="00C82DA2" w:rsidRPr="00CD3758" w:rsidRDefault="00C82DA2" w:rsidP="00C82DA2">
      <w:pPr>
        <w:rPr>
          <w:rFonts w:cs="Times New Roman"/>
          <w:sz w:val="24"/>
          <w:szCs w:val="24"/>
        </w:rPr>
      </w:pPr>
      <w:r w:rsidRPr="00CD3758">
        <w:rPr>
          <w:rFonts w:cs="Times New Roman"/>
          <w:sz w:val="24"/>
          <w:szCs w:val="24"/>
        </w:rPr>
        <w:t>Ngày 30/6/2025, Chính phủ ban hành Nghị định số 176/2025/NĐ-CP Quy định chi tiết và hướng dẫn thi hành một số điều của Luật Bảo hiểm xã hội về trợ cấp hưu trí xã hội; theo đó quy định:</w:t>
      </w:r>
    </w:p>
    <w:p w:rsidR="00C82DA2" w:rsidRPr="00CD3758" w:rsidRDefault="00C82DA2" w:rsidP="00C82DA2">
      <w:pPr>
        <w:rPr>
          <w:rFonts w:cs="Times New Roman"/>
          <w:sz w:val="24"/>
          <w:szCs w:val="24"/>
        </w:rPr>
      </w:pPr>
      <w:r w:rsidRPr="00CD3758">
        <w:rPr>
          <w:rFonts w:cs="Times New Roman"/>
          <w:b/>
          <w:bCs/>
          <w:sz w:val="24"/>
          <w:szCs w:val="24"/>
        </w:rPr>
        <w:t>1. Điều kiện hưởng trợ cấp hưu trí xã hội</w:t>
      </w:r>
    </w:p>
    <w:p w:rsidR="00C82DA2" w:rsidRPr="00CD3758" w:rsidRDefault="00C82DA2" w:rsidP="00C82DA2">
      <w:pPr>
        <w:rPr>
          <w:rFonts w:cs="Times New Roman"/>
          <w:sz w:val="24"/>
          <w:szCs w:val="24"/>
        </w:rPr>
      </w:pPr>
      <w:r w:rsidRPr="00CD3758">
        <w:rPr>
          <w:rFonts w:cs="Times New Roman"/>
          <w:sz w:val="24"/>
          <w:szCs w:val="24"/>
        </w:rPr>
        <w:t>- Người từ đủ 75 tuổi trở lên: Không hưởng lương hưu hoặc trợ cấp bảo hiểm xã hội hằng tháng, hoặc đang hưởng lương hưu hoặc trợ cấp bảo hiểm xã hội hàng tháng thấp hơn mức trợ cấp hưu trí quy định tại Nghị định này; có văn bản đề nghị hưởng trợ cấp hưu trí xã hội.</w:t>
      </w:r>
    </w:p>
    <w:p w:rsidR="00C82DA2" w:rsidRPr="00CD3758" w:rsidRDefault="00C82DA2" w:rsidP="00C82DA2">
      <w:pPr>
        <w:rPr>
          <w:rFonts w:cs="Times New Roman"/>
          <w:sz w:val="24"/>
          <w:szCs w:val="24"/>
        </w:rPr>
      </w:pPr>
      <w:r w:rsidRPr="00CD3758">
        <w:rPr>
          <w:rFonts w:cs="Times New Roman"/>
          <w:sz w:val="24"/>
          <w:szCs w:val="24"/>
        </w:rPr>
        <w:t>- Người từ đủ 70 tuổi đến dưới 75 tuổi thuộc hộ nghèo, hộ cận nghèo. Không có lương hưu/ trợ cấp bảo trợ xã hội hàng tháng.</w:t>
      </w:r>
    </w:p>
    <w:p w:rsidR="00C82DA2" w:rsidRPr="00CD3758" w:rsidRDefault="00C82DA2" w:rsidP="00C82DA2">
      <w:pPr>
        <w:rPr>
          <w:rFonts w:cs="Times New Roman"/>
          <w:sz w:val="24"/>
          <w:szCs w:val="24"/>
        </w:rPr>
      </w:pPr>
      <w:r w:rsidRPr="00CD3758">
        <w:rPr>
          <w:rFonts w:cs="Times New Roman"/>
          <w:sz w:val="24"/>
          <w:szCs w:val="24"/>
        </w:rPr>
        <w:t> </w:t>
      </w:r>
    </w:p>
    <w:p w:rsidR="00C82DA2" w:rsidRPr="00CD3758" w:rsidRDefault="00C82DA2" w:rsidP="00C82DA2">
      <w:pPr>
        <w:rPr>
          <w:rFonts w:cs="Times New Roman"/>
          <w:sz w:val="24"/>
          <w:szCs w:val="24"/>
        </w:rPr>
      </w:pPr>
      <w:r w:rsidRPr="00CD3758">
        <w:rPr>
          <w:rFonts w:cs="Times New Roman"/>
          <w:b/>
          <w:bCs/>
          <w:sz w:val="24"/>
          <w:szCs w:val="24"/>
        </w:rPr>
        <w:t>2. Các chế độ và mức trợ cấp hưu trí xã hội</w:t>
      </w:r>
    </w:p>
    <w:p w:rsidR="00C82DA2" w:rsidRPr="00CD3758" w:rsidRDefault="00C82DA2" w:rsidP="00C82DA2">
      <w:pPr>
        <w:numPr>
          <w:ilvl w:val="0"/>
          <w:numId w:val="5"/>
        </w:numPr>
        <w:rPr>
          <w:rFonts w:cs="Times New Roman"/>
          <w:sz w:val="24"/>
          <w:szCs w:val="24"/>
        </w:rPr>
      </w:pPr>
      <w:r w:rsidRPr="00CD3758">
        <w:rPr>
          <w:rFonts w:cs="Times New Roman"/>
          <w:sz w:val="24"/>
          <w:szCs w:val="24"/>
        </w:rPr>
        <w:t>Tiền trợ cấp hưu trí xã hội hàng tháng: 500.000 đồng/tháng, kể từ ngày 01/7/2025. Định kỳ 3 năm 1 lần được Chính phủ rà soát, xem xét điều chỉnh mức trợ cấp.</w:t>
      </w:r>
    </w:p>
    <w:p w:rsidR="00C82DA2" w:rsidRPr="00CD3758" w:rsidRDefault="00C82DA2" w:rsidP="00C82DA2">
      <w:pPr>
        <w:numPr>
          <w:ilvl w:val="0"/>
          <w:numId w:val="5"/>
        </w:numPr>
        <w:rPr>
          <w:rFonts w:cs="Times New Roman"/>
          <w:sz w:val="24"/>
          <w:szCs w:val="24"/>
        </w:rPr>
      </w:pPr>
      <w:r w:rsidRPr="00CD3758">
        <w:rPr>
          <w:rFonts w:cs="Times New Roman"/>
          <w:sz w:val="24"/>
          <w:szCs w:val="24"/>
        </w:rPr>
        <w:t>Bảo hiểm y tế do ngân sách nhà nước đóng.</w:t>
      </w:r>
    </w:p>
    <w:p w:rsidR="00C82DA2" w:rsidRPr="00CD3758" w:rsidRDefault="00C82DA2" w:rsidP="00C82DA2">
      <w:pPr>
        <w:numPr>
          <w:ilvl w:val="0"/>
          <w:numId w:val="5"/>
        </w:numPr>
        <w:rPr>
          <w:rFonts w:cs="Times New Roman"/>
          <w:sz w:val="24"/>
          <w:szCs w:val="24"/>
        </w:rPr>
      </w:pPr>
      <w:r w:rsidRPr="00CD3758">
        <w:rPr>
          <w:rFonts w:cs="Times New Roman"/>
          <w:sz w:val="24"/>
          <w:szCs w:val="24"/>
        </w:rPr>
        <w:t>Hỗ trợ chi phí mai táng khi qua đời: 10 triệu đồng.</w:t>
      </w:r>
    </w:p>
    <w:p w:rsidR="00C82DA2" w:rsidRPr="00CD3758" w:rsidRDefault="00C82DA2" w:rsidP="00C82DA2">
      <w:pPr>
        <w:rPr>
          <w:rFonts w:cs="Times New Roman"/>
          <w:sz w:val="24"/>
          <w:szCs w:val="24"/>
        </w:rPr>
      </w:pPr>
      <w:r w:rsidRPr="00CD3758">
        <w:rPr>
          <w:rFonts w:cs="Times New Roman"/>
          <w:b/>
          <w:bCs/>
          <w:sz w:val="24"/>
          <w:szCs w:val="24"/>
        </w:rPr>
        <w:t>3. Thủ tục hồ sơ</w:t>
      </w:r>
    </w:p>
    <w:p w:rsidR="00C82DA2" w:rsidRPr="00CD3758" w:rsidRDefault="00C82DA2" w:rsidP="00C82DA2">
      <w:pPr>
        <w:rPr>
          <w:rFonts w:cs="Times New Roman"/>
          <w:sz w:val="24"/>
          <w:szCs w:val="24"/>
        </w:rPr>
      </w:pPr>
      <w:r w:rsidRPr="00CD3758">
        <w:rPr>
          <w:rFonts w:cs="Times New Roman"/>
          <w:sz w:val="24"/>
          <w:szCs w:val="24"/>
        </w:rPr>
        <w:t>Người đề nghị trợ cấp hưu trí xã hội có văn bản đề nghị hưởng trợ cấp hưu trí xã hội theo Mẫu số 01 ban hành kèm theo Nghị định này gửi trực tiếp hoặc qua tổ chức bưu chính hoặc trên môi trường mạng đến Chủ tịch UBND cấp xã.</w:t>
      </w:r>
    </w:p>
    <w:p w:rsidR="00C82DA2" w:rsidRPr="00CD3758" w:rsidRDefault="00C82DA2" w:rsidP="00C82DA2">
      <w:pPr>
        <w:rPr>
          <w:rFonts w:cs="Times New Roman"/>
          <w:sz w:val="24"/>
          <w:szCs w:val="24"/>
        </w:rPr>
      </w:pPr>
      <w:r w:rsidRPr="00CD3758">
        <w:rPr>
          <w:rFonts w:cs="Times New Roman"/>
          <w:sz w:val="24"/>
          <w:szCs w:val="24"/>
        </w:rPr>
        <w:t>Trong thời hạn 10 ngày làm việc, kể từ ngày nhận được văn bản đề nghị hưởng trợ cấp hưu trí xã hội, Chủ tịch UBND cấp xã tổ chức xem xét, thực hiện xác thực và chuẩn hoá thông tin liên quan của người đề nghị trợ cấp hưu trí xã hội với cơ sở dữ liệu quốc gia về dân cư, quyết định và thực hiện chi trả trợ cấp hưu trí xã hội cho người đề nghị theo quy định pháp luật. </w:t>
      </w:r>
      <w:r w:rsidRPr="00CD3758">
        <w:rPr>
          <w:rFonts w:cs="Times New Roman"/>
          <w:b/>
          <w:bCs/>
          <w:sz w:val="24"/>
          <w:szCs w:val="24"/>
        </w:rPr>
        <w:t>Thời gian hưởng chế độ trợ cấp hưu trí xã hội hằng tháng tính từ tháng Chủ tịch UBND cấp xã ký quyết định</w:t>
      </w:r>
      <w:r w:rsidRPr="00CD3758">
        <w:rPr>
          <w:rFonts w:cs="Times New Roman"/>
          <w:sz w:val="24"/>
          <w:szCs w:val="24"/>
        </w:rPr>
        <w:t>.</w:t>
      </w:r>
    </w:p>
    <w:p w:rsidR="00C82DA2" w:rsidRPr="00CD3758" w:rsidRDefault="00C82DA2" w:rsidP="00C82DA2">
      <w:pPr>
        <w:rPr>
          <w:rFonts w:cs="Times New Roman"/>
          <w:sz w:val="24"/>
          <w:szCs w:val="24"/>
        </w:rPr>
      </w:pPr>
      <w:r w:rsidRPr="00CD3758">
        <w:rPr>
          <w:rFonts w:cs="Times New Roman"/>
          <w:sz w:val="24"/>
          <w:szCs w:val="24"/>
        </w:rPr>
        <w:t>Trường hợp người đề nghị không đủ điều kiện hưởng trợ cấp hưu trí xã hội thì Chủ tịch UBND cấp xã trả lời bằng văn bản, nêu rõ lý do.</w:t>
      </w:r>
    </w:p>
    <w:p w:rsidR="00C82DA2" w:rsidRPr="00CD3758" w:rsidRDefault="00C82DA2" w:rsidP="00C82DA2">
      <w:pPr>
        <w:rPr>
          <w:rFonts w:cs="Times New Roman"/>
          <w:sz w:val="24"/>
          <w:szCs w:val="24"/>
        </w:rPr>
      </w:pPr>
      <w:r w:rsidRPr="00CD3758">
        <w:rPr>
          <w:rFonts w:cs="Times New Roman"/>
          <w:sz w:val="24"/>
          <w:szCs w:val="24"/>
        </w:rPr>
        <w:t>Trường hợp đối tượng đang hưởng trợ cấp hưu trí xã hội thay đổi nơi cư trú đề nghị được nhận chế độ trợ cấp hưu trí xã hội ở nơi cư trú mới, Chủ tịch UBND cấp xã nơi cư trú cũ quyết định thôi chi trả trợ cấp hưu trí xã hội tại địa bàn và có văn bản gửi kèm theo giấy tờ có liên quan của người đề nghị đến Chủ tịch UBND cấp xã, phường nơi cư trú mới của người đề nghị.</w:t>
      </w:r>
    </w:p>
    <w:p w:rsidR="00C82DA2" w:rsidRPr="00CD3758" w:rsidRDefault="00C82DA2" w:rsidP="00C82DA2">
      <w:pPr>
        <w:rPr>
          <w:rFonts w:cs="Times New Roman"/>
          <w:sz w:val="24"/>
          <w:szCs w:val="24"/>
        </w:rPr>
      </w:pPr>
      <w:r w:rsidRPr="00CD3758">
        <w:rPr>
          <w:rFonts w:cs="Times New Roman"/>
          <w:sz w:val="24"/>
          <w:szCs w:val="24"/>
        </w:rPr>
        <w:t>Chủ tịch UBND cấp xã nơi cư trú mới căn cứ giấy tờ liên quan của người đề nghị, xem xét quyết định tiếp tục trợ cấp hưu trí xã hội và thực hiện chi trả trợ cấp hưu trí xã hội từ tháng thôi chi trả tại nơi cư trú cũ.</w:t>
      </w:r>
    </w:p>
    <w:p w:rsidR="00C82DA2" w:rsidRPr="00CD3758" w:rsidRDefault="00C82DA2" w:rsidP="00C82DA2">
      <w:pPr>
        <w:rPr>
          <w:rFonts w:cs="Times New Roman"/>
          <w:sz w:val="24"/>
          <w:szCs w:val="24"/>
        </w:rPr>
      </w:pPr>
      <w:r w:rsidRPr="00CD3758">
        <w:rPr>
          <w:rFonts w:cs="Times New Roman"/>
          <w:sz w:val="24"/>
          <w:szCs w:val="24"/>
        </w:rPr>
        <w:t>Trường hợp đối tượng đang hưởng trợ cấp hưu trí xã hội bị chết hoặc không còn đủ điều kiện hưởng trợ cấp hưu trí xã hội, Chủ tịch UBND cấp xã quyết định thôi hưởng trợ cấp hưu trí xã hội. Thời gian thôi hưởng trợ cấp hưu trí xã hội từ tháng sau liền kề tháng đối tượng chết hoặc không đủ điều kiện hưởng trợ cấp hưu trí xã hội./.</w:t>
      </w:r>
    </w:p>
    <w:p w:rsidR="00214F51" w:rsidRPr="00CD3758" w:rsidRDefault="00214F51" w:rsidP="00FB3113">
      <w:pPr>
        <w:rPr>
          <w:rFonts w:cs="Times New Roman"/>
          <w:sz w:val="24"/>
          <w:szCs w:val="24"/>
        </w:rPr>
      </w:pPr>
    </w:p>
    <w:p w:rsidR="00214F51" w:rsidRPr="00CD3758" w:rsidRDefault="00214F51" w:rsidP="00FB3113">
      <w:pPr>
        <w:rPr>
          <w:rFonts w:cs="Times New Roman"/>
          <w:sz w:val="24"/>
          <w:szCs w:val="24"/>
        </w:rPr>
      </w:pPr>
    </w:p>
    <w:p w:rsidR="00214F51" w:rsidRPr="00CD3758" w:rsidRDefault="00214F51" w:rsidP="00FB3113">
      <w:pPr>
        <w:rPr>
          <w:rFonts w:cs="Times New Roman"/>
          <w:sz w:val="24"/>
          <w:szCs w:val="24"/>
        </w:rPr>
      </w:pPr>
    </w:p>
    <w:p w:rsidR="00214F51" w:rsidRPr="00CD3758" w:rsidRDefault="00214F51" w:rsidP="00FB3113">
      <w:pPr>
        <w:rPr>
          <w:rFonts w:cs="Times New Roman"/>
          <w:sz w:val="24"/>
          <w:szCs w:val="24"/>
        </w:rPr>
      </w:pPr>
    </w:p>
    <w:p w:rsidR="00214F51" w:rsidRPr="00CD3758" w:rsidRDefault="00214F51" w:rsidP="00FB3113">
      <w:pPr>
        <w:rPr>
          <w:rFonts w:cs="Times New Roman"/>
          <w:sz w:val="24"/>
          <w:szCs w:val="24"/>
        </w:rPr>
      </w:pPr>
    </w:p>
    <w:p w:rsidR="00A21ACF" w:rsidRPr="00CD3758" w:rsidRDefault="00A21ACF" w:rsidP="00FB3113">
      <w:pPr>
        <w:tabs>
          <w:tab w:val="left" w:pos="954"/>
        </w:tabs>
        <w:rPr>
          <w:rFonts w:cs="Times New Roman"/>
          <w:sz w:val="24"/>
          <w:szCs w:val="24"/>
        </w:rPr>
      </w:pPr>
    </w:p>
    <w:p w:rsidR="00C92184" w:rsidRPr="00CD3758" w:rsidRDefault="00FB3113" w:rsidP="00FB3113">
      <w:pPr>
        <w:tabs>
          <w:tab w:val="left" w:pos="954"/>
        </w:tabs>
        <w:rPr>
          <w:rFonts w:cs="Times New Roman"/>
          <w:sz w:val="24"/>
          <w:szCs w:val="24"/>
        </w:rPr>
      </w:pPr>
      <w:r w:rsidRPr="00CD3758">
        <w:rPr>
          <w:rFonts w:cs="Times New Roman"/>
          <w:sz w:val="24"/>
          <w:szCs w:val="24"/>
        </w:rPr>
        <w:tab/>
      </w:r>
    </w:p>
    <w:p w:rsidR="00C92184" w:rsidRPr="00CD3758" w:rsidRDefault="00C92184" w:rsidP="00FB3113">
      <w:pPr>
        <w:tabs>
          <w:tab w:val="left" w:pos="954"/>
        </w:tabs>
        <w:rPr>
          <w:rFonts w:cs="Times New Roman"/>
          <w:sz w:val="24"/>
          <w:szCs w:val="24"/>
        </w:rPr>
      </w:pPr>
    </w:p>
    <w:p w:rsidR="00C92184" w:rsidRPr="00CD3758" w:rsidRDefault="00C92184" w:rsidP="00FB3113">
      <w:pPr>
        <w:tabs>
          <w:tab w:val="left" w:pos="954"/>
        </w:tabs>
        <w:rPr>
          <w:rFonts w:cs="Times New Roman"/>
          <w:sz w:val="24"/>
          <w:szCs w:val="24"/>
        </w:rPr>
      </w:pPr>
    </w:p>
    <w:p w:rsidR="00C92184" w:rsidRPr="00CD3758" w:rsidRDefault="00C92184" w:rsidP="00FB3113">
      <w:pPr>
        <w:tabs>
          <w:tab w:val="left" w:pos="954"/>
        </w:tabs>
        <w:rPr>
          <w:rFonts w:cs="Times New Roman"/>
          <w:sz w:val="24"/>
          <w:szCs w:val="24"/>
        </w:rPr>
      </w:pPr>
    </w:p>
    <w:p w:rsidR="00C92184" w:rsidRPr="00CD3758" w:rsidRDefault="00C92184" w:rsidP="00FB3113">
      <w:pPr>
        <w:tabs>
          <w:tab w:val="left" w:pos="954"/>
        </w:tabs>
        <w:rPr>
          <w:rFonts w:cs="Times New Roman"/>
          <w:sz w:val="24"/>
          <w:szCs w:val="24"/>
        </w:rPr>
      </w:pPr>
    </w:p>
    <w:p w:rsidR="00C92184" w:rsidRPr="00CD3758" w:rsidRDefault="00C92184" w:rsidP="00FB3113">
      <w:pPr>
        <w:tabs>
          <w:tab w:val="left" w:pos="954"/>
        </w:tabs>
        <w:rPr>
          <w:rFonts w:cs="Times New Roman"/>
          <w:sz w:val="24"/>
          <w:szCs w:val="24"/>
        </w:rPr>
      </w:pPr>
    </w:p>
    <w:p w:rsidR="00C92184" w:rsidRPr="00CD3758" w:rsidRDefault="00C92184" w:rsidP="00FB3113">
      <w:pPr>
        <w:tabs>
          <w:tab w:val="left" w:pos="954"/>
        </w:tabs>
        <w:rPr>
          <w:rFonts w:cs="Times New Roman"/>
          <w:sz w:val="24"/>
          <w:szCs w:val="24"/>
        </w:rPr>
      </w:pPr>
    </w:p>
    <w:p w:rsidR="00C92184" w:rsidRPr="00CD3758" w:rsidRDefault="00C92184" w:rsidP="00C92184">
      <w:pPr>
        <w:tabs>
          <w:tab w:val="left" w:pos="954"/>
        </w:tabs>
        <w:rPr>
          <w:rFonts w:cs="Times New Roman"/>
          <w:b/>
          <w:bCs/>
          <w:sz w:val="24"/>
          <w:szCs w:val="24"/>
        </w:rPr>
      </w:pPr>
      <w:r w:rsidRPr="00CD3758">
        <w:rPr>
          <w:rFonts w:cs="Times New Roman"/>
          <w:b/>
          <w:bCs/>
          <w:sz w:val="24"/>
          <w:szCs w:val="24"/>
        </w:rPr>
        <w:t>Điểm mới của Luật BHXH 2025</w:t>
      </w:r>
    </w:p>
    <w:p w:rsidR="00C92184" w:rsidRPr="00CD3758" w:rsidRDefault="00C92184" w:rsidP="00C92184">
      <w:pPr>
        <w:tabs>
          <w:tab w:val="left" w:pos="954"/>
        </w:tabs>
        <w:rPr>
          <w:rFonts w:cs="Times New Roman"/>
          <w:sz w:val="24"/>
          <w:szCs w:val="24"/>
        </w:rPr>
      </w:pPr>
      <w:r w:rsidRPr="00CD3758">
        <w:rPr>
          <w:rFonts w:cs="Times New Roman"/>
          <w:noProof/>
          <w:sz w:val="24"/>
          <w:szCs w:val="24"/>
        </w:rPr>
        <mc:AlternateContent>
          <mc:Choice Requires="wps">
            <w:drawing>
              <wp:inline distT="0" distB="0" distL="0" distR="0">
                <wp:extent cx="302895" cy="302895"/>
                <wp:effectExtent l="0" t="0" r="0" b="0"/>
                <wp:docPr id="4" name="Rectangle 4" descr="icon-ti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B420E2" id="Rectangle 4" o:spid="_x0000_s1026" alt="icon-tim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" filled="f" stroked="f">
                <o:lock v:ext="edit" aspectratio="t"/>
                <w10:anchorlock/>
              </v:rect>
            </w:pict>
          </mc:Fallback>
        </mc:AlternateContent>
      </w:r>
      <w:r w:rsidRPr="00CD3758">
        <w:rPr>
          <w:rFonts w:cs="Times New Roman"/>
          <w:sz w:val="24"/>
          <w:szCs w:val="24"/>
        </w:rPr>
        <w:t>01/07/2025 19:34</w:t>
      </w:r>
    </w:p>
    <w:p w:rsidR="00C92184" w:rsidRPr="00CD3758" w:rsidRDefault="00C92184" w:rsidP="00C92184">
      <w:pPr>
        <w:tabs>
          <w:tab w:val="left" w:pos="954"/>
        </w:tabs>
        <w:rPr>
          <w:rFonts w:cs="Times New Roman"/>
          <w:sz w:val="24"/>
          <w:szCs w:val="24"/>
        </w:rPr>
      </w:pPr>
      <w:r w:rsidRPr="00CD3758">
        <w:rPr>
          <w:rFonts w:cs="Times New Roman"/>
          <w:noProof/>
          <w:sz w:val="24"/>
          <w:szCs w:val="24"/>
        </w:rPr>
        <w:drawing>
          <wp:inline distT="0" distB="0" distL="0" distR="0">
            <wp:extent cx="122555" cy="93345"/>
            <wp:effectExtent l="0" t="0" r="0" b="1905"/>
            <wp:docPr id="2" name="Picture 2" descr="https://vnpost.vn/apps/frontend/images/icon/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vnpost.vn/apps/frontend/images/icon/view.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2555" cy="93345"/>
                    </a:xfrm>
                    <a:prstGeom prst="rect">
                      <a:avLst/>
                    </a:prstGeom>
                    <a:noFill/>
                    <a:ln>
                      <a:noFill/>
                    </a:ln>
                  </pic:spPr>
                </pic:pic>
              </a:graphicData>
            </a:graphic>
          </wp:inline>
        </w:drawing>
      </w:r>
      <w:r w:rsidRPr="00CD3758">
        <w:rPr>
          <w:rFonts w:cs="Times New Roman"/>
          <w:sz w:val="24"/>
          <w:szCs w:val="24"/>
        </w:rPr>
        <w:t> 17.992 Lượt xem</w:t>
      </w:r>
    </w:p>
    <w:p w:rsidR="00C92184" w:rsidRPr="00CD3758" w:rsidRDefault="00C92184" w:rsidP="00C92184">
      <w:pPr>
        <w:tabs>
          <w:tab w:val="left" w:pos="954"/>
        </w:tabs>
        <w:rPr>
          <w:rFonts w:cs="Times New Roman"/>
          <w:sz w:val="24"/>
          <w:szCs w:val="24"/>
        </w:rPr>
      </w:pPr>
      <w:r w:rsidRPr="00CD3758">
        <w:rPr>
          <w:rFonts w:cs="Times New Roman"/>
          <w:i/>
          <w:iCs/>
          <w:sz w:val="24"/>
          <w:szCs w:val="24"/>
        </w:rPr>
        <w:t>Luật Bảo hiểm xã hội 2024 được xây dựng nhằm mục tiêu bảo đảm an sinh xã hội của người dân theo quy định của Hiến pháp; sửa đổi căn bản các vướng mắc, bất cập từ thực tiễn thi hành Luật Bảo hiểm xã hội năm 2014; Mở rộng, gia tăng quyền, lợi ích, tạo sự hấp dẫn để thu hút nguời lao động tham gia bảo hiểm xã hội...</w:t>
      </w:r>
    </w:p>
    <w:p w:rsidR="00C92184" w:rsidRPr="00CD3758" w:rsidRDefault="00C92184" w:rsidP="00C92184">
      <w:pPr>
        <w:tabs>
          <w:tab w:val="left" w:pos="954"/>
        </w:tabs>
        <w:rPr>
          <w:rFonts w:cs="Times New Roman"/>
          <w:sz w:val="24"/>
          <w:szCs w:val="24"/>
        </w:rPr>
      </w:pPr>
      <w:r w:rsidRPr="00CD3758">
        <w:rPr>
          <w:rFonts w:cs="Times New Roman"/>
          <w:i/>
          <w:iCs/>
          <w:noProof/>
          <w:sz w:val="24"/>
          <w:szCs w:val="24"/>
        </w:rPr>
        <w:lastRenderedPageBreak/>
        <w:drawing>
          <wp:inline distT="0" distB="0" distL="0" distR="0">
            <wp:extent cx="7618095" cy="14839950"/>
            <wp:effectExtent l="0" t="0" r="1905" b="0"/>
            <wp:docPr id="1" name="Picture 1" descr="https://vietnampost.vn/uploads/storage/vnp/2025/07/01/e7e95f1c58fbccc84d74e3966b9b9809d5219a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vietnampost.vn/uploads/storage/vnp/2025/07/01/e7e95f1c58fbccc84d74e3966b9b9809d5219a97.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618095" cy="14839950"/>
                    </a:xfrm>
                    <a:prstGeom prst="rect">
                      <a:avLst/>
                    </a:prstGeom>
                    <a:noFill/>
                    <a:ln>
                      <a:noFill/>
                    </a:ln>
                  </pic:spPr>
                </pic:pic>
              </a:graphicData>
            </a:graphic>
          </wp:inline>
        </w:drawing>
      </w:r>
    </w:p>
    <w:p w:rsidR="00C92184" w:rsidRPr="00CD3758" w:rsidRDefault="00C92184" w:rsidP="00C92184">
      <w:pPr>
        <w:tabs>
          <w:tab w:val="left" w:pos="954"/>
        </w:tabs>
        <w:rPr>
          <w:rFonts w:cs="Times New Roman"/>
          <w:sz w:val="24"/>
          <w:szCs w:val="24"/>
        </w:rPr>
      </w:pPr>
      <w:r w:rsidRPr="00CD3758">
        <w:rPr>
          <w:rFonts w:cs="Times New Roman"/>
          <w:b/>
          <w:bCs/>
          <w:sz w:val="24"/>
          <w:szCs w:val="24"/>
        </w:rPr>
        <w:lastRenderedPageBreak/>
        <w:t>1. Luật Bảo hiểm xã hội 2024 có bao nhiêu Điều?</w:t>
      </w:r>
    </w:p>
    <w:p w:rsidR="00C92184" w:rsidRPr="00CD3758" w:rsidRDefault="00C92184" w:rsidP="00C92184">
      <w:pPr>
        <w:tabs>
          <w:tab w:val="left" w:pos="954"/>
        </w:tabs>
        <w:rPr>
          <w:rFonts w:cs="Times New Roman"/>
          <w:sz w:val="24"/>
          <w:szCs w:val="24"/>
        </w:rPr>
      </w:pPr>
      <w:r w:rsidRPr="00CD3758">
        <w:rPr>
          <w:rFonts w:cs="Times New Roman"/>
          <w:sz w:val="24"/>
          <w:szCs w:val="24"/>
        </w:rPr>
        <w:t>Luật có 11 Chương và 141 Điều (dài hơn so với Luật Bảo hiểm xã hội 2014 chỉ có 9 Chương và 125 Điều).</w:t>
      </w:r>
    </w:p>
    <w:p w:rsidR="00C92184" w:rsidRPr="00CD3758" w:rsidRDefault="00C92184" w:rsidP="00C92184">
      <w:pPr>
        <w:tabs>
          <w:tab w:val="left" w:pos="954"/>
        </w:tabs>
        <w:rPr>
          <w:rFonts w:cs="Times New Roman"/>
          <w:sz w:val="24"/>
          <w:szCs w:val="24"/>
        </w:rPr>
      </w:pPr>
      <w:r w:rsidRPr="00CD3758">
        <w:rPr>
          <w:rFonts w:cs="Times New Roman"/>
          <w:b/>
          <w:bCs/>
          <w:sz w:val="24"/>
          <w:szCs w:val="24"/>
        </w:rPr>
        <w:t>2. Luật Bảo hiểm xã hội 2024 có gì thay đổi?</w:t>
      </w:r>
    </w:p>
    <w:p w:rsidR="00C92184" w:rsidRPr="00CD3758" w:rsidRDefault="00C92184" w:rsidP="00C92184">
      <w:pPr>
        <w:tabs>
          <w:tab w:val="left" w:pos="954"/>
        </w:tabs>
        <w:rPr>
          <w:rFonts w:cs="Times New Roman"/>
          <w:sz w:val="24"/>
          <w:szCs w:val="24"/>
        </w:rPr>
      </w:pPr>
      <w:r w:rsidRPr="00CD3758">
        <w:rPr>
          <w:rFonts w:cs="Times New Roman"/>
          <w:b/>
          <w:bCs/>
          <w:sz w:val="24"/>
          <w:szCs w:val="24"/>
        </w:rPr>
        <w:t>2.1. Bổ sung trợ cấp hưu trí xã hội cho người không có lương hưu</w:t>
      </w:r>
    </w:p>
    <w:p w:rsidR="00C92184" w:rsidRPr="00CD3758" w:rsidRDefault="00C92184" w:rsidP="00C92184">
      <w:pPr>
        <w:tabs>
          <w:tab w:val="left" w:pos="954"/>
        </w:tabs>
        <w:rPr>
          <w:rFonts w:cs="Times New Roman"/>
          <w:sz w:val="24"/>
          <w:szCs w:val="24"/>
        </w:rPr>
      </w:pPr>
      <w:r w:rsidRPr="00CD3758">
        <w:rPr>
          <w:rFonts w:cs="Times New Roman"/>
          <w:sz w:val="24"/>
          <w:szCs w:val="24"/>
        </w:rPr>
        <w:t>Đây là một sự bổ sung cần thiết trong tương lai để góp phần đảm bảo cuộc sống cho người lao động không có lương hưu, trợ cấp bảo hiểm xã hội hằng tháng.</w:t>
      </w:r>
    </w:p>
    <w:p w:rsidR="00C92184" w:rsidRPr="00CD3758" w:rsidRDefault="00C92184" w:rsidP="00C92184">
      <w:pPr>
        <w:tabs>
          <w:tab w:val="left" w:pos="954"/>
        </w:tabs>
        <w:rPr>
          <w:rFonts w:cs="Times New Roman"/>
          <w:sz w:val="24"/>
          <w:szCs w:val="24"/>
        </w:rPr>
      </w:pPr>
      <w:r w:rsidRPr="00CD3758">
        <w:rPr>
          <w:rFonts w:cs="Times New Roman"/>
          <w:sz w:val="24"/>
          <w:szCs w:val="24"/>
        </w:rPr>
        <w:t>Khoản 2 Điều 3 Luật Bảo hiểm xã hội 2024 giải thích trợ cấp hưu trí xã hội là loại hình bảo hiểm xã hội do ngân sách nhà nước bảo đảm cho người cao tuổi đủ điều kiện theo quy định</w:t>
      </w:r>
    </w:p>
    <w:p w:rsidR="00C92184" w:rsidRPr="00CD3758" w:rsidRDefault="00C92184" w:rsidP="00C92184">
      <w:pPr>
        <w:tabs>
          <w:tab w:val="left" w:pos="954"/>
        </w:tabs>
        <w:rPr>
          <w:rFonts w:cs="Times New Roman"/>
          <w:sz w:val="24"/>
          <w:szCs w:val="24"/>
        </w:rPr>
      </w:pPr>
      <w:r w:rsidRPr="00CD3758">
        <w:rPr>
          <w:rFonts w:cs="Times New Roman"/>
          <w:sz w:val="24"/>
          <w:szCs w:val="24"/>
        </w:rPr>
        <w:t>Theo Điều 21 Luật Bảo hiểm xã hội, công dân Việt Nam được hưởng trợ cấp hưu trí xã hội khi có đủ các điều kiện:</w:t>
      </w:r>
    </w:p>
    <w:p w:rsidR="00C92184" w:rsidRPr="00CD3758" w:rsidRDefault="00C92184" w:rsidP="00C92184">
      <w:pPr>
        <w:tabs>
          <w:tab w:val="left" w:pos="954"/>
        </w:tabs>
        <w:rPr>
          <w:rFonts w:cs="Times New Roman"/>
          <w:sz w:val="24"/>
          <w:szCs w:val="24"/>
        </w:rPr>
      </w:pPr>
      <w:r w:rsidRPr="00CD3758">
        <w:rPr>
          <w:rFonts w:cs="Times New Roman"/>
          <w:sz w:val="24"/>
          <w:szCs w:val="24"/>
        </w:rPr>
        <w:t>(1) Từ đủ 75 tuổi trở lên;</w:t>
      </w:r>
    </w:p>
    <w:p w:rsidR="00C92184" w:rsidRPr="00CD3758" w:rsidRDefault="00C92184" w:rsidP="00C92184">
      <w:pPr>
        <w:tabs>
          <w:tab w:val="left" w:pos="954"/>
        </w:tabs>
        <w:rPr>
          <w:rFonts w:cs="Times New Roman"/>
          <w:sz w:val="24"/>
          <w:szCs w:val="24"/>
        </w:rPr>
      </w:pPr>
      <w:r w:rsidRPr="00CD3758">
        <w:rPr>
          <w:rFonts w:cs="Times New Roman"/>
          <w:sz w:val="24"/>
          <w:szCs w:val="24"/>
        </w:rPr>
        <w:t>(2) Không hưởng lương hưu hoặc trợ cấp bảo hiểm xã hội hằng tháng, trừ trường hợp khác theo quy định của Chính phủ;</w:t>
      </w:r>
    </w:p>
    <w:p w:rsidR="00C92184" w:rsidRPr="00CD3758" w:rsidRDefault="00C92184" w:rsidP="00C92184">
      <w:pPr>
        <w:tabs>
          <w:tab w:val="left" w:pos="954"/>
        </w:tabs>
        <w:rPr>
          <w:rFonts w:cs="Times New Roman"/>
          <w:sz w:val="24"/>
          <w:szCs w:val="24"/>
        </w:rPr>
      </w:pPr>
      <w:r w:rsidRPr="00CD3758">
        <w:rPr>
          <w:rFonts w:cs="Times New Roman"/>
          <w:sz w:val="24"/>
          <w:szCs w:val="24"/>
        </w:rPr>
        <w:t>(3) Có văn bản đề nghị hưởng trợ cấp hưu trí xã hội.</w:t>
      </w:r>
    </w:p>
    <w:p w:rsidR="00C92184" w:rsidRPr="00CD3758" w:rsidRDefault="00C92184" w:rsidP="00C92184">
      <w:pPr>
        <w:tabs>
          <w:tab w:val="left" w:pos="954"/>
        </w:tabs>
        <w:rPr>
          <w:rFonts w:cs="Times New Roman"/>
          <w:sz w:val="24"/>
          <w:szCs w:val="24"/>
        </w:rPr>
      </w:pPr>
      <w:r w:rsidRPr="00CD3758">
        <w:rPr>
          <w:rFonts w:cs="Times New Roman"/>
          <w:sz w:val="24"/>
          <w:szCs w:val="24"/>
        </w:rPr>
        <w:t>Ngoài ra, công dân Việt Nam từ đủ 70 tuổi đến dưới 75 tuổi thuộc hộ nghèo, hộ cận nghèo và đáp ứng đủ điều kiện quy định tại điểm (2) và điểm (3) thì được hưởng trợ cấp hưu trí xã hội.</w:t>
      </w:r>
    </w:p>
    <w:p w:rsidR="00C92184" w:rsidRPr="00CD3758" w:rsidRDefault="00C92184" w:rsidP="00C92184">
      <w:pPr>
        <w:tabs>
          <w:tab w:val="left" w:pos="954"/>
        </w:tabs>
        <w:rPr>
          <w:rFonts w:cs="Times New Roman"/>
          <w:sz w:val="24"/>
          <w:szCs w:val="24"/>
        </w:rPr>
      </w:pPr>
      <w:r w:rsidRPr="00CD3758">
        <w:rPr>
          <w:rFonts w:cs="Times New Roman"/>
          <w:sz w:val="24"/>
          <w:szCs w:val="24"/>
        </w:rPr>
        <w:t>Ủy ban Thường vụ Quốc hội quyết định điều chỉnh giảm dần độ tuổi hưởng trợ cấp hưu trí xã hội trên cơ sở đề nghị của Chính phủ phù hợp với điều kiện phát triển kinh tế - xã hội và khả năng của ngân sách nhà nước từng thời kỳ.</w:t>
      </w:r>
    </w:p>
    <w:p w:rsidR="00C92184" w:rsidRPr="00CD3758" w:rsidRDefault="00C92184" w:rsidP="00C92184">
      <w:pPr>
        <w:tabs>
          <w:tab w:val="left" w:pos="954"/>
        </w:tabs>
        <w:rPr>
          <w:rFonts w:cs="Times New Roman"/>
          <w:sz w:val="24"/>
          <w:szCs w:val="24"/>
        </w:rPr>
      </w:pPr>
      <w:r w:rsidRPr="00CD3758">
        <w:rPr>
          <w:rFonts w:cs="Times New Roman"/>
          <w:b/>
          <w:bCs/>
          <w:sz w:val="24"/>
          <w:szCs w:val="24"/>
        </w:rPr>
        <w:t>2.2. Đóng bảo hiểm xã hội tự nguyện được hưởng chế độ thai sản</w:t>
      </w:r>
    </w:p>
    <w:p w:rsidR="00C92184" w:rsidRPr="00CD3758" w:rsidRDefault="00C92184" w:rsidP="00C92184">
      <w:pPr>
        <w:tabs>
          <w:tab w:val="left" w:pos="954"/>
        </w:tabs>
        <w:rPr>
          <w:rFonts w:cs="Times New Roman"/>
          <w:sz w:val="24"/>
          <w:szCs w:val="24"/>
        </w:rPr>
      </w:pPr>
      <w:r w:rsidRPr="00CD3758">
        <w:rPr>
          <w:rFonts w:cs="Times New Roman"/>
          <w:sz w:val="24"/>
          <w:szCs w:val="24"/>
        </w:rPr>
        <w:t>Hiện nay, theo Luật Bảo hiểm xã hội số 58/2014/QH13 bảo hiểm xã hội tự nguyện chỉ bao gồm chế độ hưu trí và chế độ tử tuất.</w:t>
      </w:r>
    </w:p>
    <w:p w:rsidR="00C92184" w:rsidRPr="00CD3758" w:rsidRDefault="00C92184" w:rsidP="00C92184">
      <w:pPr>
        <w:tabs>
          <w:tab w:val="left" w:pos="954"/>
        </w:tabs>
        <w:rPr>
          <w:rFonts w:cs="Times New Roman"/>
          <w:sz w:val="24"/>
          <w:szCs w:val="24"/>
        </w:rPr>
      </w:pPr>
      <w:r w:rsidRPr="00CD3758">
        <w:rPr>
          <w:rFonts w:cs="Times New Roman"/>
          <w:sz w:val="24"/>
          <w:szCs w:val="24"/>
        </w:rPr>
        <w:t>Tuy nhiên, </w:t>
      </w:r>
      <w:r w:rsidRPr="00CD3758">
        <w:rPr>
          <w:rFonts w:cs="Times New Roman"/>
          <w:b/>
          <w:bCs/>
          <w:sz w:val="24"/>
          <w:szCs w:val="24"/>
        </w:rPr>
        <w:t>Luật Bảo hiểm xã hội</w:t>
      </w:r>
      <w:r w:rsidRPr="00CD3758">
        <w:rPr>
          <w:rFonts w:cs="Times New Roman"/>
          <w:sz w:val="24"/>
          <w:szCs w:val="24"/>
        </w:rPr>
        <w:t> đã bổ sung chế độ thai sản vào nhóm quyền lợi mà người tham gia bảo hiểm xã hội tự nguyện được hưởng.</w:t>
      </w:r>
    </w:p>
    <w:p w:rsidR="00C92184" w:rsidRPr="00CD3758" w:rsidRDefault="00C92184" w:rsidP="00C92184">
      <w:pPr>
        <w:tabs>
          <w:tab w:val="left" w:pos="954"/>
        </w:tabs>
        <w:rPr>
          <w:rFonts w:cs="Times New Roman"/>
          <w:sz w:val="24"/>
          <w:szCs w:val="24"/>
        </w:rPr>
      </w:pPr>
      <w:r w:rsidRPr="00CD3758">
        <w:rPr>
          <w:rFonts w:cs="Times New Roman"/>
          <w:sz w:val="24"/>
          <w:szCs w:val="24"/>
        </w:rPr>
        <w:t>Căn cứ theo Điều 95 Luật Bảo hiểm xã hội, người tham gia BHXH được hưởng chế độ thai sản 02 triệu đồng cho:</w:t>
      </w:r>
    </w:p>
    <w:p w:rsidR="00C92184" w:rsidRPr="00CD3758" w:rsidRDefault="00C92184" w:rsidP="00C92184">
      <w:pPr>
        <w:tabs>
          <w:tab w:val="left" w:pos="954"/>
        </w:tabs>
        <w:rPr>
          <w:rFonts w:cs="Times New Roman"/>
          <w:sz w:val="24"/>
          <w:szCs w:val="24"/>
        </w:rPr>
      </w:pPr>
      <w:r w:rsidRPr="00CD3758">
        <w:rPr>
          <w:rFonts w:cs="Times New Roman"/>
          <w:sz w:val="24"/>
          <w:szCs w:val="24"/>
        </w:rPr>
        <w:t>- Mỗi con được sinh ra</w:t>
      </w:r>
    </w:p>
    <w:p w:rsidR="00C92184" w:rsidRPr="00CD3758" w:rsidRDefault="00C92184" w:rsidP="00C92184">
      <w:pPr>
        <w:tabs>
          <w:tab w:val="left" w:pos="954"/>
        </w:tabs>
        <w:rPr>
          <w:rFonts w:cs="Times New Roman"/>
          <w:sz w:val="24"/>
          <w:szCs w:val="24"/>
        </w:rPr>
      </w:pPr>
      <w:r w:rsidRPr="00CD3758">
        <w:rPr>
          <w:rFonts w:cs="Times New Roman"/>
          <w:sz w:val="24"/>
          <w:szCs w:val="24"/>
        </w:rPr>
        <w:t>- Và mỗi thai từ 22 tuần tuổi trở lên không may chết trong tử cung, thai chết trong khi chuyển dạ.</w:t>
      </w:r>
    </w:p>
    <w:p w:rsidR="00C92184" w:rsidRPr="00CD3758" w:rsidRDefault="00C92184" w:rsidP="00C92184">
      <w:pPr>
        <w:tabs>
          <w:tab w:val="left" w:pos="954"/>
        </w:tabs>
        <w:rPr>
          <w:rFonts w:cs="Times New Roman"/>
          <w:sz w:val="24"/>
          <w:szCs w:val="24"/>
        </w:rPr>
      </w:pPr>
      <w:r w:rsidRPr="00CD3758">
        <w:rPr>
          <w:rFonts w:cs="Times New Roman"/>
          <w:sz w:val="24"/>
          <w:szCs w:val="24"/>
        </w:rPr>
        <w:t>Đối với lao động nữ là người dân tộc thiểu số hoặc lao động nữ là người Kinh có chồng là người dân tộc thiểu số thuộc hộ nghèo, cư trú tại các xã, thôn đặc biệt khó khăn khi sinh con thì ngoài mức hưởng nêu trên,vẫn được hưởng chính sách hỗ trợ khi sinh con theo quy định của Chính phủ.</w:t>
      </w:r>
    </w:p>
    <w:p w:rsidR="00C92184" w:rsidRPr="00CD3758" w:rsidRDefault="00C92184" w:rsidP="00C92184">
      <w:pPr>
        <w:tabs>
          <w:tab w:val="left" w:pos="954"/>
        </w:tabs>
        <w:rPr>
          <w:rFonts w:cs="Times New Roman"/>
          <w:sz w:val="24"/>
          <w:szCs w:val="24"/>
        </w:rPr>
      </w:pPr>
      <w:r w:rsidRPr="00CD3758">
        <w:rPr>
          <w:rFonts w:cs="Times New Roman"/>
          <w:sz w:val="24"/>
          <w:szCs w:val="24"/>
        </w:rPr>
        <w:t>Điều kiện để được hưởng trợ cấp thai sản này là người lao động tham gia BHXH tự nguyện có thời gian đóng bảo hiểm xã hội tự nguyện hoặc vừa có thời gian đóng bảo hiểm xã hội bắt buộc vừa có thời gian đóng bảo hiểm xã hội tự nguyện từ đủ 06 tháng trở lên trong thời gian 12 tháng trước khi sinh con.</w:t>
      </w:r>
    </w:p>
    <w:p w:rsidR="00C92184" w:rsidRPr="00CD3758" w:rsidRDefault="00C92184" w:rsidP="00C92184">
      <w:pPr>
        <w:tabs>
          <w:tab w:val="left" w:pos="954"/>
        </w:tabs>
        <w:rPr>
          <w:rFonts w:cs="Times New Roman"/>
          <w:sz w:val="24"/>
          <w:szCs w:val="24"/>
        </w:rPr>
      </w:pPr>
      <w:r w:rsidRPr="00CD3758">
        <w:rPr>
          <w:rFonts w:cs="Times New Roman"/>
          <w:b/>
          <w:bCs/>
          <w:sz w:val="24"/>
          <w:szCs w:val="24"/>
        </w:rPr>
        <w:t>2.3. Bổ sung thêm đối tượng tham gia bảo hiểm xã hội bắt buộc</w:t>
      </w:r>
    </w:p>
    <w:p w:rsidR="00C92184" w:rsidRPr="00CD3758" w:rsidRDefault="00C92184" w:rsidP="00C92184">
      <w:pPr>
        <w:tabs>
          <w:tab w:val="left" w:pos="954"/>
        </w:tabs>
        <w:rPr>
          <w:rFonts w:cs="Times New Roman"/>
          <w:sz w:val="24"/>
          <w:szCs w:val="24"/>
        </w:rPr>
      </w:pPr>
      <w:r w:rsidRPr="00CD3758">
        <w:rPr>
          <w:rFonts w:cs="Times New Roman"/>
          <w:sz w:val="24"/>
          <w:szCs w:val="24"/>
        </w:rPr>
        <w:t>So với quy định tại khoản 1 Điều 2 Luật Bảo hiểm xã hội năm 2014 đã </w:t>
      </w:r>
      <w:r w:rsidRPr="00CD3758">
        <w:rPr>
          <w:rFonts w:cs="Times New Roman"/>
          <w:b/>
          <w:bCs/>
          <w:i/>
          <w:iCs/>
          <w:sz w:val="24"/>
          <w:szCs w:val="24"/>
        </w:rPr>
        <w:t>bổ sung thêm một số đối tượng người lao động là công dân Việt Nam phải tham gia bảo hiểm xã hội bắt buộc</w:t>
      </w:r>
      <w:r w:rsidRPr="00CD3758">
        <w:rPr>
          <w:rFonts w:cs="Times New Roman"/>
          <w:sz w:val="24"/>
          <w:szCs w:val="24"/>
        </w:rPr>
        <w:t> bao gồm:</w:t>
      </w:r>
    </w:p>
    <w:p w:rsidR="00C92184" w:rsidRPr="00CD3758" w:rsidRDefault="00C92184" w:rsidP="00C92184">
      <w:pPr>
        <w:tabs>
          <w:tab w:val="left" w:pos="954"/>
        </w:tabs>
        <w:rPr>
          <w:rFonts w:cs="Times New Roman"/>
          <w:sz w:val="24"/>
          <w:szCs w:val="24"/>
        </w:rPr>
      </w:pPr>
      <w:r w:rsidRPr="00CD3758">
        <w:rPr>
          <w:rFonts w:cs="Times New Roman"/>
          <w:sz w:val="24"/>
          <w:szCs w:val="24"/>
        </w:rPr>
        <w:t>- Người lao động ký hợp đồng lao động có thời hạn từ đủ 01 tháng trở lên mà làm việc không trọn thời gian, có tiền lương trong tháng bằng hoặc cao hơn tiền lương làm căn cứ đóng bảo hiểm xã hội bắt buộc thấp nhất</w:t>
      </w:r>
    </w:p>
    <w:p w:rsidR="00C92184" w:rsidRPr="00CD3758" w:rsidRDefault="00C92184" w:rsidP="00C92184">
      <w:pPr>
        <w:tabs>
          <w:tab w:val="left" w:pos="954"/>
        </w:tabs>
        <w:rPr>
          <w:rFonts w:cs="Times New Roman"/>
          <w:sz w:val="24"/>
          <w:szCs w:val="24"/>
        </w:rPr>
      </w:pPr>
      <w:r w:rsidRPr="00CD3758">
        <w:rPr>
          <w:rFonts w:cs="Times New Roman"/>
          <w:sz w:val="24"/>
          <w:szCs w:val="24"/>
        </w:rPr>
        <w:t>- Chủ hộ kinh doanh.</w:t>
      </w:r>
    </w:p>
    <w:p w:rsidR="00C92184" w:rsidRPr="00CD3758" w:rsidRDefault="00C92184" w:rsidP="00C92184">
      <w:pPr>
        <w:tabs>
          <w:tab w:val="left" w:pos="954"/>
        </w:tabs>
        <w:rPr>
          <w:rFonts w:cs="Times New Roman"/>
          <w:sz w:val="24"/>
          <w:szCs w:val="24"/>
        </w:rPr>
      </w:pPr>
      <w:r w:rsidRPr="00CD3758">
        <w:rPr>
          <w:rFonts w:cs="Times New Roman"/>
          <w:sz w:val="24"/>
          <w:szCs w:val="24"/>
        </w:rPr>
        <w:t>- Người hưởng chế độ phu nhân hoặc phu quân tại cơ quan đại diện Việt Nam ở nước ngoài.</w:t>
      </w:r>
    </w:p>
    <w:p w:rsidR="00C92184" w:rsidRPr="00CD3758" w:rsidRDefault="00C92184" w:rsidP="00C92184">
      <w:pPr>
        <w:tabs>
          <w:tab w:val="left" w:pos="954"/>
        </w:tabs>
        <w:rPr>
          <w:rFonts w:cs="Times New Roman"/>
          <w:sz w:val="24"/>
          <w:szCs w:val="24"/>
        </w:rPr>
      </w:pPr>
      <w:r w:rsidRPr="00CD3758">
        <w:rPr>
          <w:rFonts w:cs="Times New Roman"/>
          <w:sz w:val="24"/>
          <w:szCs w:val="24"/>
        </w:rPr>
        <w:t>- Người quản lý doanh nghiệp, người quản lý điều hành hợp tác xã không hưởng tiền lương.</w:t>
      </w:r>
    </w:p>
    <w:p w:rsidR="00C92184" w:rsidRPr="00CD3758" w:rsidRDefault="00C92184" w:rsidP="00C92184">
      <w:pPr>
        <w:tabs>
          <w:tab w:val="left" w:pos="954"/>
        </w:tabs>
        <w:rPr>
          <w:rFonts w:cs="Times New Roman"/>
          <w:sz w:val="24"/>
          <w:szCs w:val="24"/>
        </w:rPr>
      </w:pPr>
      <w:r w:rsidRPr="00CD3758">
        <w:rPr>
          <w:rFonts w:cs="Times New Roman"/>
          <w:sz w:val="24"/>
          <w:szCs w:val="24"/>
        </w:rPr>
        <w:t>Quy định mới này được kỳ vọng sẽ đảm bảm hơn về quyền lợi cho các nhóm đối tượng người lao động.</w:t>
      </w:r>
    </w:p>
    <w:p w:rsidR="00C92184" w:rsidRPr="00CD3758" w:rsidRDefault="00C92184" w:rsidP="00C92184">
      <w:pPr>
        <w:tabs>
          <w:tab w:val="left" w:pos="954"/>
        </w:tabs>
        <w:rPr>
          <w:rFonts w:cs="Times New Roman"/>
          <w:sz w:val="24"/>
          <w:szCs w:val="24"/>
        </w:rPr>
      </w:pPr>
      <w:r w:rsidRPr="00CD3758">
        <w:rPr>
          <w:rFonts w:cs="Times New Roman"/>
          <w:b/>
          <w:bCs/>
          <w:sz w:val="24"/>
          <w:szCs w:val="24"/>
        </w:rPr>
        <w:t>2.4. Tiền lương làm căn cứ đóng BHXH dựa vào mức tham chiếu</w:t>
      </w:r>
    </w:p>
    <w:p w:rsidR="00C92184" w:rsidRPr="00CD3758" w:rsidRDefault="00C92184" w:rsidP="00C92184">
      <w:pPr>
        <w:tabs>
          <w:tab w:val="left" w:pos="954"/>
        </w:tabs>
        <w:rPr>
          <w:rFonts w:cs="Times New Roman"/>
          <w:sz w:val="24"/>
          <w:szCs w:val="24"/>
        </w:rPr>
      </w:pPr>
      <w:r w:rsidRPr="00CD3758">
        <w:rPr>
          <w:rFonts w:cs="Times New Roman"/>
          <w:sz w:val="24"/>
          <w:szCs w:val="24"/>
        </w:rPr>
        <w:t>Hiện nay, theo Điều 87, Điều 89 Luật BHXH 2014 thì mức đóng của người lao động tham gia bảo hiểm xã hội tự nguyện, bảo hiểm bắt buộc căn cứ theo mức chuẩn hộ nghèo mức lương cơ sở và mức lương tối thiểu vùng:</w:t>
      </w:r>
    </w:p>
    <w:tbl>
      <w:tblPr>
        <w:tblW w:w="8805" w:type="dxa"/>
        <w:jc w:val="center"/>
        <w:tblCellMar>
          <w:left w:w="0" w:type="dxa"/>
          <w:right w:w="0" w:type="dxa"/>
        </w:tblCellMar>
        <w:tblLook w:val="04A0" w:firstRow="1" w:lastRow="0" w:firstColumn="1" w:lastColumn="0" w:noHBand="0" w:noVBand="1"/>
      </w:tblPr>
      <w:tblGrid>
        <w:gridCol w:w="2505"/>
        <w:gridCol w:w="3268"/>
        <w:gridCol w:w="3032"/>
      </w:tblGrid>
      <w:tr w:rsidR="00C92184" w:rsidRPr="00CD3758" w:rsidTr="00C92184">
        <w:trPr>
          <w:jc w:val="center"/>
        </w:trPr>
        <w:tc>
          <w:tcPr>
            <w:tcW w:w="4230" w:type="dxa"/>
            <w:tcBorders>
              <w:top w:val="single" w:sz="6" w:space="0" w:color="000000"/>
              <w:left w:val="single" w:sz="6" w:space="0" w:color="000000"/>
              <w:bottom w:val="single" w:sz="6" w:space="0" w:color="000000"/>
              <w:right w:val="single" w:sz="6" w:space="0" w:color="000000"/>
            </w:tcBorders>
            <w:hideMark/>
          </w:tcPr>
          <w:p w:rsidR="00C92184" w:rsidRPr="00CD3758" w:rsidRDefault="00C92184" w:rsidP="00C92184">
            <w:pPr>
              <w:tabs>
                <w:tab w:val="left" w:pos="954"/>
              </w:tabs>
              <w:rPr>
                <w:rFonts w:cs="Times New Roman"/>
                <w:sz w:val="24"/>
                <w:szCs w:val="24"/>
              </w:rPr>
            </w:pPr>
            <w:r w:rsidRPr="00CD3758">
              <w:rPr>
                <w:rFonts w:cs="Times New Roman"/>
                <w:b/>
                <w:bCs/>
                <w:sz w:val="24"/>
                <w:szCs w:val="24"/>
              </w:rPr>
              <w:t>Đối tượng</w:t>
            </w:r>
          </w:p>
        </w:tc>
        <w:tc>
          <w:tcPr>
            <w:tcW w:w="4905" w:type="dxa"/>
            <w:tcBorders>
              <w:top w:val="single" w:sz="6" w:space="0" w:color="000000"/>
              <w:left w:val="nil"/>
              <w:bottom w:val="single" w:sz="6" w:space="0" w:color="000000"/>
              <w:right w:val="single" w:sz="6" w:space="0" w:color="000000"/>
            </w:tcBorders>
            <w:hideMark/>
          </w:tcPr>
          <w:p w:rsidR="00C92184" w:rsidRPr="00CD3758" w:rsidRDefault="00C92184" w:rsidP="00C92184">
            <w:pPr>
              <w:tabs>
                <w:tab w:val="left" w:pos="954"/>
              </w:tabs>
              <w:rPr>
                <w:rFonts w:cs="Times New Roman"/>
                <w:sz w:val="24"/>
                <w:szCs w:val="24"/>
              </w:rPr>
            </w:pPr>
            <w:r w:rsidRPr="00CD3758">
              <w:rPr>
                <w:rFonts w:cs="Times New Roman"/>
                <w:b/>
                <w:bCs/>
                <w:sz w:val="24"/>
                <w:szCs w:val="24"/>
              </w:rPr>
              <w:t>Mức thu nhập tháng làm căn cứ đóng bảo hiểm xã hội thấp nhất</w:t>
            </w:r>
          </w:p>
        </w:tc>
        <w:tc>
          <w:tcPr>
            <w:tcW w:w="4905" w:type="dxa"/>
            <w:tcBorders>
              <w:top w:val="single" w:sz="6" w:space="0" w:color="000000"/>
              <w:left w:val="nil"/>
              <w:bottom w:val="single" w:sz="6" w:space="0" w:color="000000"/>
              <w:right w:val="single" w:sz="6" w:space="0" w:color="000000"/>
            </w:tcBorders>
            <w:hideMark/>
          </w:tcPr>
          <w:p w:rsidR="00C92184" w:rsidRPr="00CD3758" w:rsidRDefault="00C92184" w:rsidP="00C92184">
            <w:pPr>
              <w:tabs>
                <w:tab w:val="left" w:pos="954"/>
              </w:tabs>
              <w:rPr>
                <w:rFonts w:cs="Times New Roman"/>
                <w:sz w:val="24"/>
                <w:szCs w:val="24"/>
              </w:rPr>
            </w:pPr>
            <w:r w:rsidRPr="00CD3758">
              <w:rPr>
                <w:rFonts w:cs="Times New Roman"/>
                <w:b/>
                <w:bCs/>
                <w:sz w:val="24"/>
                <w:szCs w:val="24"/>
              </w:rPr>
              <w:t>Mức thu nhập tháng làm căn cứ đóng bảo hiểm xã hội cao nhất</w:t>
            </w:r>
          </w:p>
        </w:tc>
      </w:tr>
      <w:tr w:rsidR="00C92184" w:rsidRPr="00CD3758" w:rsidTr="00C92184">
        <w:trPr>
          <w:jc w:val="center"/>
        </w:trPr>
        <w:tc>
          <w:tcPr>
            <w:tcW w:w="4230" w:type="dxa"/>
            <w:tcBorders>
              <w:top w:val="nil"/>
              <w:left w:val="single" w:sz="6" w:space="0" w:color="000000"/>
              <w:bottom w:val="single" w:sz="6" w:space="0" w:color="000000"/>
              <w:right w:val="single" w:sz="6" w:space="0" w:color="000000"/>
            </w:tcBorders>
            <w:hideMark/>
          </w:tcPr>
          <w:p w:rsidR="00C92184" w:rsidRPr="00CD3758" w:rsidRDefault="00C92184" w:rsidP="00C92184">
            <w:pPr>
              <w:tabs>
                <w:tab w:val="left" w:pos="954"/>
              </w:tabs>
              <w:rPr>
                <w:rFonts w:cs="Times New Roman"/>
                <w:sz w:val="24"/>
                <w:szCs w:val="24"/>
              </w:rPr>
            </w:pPr>
            <w:r w:rsidRPr="00CD3758">
              <w:rPr>
                <w:rFonts w:cs="Times New Roman"/>
                <w:sz w:val="24"/>
                <w:szCs w:val="24"/>
              </w:rPr>
              <w:t>BHXH tự nguyện</w:t>
            </w:r>
          </w:p>
        </w:tc>
        <w:tc>
          <w:tcPr>
            <w:tcW w:w="4905" w:type="dxa"/>
            <w:tcBorders>
              <w:top w:val="nil"/>
              <w:left w:val="nil"/>
              <w:bottom w:val="single" w:sz="6" w:space="0" w:color="000000"/>
              <w:right w:val="single" w:sz="6" w:space="0" w:color="000000"/>
            </w:tcBorders>
            <w:hideMark/>
          </w:tcPr>
          <w:p w:rsidR="00C92184" w:rsidRPr="00CD3758" w:rsidRDefault="00C92184" w:rsidP="00C92184">
            <w:pPr>
              <w:tabs>
                <w:tab w:val="left" w:pos="954"/>
              </w:tabs>
              <w:rPr>
                <w:rFonts w:cs="Times New Roman"/>
                <w:sz w:val="24"/>
                <w:szCs w:val="24"/>
              </w:rPr>
            </w:pPr>
            <w:r w:rsidRPr="00CD3758">
              <w:rPr>
                <w:rFonts w:cs="Times New Roman"/>
                <w:sz w:val="24"/>
                <w:szCs w:val="24"/>
              </w:rPr>
              <w:t>Mức chuẩn hộ nghèo của khu vực nông thôn hiện nay là 1,5 triệu đồng/tháng</w:t>
            </w:r>
          </w:p>
        </w:tc>
        <w:tc>
          <w:tcPr>
            <w:tcW w:w="4905" w:type="dxa"/>
            <w:tcBorders>
              <w:top w:val="nil"/>
              <w:left w:val="nil"/>
              <w:bottom w:val="single" w:sz="6" w:space="0" w:color="000000"/>
              <w:right w:val="single" w:sz="6" w:space="0" w:color="000000"/>
            </w:tcBorders>
            <w:hideMark/>
          </w:tcPr>
          <w:p w:rsidR="00C92184" w:rsidRPr="00CD3758" w:rsidRDefault="00C92184" w:rsidP="00C92184">
            <w:pPr>
              <w:tabs>
                <w:tab w:val="left" w:pos="954"/>
              </w:tabs>
              <w:rPr>
                <w:rFonts w:cs="Times New Roman"/>
                <w:sz w:val="24"/>
                <w:szCs w:val="24"/>
              </w:rPr>
            </w:pPr>
            <w:r w:rsidRPr="00CD3758">
              <w:rPr>
                <w:rFonts w:cs="Times New Roman"/>
                <w:sz w:val="24"/>
                <w:szCs w:val="24"/>
              </w:rPr>
              <w:t>20 lần mức lương cơ sở, hiện nay là 46,8 triệu đồng/tháng</w:t>
            </w:r>
          </w:p>
        </w:tc>
      </w:tr>
      <w:tr w:rsidR="00C92184" w:rsidRPr="00CD3758" w:rsidTr="00C92184">
        <w:trPr>
          <w:jc w:val="center"/>
        </w:trPr>
        <w:tc>
          <w:tcPr>
            <w:tcW w:w="4230" w:type="dxa"/>
            <w:tcBorders>
              <w:top w:val="nil"/>
              <w:left w:val="single" w:sz="6" w:space="0" w:color="000000"/>
              <w:bottom w:val="single" w:sz="6" w:space="0" w:color="000000"/>
              <w:right w:val="single" w:sz="6" w:space="0" w:color="000000"/>
            </w:tcBorders>
            <w:hideMark/>
          </w:tcPr>
          <w:p w:rsidR="00C92184" w:rsidRPr="00CD3758" w:rsidRDefault="00C92184" w:rsidP="00C92184">
            <w:pPr>
              <w:tabs>
                <w:tab w:val="left" w:pos="954"/>
              </w:tabs>
              <w:rPr>
                <w:rFonts w:cs="Times New Roman"/>
                <w:sz w:val="24"/>
                <w:szCs w:val="24"/>
              </w:rPr>
            </w:pPr>
            <w:r w:rsidRPr="00CD3758">
              <w:rPr>
                <w:rFonts w:cs="Times New Roman"/>
                <w:sz w:val="24"/>
                <w:szCs w:val="24"/>
              </w:rPr>
              <w:t>BHXH bắt buộc</w:t>
            </w:r>
          </w:p>
        </w:tc>
        <w:tc>
          <w:tcPr>
            <w:tcW w:w="4905" w:type="dxa"/>
            <w:tcBorders>
              <w:top w:val="nil"/>
              <w:left w:val="nil"/>
              <w:bottom w:val="single" w:sz="6" w:space="0" w:color="000000"/>
              <w:right w:val="single" w:sz="6" w:space="0" w:color="000000"/>
            </w:tcBorders>
            <w:hideMark/>
          </w:tcPr>
          <w:p w:rsidR="00C92184" w:rsidRPr="00CD3758" w:rsidRDefault="00C92184" w:rsidP="00C92184">
            <w:pPr>
              <w:tabs>
                <w:tab w:val="left" w:pos="954"/>
              </w:tabs>
              <w:rPr>
                <w:rFonts w:cs="Times New Roman"/>
                <w:sz w:val="24"/>
                <w:szCs w:val="24"/>
              </w:rPr>
            </w:pPr>
            <w:r w:rsidRPr="00CD3758">
              <w:rPr>
                <w:rFonts w:cs="Times New Roman"/>
                <w:sz w:val="24"/>
                <w:szCs w:val="24"/>
              </w:rPr>
              <w:t>Không thấp hơn mức lương tối thiểu vùng tại thời điểm đóng đối với người lao động. Hiện nay:</w:t>
            </w:r>
          </w:p>
          <w:p w:rsidR="00C92184" w:rsidRPr="00CD3758" w:rsidRDefault="00C92184" w:rsidP="00C92184">
            <w:pPr>
              <w:tabs>
                <w:tab w:val="left" w:pos="954"/>
              </w:tabs>
              <w:rPr>
                <w:rFonts w:cs="Times New Roman"/>
                <w:sz w:val="24"/>
                <w:szCs w:val="24"/>
              </w:rPr>
            </w:pPr>
            <w:r w:rsidRPr="00CD3758">
              <w:rPr>
                <w:rFonts w:cs="Times New Roman"/>
                <w:sz w:val="24"/>
                <w:szCs w:val="24"/>
              </w:rPr>
              <w:t>- Vùng I là 4.960.000 đồng/tháng,</w:t>
            </w:r>
          </w:p>
          <w:p w:rsidR="00C92184" w:rsidRPr="00CD3758" w:rsidRDefault="00C92184" w:rsidP="00C92184">
            <w:pPr>
              <w:tabs>
                <w:tab w:val="left" w:pos="954"/>
              </w:tabs>
              <w:rPr>
                <w:rFonts w:cs="Times New Roman"/>
                <w:sz w:val="24"/>
                <w:szCs w:val="24"/>
              </w:rPr>
            </w:pPr>
            <w:r w:rsidRPr="00CD3758">
              <w:rPr>
                <w:rFonts w:cs="Times New Roman"/>
                <w:sz w:val="24"/>
                <w:szCs w:val="24"/>
              </w:rPr>
              <w:lastRenderedPageBreak/>
              <w:t>- Vùng II là 4.410.000 đồng/tháng,</w:t>
            </w:r>
          </w:p>
          <w:p w:rsidR="00C92184" w:rsidRPr="00CD3758" w:rsidRDefault="00C92184" w:rsidP="00C92184">
            <w:pPr>
              <w:tabs>
                <w:tab w:val="left" w:pos="954"/>
              </w:tabs>
              <w:rPr>
                <w:rFonts w:cs="Times New Roman"/>
                <w:sz w:val="24"/>
                <w:szCs w:val="24"/>
              </w:rPr>
            </w:pPr>
            <w:r w:rsidRPr="00CD3758">
              <w:rPr>
                <w:rFonts w:cs="Times New Roman"/>
                <w:sz w:val="24"/>
                <w:szCs w:val="24"/>
              </w:rPr>
              <w:t>- Vùng III là 3.860.000/tháng</w:t>
            </w:r>
          </w:p>
          <w:p w:rsidR="00C92184" w:rsidRPr="00CD3758" w:rsidRDefault="00C92184" w:rsidP="00C92184">
            <w:pPr>
              <w:tabs>
                <w:tab w:val="left" w:pos="954"/>
              </w:tabs>
              <w:rPr>
                <w:rFonts w:cs="Times New Roman"/>
                <w:sz w:val="24"/>
                <w:szCs w:val="24"/>
              </w:rPr>
            </w:pPr>
            <w:r w:rsidRPr="00CD3758">
              <w:rPr>
                <w:rFonts w:cs="Times New Roman"/>
                <w:sz w:val="24"/>
                <w:szCs w:val="24"/>
              </w:rPr>
              <w:t>- Vùng IV là 3.450.000/tháng</w:t>
            </w:r>
          </w:p>
        </w:tc>
        <w:tc>
          <w:tcPr>
            <w:tcW w:w="4905" w:type="dxa"/>
            <w:tcBorders>
              <w:top w:val="nil"/>
              <w:left w:val="nil"/>
              <w:bottom w:val="single" w:sz="6" w:space="0" w:color="000000"/>
              <w:right w:val="single" w:sz="6" w:space="0" w:color="000000"/>
            </w:tcBorders>
            <w:hideMark/>
          </w:tcPr>
          <w:p w:rsidR="00C92184" w:rsidRPr="00CD3758" w:rsidRDefault="00C92184" w:rsidP="00C92184">
            <w:pPr>
              <w:tabs>
                <w:tab w:val="left" w:pos="954"/>
              </w:tabs>
              <w:rPr>
                <w:rFonts w:cs="Times New Roman"/>
                <w:sz w:val="24"/>
                <w:szCs w:val="24"/>
              </w:rPr>
            </w:pPr>
            <w:r w:rsidRPr="00CD3758">
              <w:rPr>
                <w:rFonts w:cs="Times New Roman"/>
                <w:sz w:val="24"/>
                <w:szCs w:val="24"/>
              </w:rPr>
              <w:lastRenderedPageBreak/>
              <w:t>20 lần mức lương cơ sở, hiện nay là 46,8 triệu đồng/tháng</w:t>
            </w:r>
          </w:p>
        </w:tc>
      </w:tr>
    </w:tbl>
    <w:p w:rsidR="00C92184" w:rsidRPr="00CD3758" w:rsidRDefault="00C92184" w:rsidP="00C92184">
      <w:pPr>
        <w:tabs>
          <w:tab w:val="left" w:pos="954"/>
        </w:tabs>
        <w:rPr>
          <w:rFonts w:cs="Times New Roman"/>
          <w:sz w:val="24"/>
          <w:szCs w:val="24"/>
        </w:rPr>
      </w:pPr>
      <w:r w:rsidRPr="00CD3758">
        <w:rPr>
          <w:rFonts w:cs="Times New Roman"/>
          <w:sz w:val="24"/>
          <w:szCs w:val="24"/>
        </w:rPr>
        <w:lastRenderedPageBreak/>
        <w:t>Thì Luật BHXH mới quy định căn cứ mức đóng BHXH của người lao động dựa trên mức tham chiếu.</w:t>
      </w:r>
    </w:p>
    <w:p w:rsidR="00C92184" w:rsidRPr="00CD3758" w:rsidRDefault="00C92184" w:rsidP="00C92184">
      <w:pPr>
        <w:tabs>
          <w:tab w:val="left" w:pos="954"/>
        </w:tabs>
        <w:rPr>
          <w:rFonts w:cs="Times New Roman"/>
          <w:sz w:val="24"/>
          <w:szCs w:val="24"/>
        </w:rPr>
      </w:pPr>
      <w:r w:rsidRPr="00CD3758">
        <w:rPr>
          <w:rFonts w:cs="Times New Roman"/>
          <w:sz w:val="24"/>
          <w:szCs w:val="24"/>
        </w:rPr>
        <w:t>Điều 7 Luật này quy định, mức tham chiếu là mức tiền dùng để tính mức đóng, mức hưởng một số chế độ bảo hiểm xã hội do Chính phủ quyết định</w:t>
      </w:r>
    </w:p>
    <w:p w:rsidR="00C92184" w:rsidRPr="00CD3758" w:rsidRDefault="00C92184" w:rsidP="00C92184">
      <w:pPr>
        <w:tabs>
          <w:tab w:val="left" w:pos="954"/>
        </w:tabs>
        <w:rPr>
          <w:rFonts w:cs="Times New Roman"/>
          <w:sz w:val="24"/>
          <w:szCs w:val="24"/>
        </w:rPr>
      </w:pPr>
      <w:r w:rsidRPr="00CD3758">
        <w:rPr>
          <w:rFonts w:cs="Times New Roman"/>
          <w:sz w:val="24"/>
          <w:szCs w:val="24"/>
        </w:rPr>
        <w:t>Mức tham chiếu được điều chỉnh trên cơ sở mức tăng của chỉ số giá tiêu dùng, tăng trưởng kinh tế, phù hợp với khả năng của ngân sách nhà nước và quỹ bảo hiểm xã hội.</w:t>
      </w:r>
    </w:p>
    <w:tbl>
      <w:tblPr>
        <w:tblW w:w="8805" w:type="dxa"/>
        <w:jc w:val="center"/>
        <w:tblCellMar>
          <w:left w:w="0" w:type="dxa"/>
          <w:right w:w="0" w:type="dxa"/>
        </w:tblCellMar>
        <w:tblLook w:val="04A0" w:firstRow="1" w:lastRow="0" w:firstColumn="1" w:lastColumn="0" w:noHBand="0" w:noVBand="1"/>
      </w:tblPr>
      <w:tblGrid>
        <w:gridCol w:w="2641"/>
        <w:gridCol w:w="3207"/>
        <w:gridCol w:w="2957"/>
      </w:tblGrid>
      <w:tr w:rsidR="00C92184" w:rsidRPr="00CD3758" w:rsidTr="00C92184">
        <w:trPr>
          <w:jc w:val="center"/>
        </w:trPr>
        <w:tc>
          <w:tcPr>
            <w:tcW w:w="4230" w:type="dxa"/>
            <w:tcBorders>
              <w:top w:val="single" w:sz="6" w:space="0" w:color="000000"/>
              <w:left w:val="single" w:sz="6" w:space="0" w:color="000000"/>
              <w:bottom w:val="single" w:sz="6" w:space="0" w:color="000000"/>
              <w:right w:val="single" w:sz="6" w:space="0" w:color="000000"/>
            </w:tcBorders>
            <w:hideMark/>
          </w:tcPr>
          <w:p w:rsidR="00C92184" w:rsidRPr="00CD3758" w:rsidRDefault="00C92184" w:rsidP="00C92184">
            <w:pPr>
              <w:tabs>
                <w:tab w:val="left" w:pos="954"/>
              </w:tabs>
              <w:rPr>
                <w:rFonts w:cs="Times New Roman"/>
                <w:sz w:val="24"/>
                <w:szCs w:val="24"/>
              </w:rPr>
            </w:pPr>
            <w:r w:rsidRPr="00CD3758">
              <w:rPr>
                <w:rFonts w:cs="Times New Roman"/>
                <w:b/>
                <w:bCs/>
                <w:sz w:val="24"/>
                <w:szCs w:val="24"/>
              </w:rPr>
              <w:t>Đối tượng</w:t>
            </w:r>
          </w:p>
        </w:tc>
        <w:tc>
          <w:tcPr>
            <w:tcW w:w="4905" w:type="dxa"/>
            <w:tcBorders>
              <w:top w:val="single" w:sz="6" w:space="0" w:color="000000"/>
              <w:left w:val="nil"/>
              <w:bottom w:val="single" w:sz="6" w:space="0" w:color="000000"/>
              <w:right w:val="single" w:sz="6" w:space="0" w:color="000000"/>
            </w:tcBorders>
            <w:hideMark/>
          </w:tcPr>
          <w:p w:rsidR="00C92184" w:rsidRPr="00CD3758" w:rsidRDefault="00C92184" w:rsidP="00C92184">
            <w:pPr>
              <w:tabs>
                <w:tab w:val="left" w:pos="954"/>
              </w:tabs>
              <w:rPr>
                <w:rFonts w:cs="Times New Roman"/>
                <w:sz w:val="24"/>
                <w:szCs w:val="24"/>
              </w:rPr>
            </w:pPr>
            <w:r w:rsidRPr="00CD3758">
              <w:rPr>
                <w:rFonts w:cs="Times New Roman"/>
                <w:b/>
                <w:bCs/>
                <w:sz w:val="24"/>
                <w:szCs w:val="24"/>
              </w:rPr>
              <w:t>Mức thu nhập tháng làm căn cứ đóng bảo hiểm xã hội thấp nhất</w:t>
            </w:r>
          </w:p>
        </w:tc>
        <w:tc>
          <w:tcPr>
            <w:tcW w:w="4905" w:type="dxa"/>
            <w:tcBorders>
              <w:top w:val="single" w:sz="6" w:space="0" w:color="000000"/>
              <w:left w:val="nil"/>
              <w:bottom w:val="single" w:sz="6" w:space="0" w:color="000000"/>
              <w:right w:val="single" w:sz="6" w:space="0" w:color="000000"/>
            </w:tcBorders>
            <w:hideMark/>
          </w:tcPr>
          <w:p w:rsidR="00C92184" w:rsidRPr="00CD3758" w:rsidRDefault="00C92184" w:rsidP="00C92184">
            <w:pPr>
              <w:tabs>
                <w:tab w:val="left" w:pos="954"/>
              </w:tabs>
              <w:rPr>
                <w:rFonts w:cs="Times New Roman"/>
                <w:sz w:val="24"/>
                <w:szCs w:val="24"/>
              </w:rPr>
            </w:pPr>
            <w:r w:rsidRPr="00CD3758">
              <w:rPr>
                <w:rFonts w:cs="Times New Roman"/>
                <w:b/>
                <w:bCs/>
                <w:sz w:val="24"/>
                <w:szCs w:val="24"/>
              </w:rPr>
              <w:t>Mức thu nhập tháng làm căn cứ đóng bảo hiểm xã hội cao nhất</w:t>
            </w:r>
          </w:p>
        </w:tc>
      </w:tr>
      <w:tr w:rsidR="00C92184" w:rsidRPr="00CD3758" w:rsidTr="00C92184">
        <w:trPr>
          <w:jc w:val="center"/>
        </w:trPr>
        <w:tc>
          <w:tcPr>
            <w:tcW w:w="4230" w:type="dxa"/>
            <w:tcBorders>
              <w:top w:val="nil"/>
              <w:left w:val="single" w:sz="6" w:space="0" w:color="000000"/>
              <w:bottom w:val="single" w:sz="6" w:space="0" w:color="000000"/>
              <w:right w:val="single" w:sz="6" w:space="0" w:color="000000"/>
            </w:tcBorders>
            <w:hideMark/>
          </w:tcPr>
          <w:p w:rsidR="00C92184" w:rsidRPr="00CD3758" w:rsidRDefault="00C92184" w:rsidP="00C92184">
            <w:pPr>
              <w:tabs>
                <w:tab w:val="left" w:pos="954"/>
              </w:tabs>
              <w:rPr>
                <w:rFonts w:cs="Times New Roman"/>
                <w:sz w:val="24"/>
                <w:szCs w:val="24"/>
              </w:rPr>
            </w:pPr>
            <w:r w:rsidRPr="00CD3758">
              <w:rPr>
                <w:rFonts w:cs="Times New Roman"/>
                <w:sz w:val="24"/>
                <w:szCs w:val="24"/>
              </w:rPr>
              <w:t>BHXH tự nguyện</w:t>
            </w:r>
          </w:p>
        </w:tc>
        <w:tc>
          <w:tcPr>
            <w:tcW w:w="4905" w:type="dxa"/>
            <w:tcBorders>
              <w:top w:val="nil"/>
              <w:left w:val="nil"/>
              <w:bottom w:val="single" w:sz="6" w:space="0" w:color="000000"/>
              <w:right w:val="single" w:sz="6" w:space="0" w:color="000000"/>
            </w:tcBorders>
            <w:hideMark/>
          </w:tcPr>
          <w:p w:rsidR="00C92184" w:rsidRPr="00CD3758" w:rsidRDefault="00C92184" w:rsidP="00C92184">
            <w:pPr>
              <w:tabs>
                <w:tab w:val="left" w:pos="954"/>
              </w:tabs>
              <w:rPr>
                <w:rFonts w:cs="Times New Roman"/>
                <w:sz w:val="24"/>
                <w:szCs w:val="24"/>
              </w:rPr>
            </w:pPr>
            <w:r w:rsidRPr="00CD3758">
              <w:rPr>
                <w:rFonts w:cs="Times New Roman"/>
                <w:sz w:val="24"/>
                <w:szCs w:val="24"/>
              </w:rPr>
              <w:t>Mức chuẩn hộ nghèo của khu vực nông thôn, hiện là 1,5 triệu đồng/tháng.</w:t>
            </w:r>
          </w:p>
        </w:tc>
        <w:tc>
          <w:tcPr>
            <w:tcW w:w="4905" w:type="dxa"/>
            <w:tcBorders>
              <w:top w:val="nil"/>
              <w:left w:val="nil"/>
              <w:bottom w:val="single" w:sz="6" w:space="0" w:color="000000"/>
              <w:right w:val="single" w:sz="6" w:space="0" w:color="000000"/>
            </w:tcBorders>
            <w:hideMark/>
          </w:tcPr>
          <w:p w:rsidR="00C92184" w:rsidRPr="00CD3758" w:rsidRDefault="00C92184" w:rsidP="00C92184">
            <w:pPr>
              <w:tabs>
                <w:tab w:val="left" w:pos="954"/>
              </w:tabs>
              <w:rPr>
                <w:rFonts w:cs="Times New Roman"/>
                <w:sz w:val="24"/>
                <w:szCs w:val="24"/>
              </w:rPr>
            </w:pPr>
            <w:r w:rsidRPr="00CD3758">
              <w:rPr>
                <w:rFonts w:cs="Times New Roman"/>
                <w:sz w:val="24"/>
                <w:szCs w:val="24"/>
              </w:rPr>
              <w:t>20 lần mức tham chiếu tại thời điểm đóng</w:t>
            </w:r>
          </w:p>
        </w:tc>
      </w:tr>
      <w:tr w:rsidR="00C92184" w:rsidRPr="00CD3758" w:rsidTr="00C92184">
        <w:trPr>
          <w:jc w:val="center"/>
        </w:trPr>
        <w:tc>
          <w:tcPr>
            <w:tcW w:w="4230" w:type="dxa"/>
            <w:tcBorders>
              <w:top w:val="nil"/>
              <w:left w:val="single" w:sz="6" w:space="0" w:color="000000"/>
              <w:bottom w:val="single" w:sz="6" w:space="0" w:color="000000"/>
              <w:right w:val="single" w:sz="6" w:space="0" w:color="000000"/>
            </w:tcBorders>
            <w:hideMark/>
          </w:tcPr>
          <w:p w:rsidR="00C92184" w:rsidRPr="00CD3758" w:rsidRDefault="00C92184" w:rsidP="00C92184">
            <w:pPr>
              <w:tabs>
                <w:tab w:val="left" w:pos="954"/>
              </w:tabs>
              <w:rPr>
                <w:rFonts w:cs="Times New Roman"/>
                <w:sz w:val="24"/>
                <w:szCs w:val="24"/>
              </w:rPr>
            </w:pPr>
            <w:r w:rsidRPr="00CD3758">
              <w:rPr>
                <w:rFonts w:cs="Times New Roman"/>
                <w:sz w:val="24"/>
                <w:szCs w:val="24"/>
              </w:rPr>
              <w:t>BHXH bắt buộc</w:t>
            </w:r>
          </w:p>
        </w:tc>
        <w:tc>
          <w:tcPr>
            <w:tcW w:w="4905" w:type="dxa"/>
            <w:tcBorders>
              <w:top w:val="nil"/>
              <w:left w:val="nil"/>
              <w:bottom w:val="single" w:sz="6" w:space="0" w:color="000000"/>
              <w:right w:val="single" w:sz="6" w:space="0" w:color="000000"/>
            </w:tcBorders>
            <w:hideMark/>
          </w:tcPr>
          <w:p w:rsidR="00C92184" w:rsidRPr="00CD3758" w:rsidRDefault="00C92184" w:rsidP="00C92184">
            <w:pPr>
              <w:tabs>
                <w:tab w:val="left" w:pos="954"/>
              </w:tabs>
              <w:rPr>
                <w:rFonts w:cs="Times New Roman"/>
                <w:sz w:val="24"/>
                <w:szCs w:val="24"/>
              </w:rPr>
            </w:pPr>
            <w:r w:rsidRPr="00CD3758">
              <w:rPr>
                <w:rFonts w:cs="Times New Roman"/>
                <w:sz w:val="24"/>
                <w:szCs w:val="24"/>
              </w:rPr>
              <w:t>Bằng mức tham chiếu</w:t>
            </w:r>
          </w:p>
        </w:tc>
        <w:tc>
          <w:tcPr>
            <w:tcW w:w="4905" w:type="dxa"/>
            <w:tcBorders>
              <w:top w:val="nil"/>
              <w:left w:val="nil"/>
              <w:bottom w:val="single" w:sz="6" w:space="0" w:color="000000"/>
              <w:right w:val="single" w:sz="6" w:space="0" w:color="000000"/>
            </w:tcBorders>
            <w:hideMark/>
          </w:tcPr>
          <w:p w:rsidR="00C92184" w:rsidRPr="00CD3758" w:rsidRDefault="00C92184" w:rsidP="00C92184">
            <w:pPr>
              <w:tabs>
                <w:tab w:val="left" w:pos="954"/>
              </w:tabs>
              <w:rPr>
                <w:rFonts w:cs="Times New Roman"/>
                <w:sz w:val="24"/>
                <w:szCs w:val="24"/>
              </w:rPr>
            </w:pPr>
            <w:r w:rsidRPr="00CD3758">
              <w:rPr>
                <w:rFonts w:cs="Times New Roman"/>
                <w:sz w:val="24"/>
                <w:szCs w:val="24"/>
              </w:rPr>
              <w:t>20 lần mức tham chiếu tại thời điểm đóng</w:t>
            </w:r>
          </w:p>
        </w:tc>
      </w:tr>
    </w:tbl>
    <w:p w:rsidR="00C92184" w:rsidRPr="00CD3758" w:rsidRDefault="00C92184" w:rsidP="00C92184">
      <w:pPr>
        <w:tabs>
          <w:tab w:val="left" w:pos="954"/>
        </w:tabs>
        <w:rPr>
          <w:rFonts w:cs="Times New Roman"/>
          <w:sz w:val="24"/>
          <w:szCs w:val="24"/>
        </w:rPr>
      </w:pPr>
      <w:r w:rsidRPr="00CD3758">
        <w:rPr>
          <w:rFonts w:cs="Times New Roman"/>
          <w:sz w:val="24"/>
          <w:szCs w:val="24"/>
        </w:rPr>
        <w:t>Tuy nhiên, khoản 13 Điều 141 Luật BHXH 2024 quy định rõ:</w:t>
      </w:r>
    </w:p>
    <w:p w:rsidR="00C92184" w:rsidRPr="00CD3758" w:rsidRDefault="00C92184" w:rsidP="00C92184">
      <w:pPr>
        <w:tabs>
          <w:tab w:val="left" w:pos="954"/>
        </w:tabs>
        <w:rPr>
          <w:rFonts w:cs="Times New Roman"/>
          <w:sz w:val="24"/>
          <w:szCs w:val="24"/>
        </w:rPr>
      </w:pPr>
      <w:r w:rsidRPr="00CD3758">
        <w:rPr>
          <w:rFonts w:cs="Times New Roman"/>
          <w:b/>
          <w:bCs/>
          <w:i/>
          <w:iCs/>
          <w:sz w:val="24"/>
          <w:szCs w:val="24"/>
        </w:rPr>
        <w:t>Khi chưa bãi bỏ mức lương cơ sở thì mức tham chiếu</w:t>
      </w:r>
      <w:r w:rsidRPr="00CD3758">
        <w:rPr>
          <w:rFonts w:cs="Times New Roman"/>
          <w:i/>
          <w:iCs/>
          <w:sz w:val="24"/>
          <w:szCs w:val="24"/>
        </w:rPr>
        <w:t> quy định tại Luật này </w:t>
      </w:r>
      <w:r w:rsidRPr="00CD3758">
        <w:rPr>
          <w:rFonts w:cs="Times New Roman"/>
          <w:b/>
          <w:bCs/>
          <w:i/>
          <w:iCs/>
          <w:sz w:val="24"/>
          <w:szCs w:val="24"/>
        </w:rPr>
        <w:t>bằng mức lương cơ sở</w:t>
      </w:r>
      <w:r w:rsidRPr="00CD3758">
        <w:rPr>
          <w:rFonts w:cs="Times New Roman"/>
          <w:i/>
          <w:iCs/>
          <w:sz w:val="24"/>
          <w:szCs w:val="24"/>
        </w:rPr>
        <w:t>. Tại thời điểm mức lương cơ sở bị bãi bỏ thì mức tham chiếu không thấp hơn mức lương cơ sở đó.</w:t>
      </w:r>
    </w:p>
    <w:p w:rsidR="00C92184" w:rsidRPr="00CD3758" w:rsidRDefault="00C92184" w:rsidP="00C92184">
      <w:pPr>
        <w:tabs>
          <w:tab w:val="left" w:pos="954"/>
        </w:tabs>
        <w:rPr>
          <w:rFonts w:cs="Times New Roman"/>
          <w:sz w:val="24"/>
          <w:szCs w:val="24"/>
        </w:rPr>
      </w:pPr>
      <w:r w:rsidRPr="00CD3758">
        <w:rPr>
          <w:rFonts w:cs="Times New Roman"/>
          <w:b/>
          <w:bCs/>
          <w:sz w:val="24"/>
          <w:szCs w:val="24"/>
        </w:rPr>
        <w:t>2.5. Người mắc bệnh dài ngày không còn được hưởng full chế độ trong 180 ngày</w:t>
      </w:r>
    </w:p>
    <w:p w:rsidR="00C92184" w:rsidRPr="00CD3758" w:rsidRDefault="00C92184" w:rsidP="00C92184">
      <w:pPr>
        <w:tabs>
          <w:tab w:val="left" w:pos="954"/>
        </w:tabs>
        <w:rPr>
          <w:rFonts w:cs="Times New Roman"/>
          <w:sz w:val="24"/>
          <w:szCs w:val="24"/>
        </w:rPr>
      </w:pPr>
      <w:r w:rsidRPr="00CD3758">
        <w:rPr>
          <w:rFonts w:cs="Times New Roman"/>
          <w:sz w:val="24"/>
          <w:szCs w:val="24"/>
        </w:rPr>
        <w:t>Hiện nay, theo khoản 2 Điều 26 Luật Bảo hiểm xã hội 2014, người lao động mắc bệnh cần chữa trị dài ngày thì được hưởng chế độ ốm đau trong tối đa 180 ngày tính cả ngày nghỉ lễ, nghỉ Tết, ngày nghỉ hằng tuần. Sau khi hết thời gian nghỉ này mà cần tiếp tục điều trị thì người lao động mới bị tính mức hưởng thấp hơn.</w:t>
      </w:r>
    </w:p>
    <w:p w:rsidR="00C92184" w:rsidRPr="00CD3758" w:rsidRDefault="00C92184" w:rsidP="00C92184">
      <w:pPr>
        <w:tabs>
          <w:tab w:val="left" w:pos="954"/>
        </w:tabs>
        <w:rPr>
          <w:rFonts w:cs="Times New Roman"/>
          <w:sz w:val="24"/>
          <w:szCs w:val="24"/>
        </w:rPr>
      </w:pPr>
      <w:r w:rsidRPr="00CD3758">
        <w:rPr>
          <w:rFonts w:cs="Times New Roman"/>
          <w:sz w:val="24"/>
          <w:szCs w:val="24"/>
        </w:rPr>
        <w:t>Tuy nhiên Luật mới đã </w:t>
      </w:r>
      <w:r w:rsidRPr="00CD3758">
        <w:rPr>
          <w:rFonts w:cs="Times New Roman"/>
          <w:b/>
          <w:bCs/>
          <w:i/>
          <w:iCs/>
          <w:sz w:val="24"/>
          <w:szCs w:val="24"/>
        </w:rPr>
        <w:t>bỏ quy định về việc cho người mắc bệnh dài ngày nghỉ đến 180 ngày</w:t>
      </w:r>
      <w:r w:rsidRPr="00CD3758">
        <w:rPr>
          <w:rFonts w:cs="Times New Roman"/>
          <w:sz w:val="24"/>
          <w:szCs w:val="24"/>
        </w:rPr>
        <w:t>. Thay vào đó, Điều 43 quy định, thời gian nghỉ chế độ ốm đau của người lao động đều được xác định thời gian đóng bảo hiểm và điều kiện làm việc, không phân biệt người đó mắc bệnh gì.</w:t>
      </w:r>
    </w:p>
    <w:p w:rsidR="00C92184" w:rsidRPr="00CD3758" w:rsidRDefault="00C92184" w:rsidP="00C92184">
      <w:pPr>
        <w:tabs>
          <w:tab w:val="left" w:pos="954"/>
        </w:tabs>
        <w:rPr>
          <w:rFonts w:cs="Times New Roman"/>
          <w:sz w:val="24"/>
          <w:szCs w:val="24"/>
        </w:rPr>
      </w:pPr>
      <w:r w:rsidRPr="00CD3758">
        <w:rPr>
          <w:rFonts w:cs="Times New Roman"/>
          <w:sz w:val="24"/>
          <w:szCs w:val="24"/>
        </w:rPr>
        <w:t>Theo đó, người lao động mắc bệnh dài ngày chỉ được tính hưởng 75% mức tiền lương đóng bảo hiểm xã hội trong thời gian như sau:</w:t>
      </w:r>
    </w:p>
    <w:p w:rsidR="00C92184" w:rsidRPr="00CD3758" w:rsidRDefault="00C92184" w:rsidP="00C92184">
      <w:pPr>
        <w:tabs>
          <w:tab w:val="left" w:pos="954"/>
        </w:tabs>
        <w:rPr>
          <w:rFonts w:cs="Times New Roman"/>
          <w:sz w:val="24"/>
          <w:szCs w:val="24"/>
        </w:rPr>
      </w:pPr>
      <w:r w:rsidRPr="00CD3758">
        <w:rPr>
          <w:rFonts w:cs="Times New Roman"/>
          <w:b/>
          <w:bCs/>
          <w:i/>
          <w:iCs/>
          <w:sz w:val="24"/>
          <w:szCs w:val="24"/>
        </w:rPr>
        <w:t>- Làm việc trong điều kiện bình thường:</w:t>
      </w:r>
    </w:p>
    <w:p w:rsidR="00C92184" w:rsidRPr="00CD3758" w:rsidRDefault="00C92184" w:rsidP="00C92184">
      <w:pPr>
        <w:tabs>
          <w:tab w:val="left" w:pos="954"/>
        </w:tabs>
        <w:rPr>
          <w:rFonts w:cs="Times New Roman"/>
          <w:sz w:val="24"/>
          <w:szCs w:val="24"/>
        </w:rPr>
      </w:pPr>
      <w:r w:rsidRPr="00CD3758">
        <w:rPr>
          <w:rFonts w:cs="Times New Roman"/>
          <w:sz w:val="24"/>
          <w:szCs w:val="24"/>
        </w:rPr>
        <w:t>+ 30 ngày nếu đã đóng bảo hiểm xã hội dưới 15 năm.</w:t>
      </w:r>
    </w:p>
    <w:p w:rsidR="00C92184" w:rsidRPr="00CD3758" w:rsidRDefault="00C92184" w:rsidP="00C92184">
      <w:pPr>
        <w:tabs>
          <w:tab w:val="left" w:pos="954"/>
        </w:tabs>
        <w:rPr>
          <w:rFonts w:cs="Times New Roman"/>
          <w:sz w:val="24"/>
          <w:szCs w:val="24"/>
        </w:rPr>
      </w:pPr>
      <w:r w:rsidRPr="00CD3758">
        <w:rPr>
          <w:rFonts w:cs="Times New Roman"/>
          <w:sz w:val="24"/>
          <w:szCs w:val="24"/>
        </w:rPr>
        <w:t>+ 40 ngày nếu đã đóng từ đủ 15 năm đến dưới 30 năm.</w:t>
      </w:r>
    </w:p>
    <w:p w:rsidR="00C92184" w:rsidRPr="00CD3758" w:rsidRDefault="00C92184" w:rsidP="00C92184">
      <w:pPr>
        <w:tabs>
          <w:tab w:val="left" w:pos="954"/>
        </w:tabs>
        <w:rPr>
          <w:rFonts w:cs="Times New Roman"/>
          <w:sz w:val="24"/>
          <w:szCs w:val="24"/>
        </w:rPr>
      </w:pPr>
      <w:r w:rsidRPr="00CD3758">
        <w:rPr>
          <w:rFonts w:cs="Times New Roman"/>
          <w:sz w:val="24"/>
          <w:szCs w:val="24"/>
        </w:rPr>
        <w:t>+ 60 ngày nếu đã đóng từ đủ 30 năm trở lên.</w:t>
      </w:r>
    </w:p>
    <w:p w:rsidR="00C92184" w:rsidRPr="00CD3758" w:rsidRDefault="00C92184" w:rsidP="00C92184">
      <w:pPr>
        <w:tabs>
          <w:tab w:val="left" w:pos="954"/>
        </w:tabs>
        <w:rPr>
          <w:rFonts w:cs="Times New Roman"/>
          <w:sz w:val="24"/>
          <w:szCs w:val="24"/>
        </w:rPr>
      </w:pPr>
      <w:r w:rsidRPr="00CD3758">
        <w:rPr>
          <w:rFonts w:cs="Times New Roman"/>
          <w:b/>
          <w:bCs/>
          <w:i/>
          <w:iCs/>
          <w:sz w:val="24"/>
          <w:szCs w:val="24"/>
        </w:rPr>
        <w:t>- Làm nghề, công việc nặng nhọc, độc hại, nguy hiểm hoặc đặc biệt nặng nhọc, độc hại, nguy hiểm hoặc làm việc ở vùng đặc biệt khó khăn:</w:t>
      </w:r>
    </w:p>
    <w:p w:rsidR="00C92184" w:rsidRPr="00CD3758" w:rsidRDefault="00C92184" w:rsidP="00C92184">
      <w:pPr>
        <w:tabs>
          <w:tab w:val="left" w:pos="954"/>
        </w:tabs>
        <w:rPr>
          <w:rFonts w:cs="Times New Roman"/>
          <w:sz w:val="24"/>
          <w:szCs w:val="24"/>
        </w:rPr>
      </w:pPr>
      <w:r w:rsidRPr="00CD3758">
        <w:rPr>
          <w:rFonts w:cs="Times New Roman"/>
          <w:sz w:val="24"/>
          <w:szCs w:val="24"/>
        </w:rPr>
        <w:t>+ 40 ngày nếu đã đóng bảo hiểm xã hội dưới 15 năm.</w:t>
      </w:r>
    </w:p>
    <w:p w:rsidR="00C92184" w:rsidRPr="00CD3758" w:rsidRDefault="00C92184" w:rsidP="00C92184">
      <w:pPr>
        <w:tabs>
          <w:tab w:val="left" w:pos="954"/>
        </w:tabs>
        <w:rPr>
          <w:rFonts w:cs="Times New Roman"/>
          <w:sz w:val="24"/>
          <w:szCs w:val="24"/>
        </w:rPr>
      </w:pPr>
      <w:r w:rsidRPr="00CD3758">
        <w:rPr>
          <w:rFonts w:cs="Times New Roman"/>
          <w:sz w:val="24"/>
          <w:szCs w:val="24"/>
        </w:rPr>
        <w:t>+ 50 ngày nếu đã đóng từ đủ 15 năm đến dưới 30 năm.</w:t>
      </w:r>
    </w:p>
    <w:p w:rsidR="00C92184" w:rsidRPr="00CD3758" w:rsidRDefault="00C92184" w:rsidP="00C92184">
      <w:pPr>
        <w:tabs>
          <w:tab w:val="left" w:pos="954"/>
        </w:tabs>
        <w:rPr>
          <w:rFonts w:cs="Times New Roman"/>
          <w:sz w:val="24"/>
          <w:szCs w:val="24"/>
        </w:rPr>
      </w:pPr>
      <w:r w:rsidRPr="00CD3758">
        <w:rPr>
          <w:rFonts w:cs="Times New Roman"/>
          <w:sz w:val="24"/>
          <w:szCs w:val="24"/>
        </w:rPr>
        <w:t>+ 70 ngày nếu đã đóng từ đủ 30 năm trở lên.</w:t>
      </w:r>
    </w:p>
    <w:p w:rsidR="00C92184" w:rsidRPr="00CD3758" w:rsidRDefault="00C92184" w:rsidP="00C92184">
      <w:pPr>
        <w:tabs>
          <w:tab w:val="left" w:pos="954"/>
        </w:tabs>
        <w:rPr>
          <w:rFonts w:cs="Times New Roman"/>
          <w:sz w:val="24"/>
          <w:szCs w:val="24"/>
        </w:rPr>
      </w:pPr>
      <w:r w:rsidRPr="00CD3758">
        <w:rPr>
          <w:rFonts w:cs="Times New Roman"/>
          <w:sz w:val="24"/>
          <w:szCs w:val="24"/>
        </w:rPr>
        <w:t>Sau khi hết thời gian nghỉ nói trên mà người mắc bệnh dài ngày vẫn cần tiếp tục điều trị thì vẫn được nghỉ làm hưởng chế độ ốm đau ở mức thấp hơn.</w:t>
      </w:r>
    </w:p>
    <w:p w:rsidR="00C92184" w:rsidRPr="00CD3758" w:rsidRDefault="00C92184" w:rsidP="00C92184">
      <w:pPr>
        <w:tabs>
          <w:tab w:val="left" w:pos="954"/>
        </w:tabs>
        <w:rPr>
          <w:rFonts w:cs="Times New Roman"/>
          <w:sz w:val="24"/>
          <w:szCs w:val="24"/>
        </w:rPr>
      </w:pPr>
      <w:r w:rsidRPr="00CD3758">
        <w:rPr>
          <w:rFonts w:cs="Times New Roman"/>
          <w:b/>
          <w:bCs/>
          <w:sz w:val="24"/>
          <w:szCs w:val="24"/>
        </w:rPr>
        <w:t>2.6. Bổ sung quy định đối với trường hợp nghỉ ốm đau nửa ngày</w:t>
      </w:r>
    </w:p>
    <w:p w:rsidR="00C92184" w:rsidRPr="00CD3758" w:rsidRDefault="00C92184" w:rsidP="00C92184">
      <w:pPr>
        <w:tabs>
          <w:tab w:val="left" w:pos="954"/>
        </w:tabs>
        <w:rPr>
          <w:rFonts w:cs="Times New Roman"/>
          <w:sz w:val="24"/>
          <w:szCs w:val="24"/>
        </w:rPr>
      </w:pPr>
      <w:r w:rsidRPr="00CD3758">
        <w:rPr>
          <w:rFonts w:cs="Times New Roman"/>
          <w:sz w:val="24"/>
          <w:szCs w:val="24"/>
        </w:rPr>
        <w:t>Theo Luật mới, người lao động được hưởng chế độ ốm đau khi nghỉ việc thuộc một trong các trường hợp tại Điều 45 sau đây:</w:t>
      </w:r>
    </w:p>
    <w:p w:rsidR="00C92184" w:rsidRPr="00CD3758" w:rsidRDefault="00C92184" w:rsidP="00C92184">
      <w:pPr>
        <w:tabs>
          <w:tab w:val="left" w:pos="954"/>
        </w:tabs>
        <w:rPr>
          <w:rFonts w:cs="Times New Roman"/>
          <w:sz w:val="24"/>
          <w:szCs w:val="24"/>
        </w:rPr>
      </w:pPr>
      <w:r w:rsidRPr="00CD3758">
        <w:rPr>
          <w:rFonts w:cs="Times New Roman"/>
          <w:sz w:val="24"/>
          <w:szCs w:val="24"/>
        </w:rPr>
        <w:t>- Điều trị khi mắc bệnh mà không phải bệnh nghề nghiệp;</w:t>
      </w:r>
    </w:p>
    <w:p w:rsidR="00C92184" w:rsidRPr="00CD3758" w:rsidRDefault="00C92184" w:rsidP="00C92184">
      <w:pPr>
        <w:tabs>
          <w:tab w:val="left" w:pos="954"/>
        </w:tabs>
        <w:rPr>
          <w:rFonts w:cs="Times New Roman"/>
          <w:sz w:val="24"/>
          <w:szCs w:val="24"/>
        </w:rPr>
      </w:pPr>
      <w:r w:rsidRPr="00CD3758">
        <w:rPr>
          <w:rFonts w:cs="Times New Roman"/>
          <w:sz w:val="24"/>
          <w:szCs w:val="24"/>
        </w:rPr>
        <w:t>- Điều trị khi bị tai nạn mà không phải là tai nạn lao động.</w:t>
      </w:r>
    </w:p>
    <w:p w:rsidR="00C92184" w:rsidRPr="00CD3758" w:rsidRDefault="00C92184" w:rsidP="00C92184">
      <w:pPr>
        <w:tabs>
          <w:tab w:val="left" w:pos="954"/>
        </w:tabs>
        <w:rPr>
          <w:rFonts w:cs="Times New Roman"/>
          <w:sz w:val="24"/>
          <w:szCs w:val="24"/>
        </w:rPr>
      </w:pPr>
      <w:r w:rsidRPr="00CD3758">
        <w:rPr>
          <w:rFonts w:cs="Times New Roman"/>
          <w:sz w:val="24"/>
          <w:szCs w:val="24"/>
        </w:rPr>
        <w:t>- Điều trị khi bị tai nạn khi đi từ nơi ở đến nơi làm việc, hoặc từ nơi làm việc về nơi ở theo tuyến đường, và thời gian hợp lý theo quy định của pháp luật về an toàn, vệ sinh lao động...</w:t>
      </w:r>
    </w:p>
    <w:p w:rsidR="00C92184" w:rsidRPr="00CD3758" w:rsidRDefault="00C92184" w:rsidP="00C92184">
      <w:pPr>
        <w:tabs>
          <w:tab w:val="left" w:pos="954"/>
        </w:tabs>
        <w:rPr>
          <w:rFonts w:cs="Times New Roman"/>
          <w:sz w:val="24"/>
          <w:szCs w:val="24"/>
        </w:rPr>
      </w:pPr>
      <w:r w:rsidRPr="00CD3758">
        <w:rPr>
          <w:rFonts w:cs="Times New Roman"/>
          <w:sz w:val="24"/>
          <w:szCs w:val="24"/>
        </w:rPr>
        <w:t>Khi tính mức hưởng trợ cấp ốm đau đối với người lao động nghỉ việc hưởng chế độ ốm đau không trọn ngày thì trường hợp nghỉ việc dưới nửa ngày được tính là nửa ngày; </w:t>
      </w:r>
      <w:r w:rsidRPr="00CD3758">
        <w:rPr>
          <w:rFonts w:cs="Times New Roman"/>
          <w:b/>
          <w:bCs/>
          <w:sz w:val="24"/>
          <w:szCs w:val="24"/>
        </w:rPr>
        <w:t>từ nửa ngày trở lên được tính là một ngày.</w:t>
      </w:r>
    </w:p>
    <w:p w:rsidR="00C92184" w:rsidRPr="00CD3758" w:rsidRDefault="00C92184" w:rsidP="00C92184">
      <w:pPr>
        <w:tabs>
          <w:tab w:val="left" w:pos="954"/>
        </w:tabs>
        <w:rPr>
          <w:rFonts w:cs="Times New Roman"/>
          <w:sz w:val="24"/>
          <w:szCs w:val="24"/>
        </w:rPr>
      </w:pPr>
      <w:r w:rsidRPr="00CD3758">
        <w:rPr>
          <w:rFonts w:cs="Times New Roman"/>
          <w:b/>
          <w:bCs/>
          <w:sz w:val="24"/>
          <w:szCs w:val="24"/>
        </w:rPr>
        <w:t>Đây là quy định mới so với Luật BHXH hiện hành, nếu nghỉ ốm nửa ngày sẽ không được giải quyết chế độ ốm đau.</w:t>
      </w:r>
    </w:p>
    <w:p w:rsidR="00C92184" w:rsidRPr="00CD3758" w:rsidRDefault="00C92184" w:rsidP="00C92184">
      <w:pPr>
        <w:tabs>
          <w:tab w:val="left" w:pos="954"/>
        </w:tabs>
        <w:rPr>
          <w:rFonts w:cs="Times New Roman"/>
          <w:sz w:val="24"/>
          <w:szCs w:val="24"/>
        </w:rPr>
      </w:pPr>
      <w:r w:rsidRPr="00CD3758">
        <w:rPr>
          <w:rFonts w:cs="Times New Roman"/>
          <w:b/>
          <w:bCs/>
          <w:sz w:val="24"/>
          <w:szCs w:val="24"/>
        </w:rPr>
        <w:t>2.7. Mọi trường hợp phá thai đều được hưởng chế độ thai sản</w:t>
      </w:r>
    </w:p>
    <w:p w:rsidR="00C92184" w:rsidRPr="00CD3758" w:rsidRDefault="00C92184" w:rsidP="00C92184">
      <w:pPr>
        <w:tabs>
          <w:tab w:val="left" w:pos="954"/>
        </w:tabs>
        <w:rPr>
          <w:rFonts w:cs="Times New Roman"/>
          <w:sz w:val="24"/>
          <w:szCs w:val="24"/>
        </w:rPr>
      </w:pPr>
      <w:r w:rsidRPr="00CD3758">
        <w:rPr>
          <w:rFonts w:cs="Times New Roman"/>
          <w:sz w:val="24"/>
          <w:szCs w:val="24"/>
        </w:rPr>
        <w:t>Căn cứ Điều 52 Luật bảo hiểm xã hội mới, thời gian nghỉ việc hưởng chế độ khi sẩy thai, phá thai, thai chết lưu được quy định như sau:</w:t>
      </w:r>
    </w:p>
    <w:p w:rsidR="00C92184" w:rsidRPr="00CD3758" w:rsidRDefault="00C92184" w:rsidP="00C92184">
      <w:pPr>
        <w:tabs>
          <w:tab w:val="left" w:pos="954"/>
        </w:tabs>
        <w:rPr>
          <w:rFonts w:cs="Times New Roman"/>
          <w:sz w:val="24"/>
          <w:szCs w:val="24"/>
        </w:rPr>
      </w:pPr>
      <w:r w:rsidRPr="00CD3758">
        <w:rPr>
          <w:rFonts w:cs="Times New Roman"/>
          <w:sz w:val="24"/>
          <w:szCs w:val="24"/>
        </w:rPr>
        <w:t>- Tối đa 10 ngày: Thai dưới 05 tuần tuổi.</w:t>
      </w:r>
    </w:p>
    <w:p w:rsidR="00C92184" w:rsidRPr="00CD3758" w:rsidRDefault="00C92184" w:rsidP="00C92184">
      <w:pPr>
        <w:tabs>
          <w:tab w:val="left" w:pos="954"/>
        </w:tabs>
        <w:rPr>
          <w:rFonts w:cs="Times New Roman"/>
          <w:sz w:val="24"/>
          <w:szCs w:val="24"/>
        </w:rPr>
      </w:pPr>
      <w:r w:rsidRPr="00CD3758">
        <w:rPr>
          <w:rFonts w:cs="Times New Roman"/>
          <w:sz w:val="24"/>
          <w:szCs w:val="24"/>
        </w:rPr>
        <w:t>- Tối đa 20 ngày: Thai từ 05 tuần tuổi đến dưới 13 tuần tuổi.</w:t>
      </w:r>
    </w:p>
    <w:p w:rsidR="00C92184" w:rsidRPr="00CD3758" w:rsidRDefault="00C92184" w:rsidP="00C92184">
      <w:pPr>
        <w:tabs>
          <w:tab w:val="left" w:pos="954"/>
        </w:tabs>
        <w:rPr>
          <w:rFonts w:cs="Times New Roman"/>
          <w:sz w:val="24"/>
          <w:szCs w:val="24"/>
        </w:rPr>
      </w:pPr>
      <w:r w:rsidRPr="00CD3758">
        <w:rPr>
          <w:rFonts w:cs="Times New Roman"/>
          <w:sz w:val="24"/>
          <w:szCs w:val="24"/>
        </w:rPr>
        <w:t>- Tối đa 40 ngày: Thai từ 13 tuần tuổi đến dưới 22 tuần tuổi.</w:t>
      </w:r>
    </w:p>
    <w:p w:rsidR="00C92184" w:rsidRPr="00CD3758" w:rsidRDefault="00C92184" w:rsidP="00C92184">
      <w:pPr>
        <w:tabs>
          <w:tab w:val="left" w:pos="954"/>
        </w:tabs>
        <w:rPr>
          <w:rFonts w:cs="Times New Roman"/>
          <w:sz w:val="24"/>
          <w:szCs w:val="24"/>
        </w:rPr>
      </w:pPr>
      <w:r w:rsidRPr="00CD3758">
        <w:rPr>
          <w:rFonts w:cs="Times New Roman"/>
          <w:sz w:val="24"/>
          <w:szCs w:val="24"/>
        </w:rPr>
        <w:t>- 120 ngày nếu thai từ 22 tuần tuổi trở lên.</w:t>
      </w:r>
    </w:p>
    <w:p w:rsidR="00C92184" w:rsidRPr="00CD3758" w:rsidRDefault="00C92184" w:rsidP="00C92184">
      <w:pPr>
        <w:tabs>
          <w:tab w:val="left" w:pos="954"/>
        </w:tabs>
        <w:rPr>
          <w:rFonts w:cs="Times New Roman"/>
          <w:sz w:val="24"/>
          <w:szCs w:val="24"/>
        </w:rPr>
      </w:pPr>
      <w:r w:rsidRPr="00CD3758">
        <w:rPr>
          <w:rFonts w:cs="Times New Roman"/>
          <w:sz w:val="24"/>
          <w:szCs w:val="24"/>
        </w:rPr>
        <w:lastRenderedPageBreak/>
        <w:t>Như vậy, khi người lao động sử dụng các biện pháp can thiệp y tế nhằm chấm dứt sự phát triển của thai nhi (được hiểu đơn giản là trường hợp phá thai) cũng sẽ được hưởng chế độ thai sản, dù đó là phá thai bệnh lý hay ngoài ý muốn.</w:t>
      </w:r>
    </w:p>
    <w:p w:rsidR="00C92184" w:rsidRPr="00CD3758" w:rsidRDefault="00C92184" w:rsidP="00C92184">
      <w:pPr>
        <w:tabs>
          <w:tab w:val="left" w:pos="954"/>
        </w:tabs>
        <w:rPr>
          <w:rFonts w:cs="Times New Roman"/>
          <w:sz w:val="24"/>
          <w:szCs w:val="24"/>
        </w:rPr>
      </w:pPr>
      <w:r w:rsidRPr="00CD3758">
        <w:rPr>
          <w:rFonts w:cs="Times New Roman"/>
          <w:sz w:val="24"/>
          <w:szCs w:val="24"/>
        </w:rPr>
        <w:t>Hiện nay, cơ quan bảo hiểm xã hội chỉ giải quyết chế độ cho người lao động sẩy thai, nạo, hút thai, thai chết lưu hoặc phá thai bệnh lý thì mới được hưởng chế độ thai sản.</w:t>
      </w:r>
    </w:p>
    <w:p w:rsidR="00C92184" w:rsidRPr="00CD3758" w:rsidRDefault="00C92184" w:rsidP="00C92184">
      <w:pPr>
        <w:tabs>
          <w:tab w:val="left" w:pos="954"/>
        </w:tabs>
        <w:rPr>
          <w:rFonts w:cs="Times New Roman"/>
          <w:sz w:val="24"/>
          <w:szCs w:val="24"/>
        </w:rPr>
      </w:pPr>
      <w:r w:rsidRPr="00CD3758">
        <w:rPr>
          <w:rFonts w:cs="Times New Roman"/>
          <w:b/>
          <w:bCs/>
          <w:sz w:val="24"/>
          <w:szCs w:val="24"/>
        </w:rPr>
        <w:t>2.8. Đóng bảo hiểm xã hội đủ 15 năm được nhận lương hưu</w:t>
      </w:r>
    </w:p>
    <w:p w:rsidR="00C92184" w:rsidRPr="00CD3758" w:rsidRDefault="00C92184" w:rsidP="00C92184">
      <w:pPr>
        <w:tabs>
          <w:tab w:val="left" w:pos="954"/>
        </w:tabs>
        <w:rPr>
          <w:rFonts w:cs="Times New Roman"/>
          <w:sz w:val="24"/>
          <w:szCs w:val="24"/>
        </w:rPr>
      </w:pPr>
      <w:r w:rsidRPr="00CD3758">
        <w:rPr>
          <w:rFonts w:cs="Times New Roman"/>
          <w:sz w:val="24"/>
          <w:szCs w:val="24"/>
        </w:rPr>
        <w:t>Theo Luật Bảo hiểm xã hội hiện hành, để được giải quyết hưởng lương hưu hằng tháng, ngoài điều kiện về tuổi, người lao động còn phải đóng bảo hiểm xã hội từ đủ 20 năm trở lên </w:t>
      </w:r>
      <w:r w:rsidRPr="00CD3758">
        <w:rPr>
          <w:rFonts w:cs="Times New Roman"/>
          <w:i/>
          <w:iCs/>
          <w:sz w:val="24"/>
          <w:szCs w:val="24"/>
        </w:rPr>
        <w:t>(trừ trường hợp lao động nữ là cán bộ, công chức cấp xã hoặc hoạt động không chuyên trách ở cấp xã thì chỉ cần đóng bảo hiểm từ đủ 15 năm trở lên).</w:t>
      </w:r>
    </w:p>
    <w:p w:rsidR="00C92184" w:rsidRPr="00CD3758" w:rsidRDefault="00C92184" w:rsidP="00C92184">
      <w:pPr>
        <w:tabs>
          <w:tab w:val="left" w:pos="954"/>
        </w:tabs>
        <w:rPr>
          <w:rFonts w:cs="Times New Roman"/>
          <w:sz w:val="24"/>
          <w:szCs w:val="24"/>
        </w:rPr>
      </w:pPr>
      <w:r w:rsidRPr="00CD3758">
        <w:rPr>
          <w:rFonts w:cs="Times New Roman"/>
          <w:b/>
          <w:bCs/>
          <w:sz w:val="24"/>
          <w:szCs w:val="24"/>
        </w:rPr>
        <w:t>Luật Bảo hiểm xã hội mới </w:t>
      </w:r>
      <w:r w:rsidRPr="00CD3758">
        <w:rPr>
          <w:rFonts w:cs="Times New Roman"/>
          <w:sz w:val="24"/>
          <w:szCs w:val="24"/>
        </w:rPr>
        <w:t>đã rút ngắn điều kiện về thời gian đóng bảo hiểm xã hội để hưởng lương hưu với cả trường hợp tham gia bảo hiểm xã hội bắt buộc và trường hợp tham gia bảo hiểm xã hội tự nguyện.</w:t>
      </w:r>
    </w:p>
    <w:p w:rsidR="00C92184" w:rsidRPr="00CD3758" w:rsidRDefault="00C92184" w:rsidP="00C92184">
      <w:pPr>
        <w:tabs>
          <w:tab w:val="left" w:pos="954"/>
        </w:tabs>
        <w:rPr>
          <w:rFonts w:cs="Times New Roman"/>
          <w:sz w:val="24"/>
          <w:szCs w:val="24"/>
        </w:rPr>
      </w:pPr>
      <w:r w:rsidRPr="00CD3758">
        <w:rPr>
          <w:rFonts w:cs="Times New Roman"/>
          <w:sz w:val="24"/>
          <w:szCs w:val="24"/>
        </w:rPr>
        <w:t>Căn cứ Điều 64 và Điều 98 Luật BHXH, </w:t>
      </w:r>
      <w:r w:rsidRPr="00CD3758">
        <w:rPr>
          <w:rFonts w:cs="Times New Roman"/>
          <w:b/>
          <w:bCs/>
          <w:i/>
          <w:iCs/>
          <w:sz w:val="24"/>
          <w:szCs w:val="24"/>
        </w:rPr>
        <w:t>người lao động chỉ cần tích lũy từ đủ 15 năm đóng bảo hiểm xã hội trở lên thì sẽ có cơ hội được giải quyết hưởng lương hưu khi đủ tuổi.</w:t>
      </w:r>
    </w:p>
    <w:p w:rsidR="00C92184" w:rsidRPr="00CD3758" w:rsidRDefault="00C92184" w:rsidP="00C92184">
      <w:pPr>
        <w:tabs>
          <w:tab w:val="left" w:pos="954"/>
        </w:tabs>
        <w:rPr>
          <w:rFonts w:cs="Times New Roman"/>
          <w:sz w:val="24"/>
          <w:szCs w:val="24"/>
        </w:rPr>
      </w:pPr>
      <w:r w:rsidRPr="00CD3758">
        <w:rPr>
          <w:rFonts w:cs="Times New Roman"/>
          <w:sz w:val="24"/>
          <w:szCs w:val="24"/>
        </w:rPr>
        <w:t>Tuy nhiên, nội dung Luật cũng nêu rõ, người lao động tham gia bảo hiểm xã hội bắt buộc rút tiền 1 lần sau thời điểm Luật mới có hiệu lực thì ở lần đóng bảo hiểm sau phải tích lũy đủ 20 năm đóng bảo hiểm xã hội thì mới được hưởng lương hưu, trừ trường hợp nghỉ hưu do suy giảm khả năng lao động.</w:t>
      </w:r>
    </w:p>
    <w:p w:rsidR="00C92184" w:rsidRPr="00CD3758" w:rsidRDefault="00C92184" w:rsidP="00C92184">
      <w:pPr>
        <w:tabs>
          <w:tab w:val="left" w:pos="954"/>
        </w:tabs>
        <w:rPr>
          <w:rFonts w:cs="Times New Roman"/>
          <w:sz w:val="24"/>
          <w:szCs w:val="24"/>
        </w:rPr>
      </w:pPr>
      <w:r w:rsidRPr="00CD3758">
        <w:rPr>
          <w:rFonts w:cs="Times New Roman"/>
          <w:sz w:val="24"/>
          <w:szCs w:val="24"/>
        </w:rPr>
        <w:t>Quy định mới được kỳ vọng sẽ tạo cơ hội để nhiều người lao động được lãnh lương hưu hơn trong tương lai.</w:t>
      </w:r>
    </w:p>
    <w:p w:rsidR="00C92184" w:rsidRPr="00CD3758" w:rsidRDefault="00C92184" w:rsidP="00C92184">
      <w:pPr>
        <w:tabs>
          <w:tab w:val="left" w:pos="954"/>
        </w:tabs>
        <w:rPr>
          <w:rFonts w:cs="Times New Roman"/>
          <w:sz w:val="24"/>
          <w:szCs w:val="24"/>
        </w:rPr>
      </w:pPr>
      <w:r w:rsidRPr="00CD3758">
        <w:rPr>
          <w:rFonts w:cs="Times New Roman"/>
          <w:b/>
          <w:bCs/>
          <w:sz w:val="24"/>
          <w:szCs w:val="24"/>
        </w:rPr>
        <w:t>2.9. Tham gia BHXH từ thời điểm 01/7/2025 không được rút bảo hiểm xã hội 1 lần nếu không thuộc trường hợp quy định</w:t>
      </w:r>
    </w:p>
    <w:p w:rsidR="00C92184" w:rsidRPr="00CD3758" w:rsidRDefault="00C92184" w:rsidP="00C92184">
      <w:pPr>
        <w:tabs>
          <w:tab w:val="left" w:pos="954"/>
        </w:tabs>
        <w:rPr>
          <w:rFonts w:cs="Times New Roman"/>
          <w:sz w:val="24"/>
          <w:szCs w:val="24"/>
        </w:rPr>
      </w:pPr>
      <w:r w:rsidRPr="00CD3758">
        <w:rPr>
          <w:rFonts w:cs="Times New Roman"/>
          <w:sz w:val="24"/>
          <w:szCs w:val="24"/>
        </w:rPr>
        <w:t>Một trong những nội dung đáng chú ý tại Luật mới được thông qua là quy định:</w:t>
      </w:r>
    </w:p>
    <w:p w:rsidR="00C92184" w:rsidRPr="00CD3758" w:rsidRDefault="00C92184" w:rsidP="00C92184">
      <w:pPr>
        <w:tabs>
          <w:tab w:val="left" w:pos="954"/>
        </w:tabs>
        <w:rPr>
          <w:rFonts w:cs="Times New Roman"/>
          <w:sz w:val="24"/>
          <w:szCs w:val="24"/>
        </w:rPr>
      </w:pPr>
      <w:r w:rsidRPr="00CD3758">
        <w:rPr>
          <w:rFonts w:cs="Times New Roman"/>
          <w:sz w:val="24"/>
          <w:szCs w:val="24"/>
        </w:rPr>
        <w:t>Người lao động có thời gian đóng BHXH trước ngày luật này có hiệu lực thi hành (tức ngày 01/7/2025), sau 12 tháng không thuộc diện tham gia BHXH bắt buộc, không tham gia BHXH tự nguyện và có thời gian đóng BHXH chưa đủ 20 năm thì được rút BHXH một lần.</w:t>
      </w:r>
    </w:p>
    <w:p w:rsidR="00C92184" w:rsidRPr="00CD3758" w:rsidRDefault="00C92184" w:rsidP="00C92184">
      <w:pPr>
        <w:tabs>
          <w:tab w:val="left" w:pos="954"/>
        </w:tabs>
        <w:rPr>
          <w:rFonts w:cs="Times New Roman"/>
          <w:sz w:val="24"/>
          <w:szCs w:val="24"/>
        </w:rPr>
      </w:pPr>
      <w:r w:rsidRPr="00CD3758">
        <w:rPr>
          <w:rFonts w:cs="Times New Roman"/>
          <w:sz w:val="24"/>
          <w:szCs w:val="24"/>
        </w:rPr>
        <w:t>Như vậy, </w:t>
      </w:r>
      <w:r w:rsidRPr="00CD3758">
        <w:rPr>
          <w:rFonts w:cs="Times New Roman"/>
          <w:b/>
          <w:bCs/>
          <w:sz w:val="24"/>
          <w:szCs w:val="24"/>
        </w:rPr>
        <w:t>người lao động tham gia BHXH từ ngày 01/7/2025 trở đi thì không được rút BHXH một lần nếu không thuộc các trường hợp được rút BHXH 1 lần như:</w:t>
      </w:r>
    </w:p>
    <w:p w:rsidR="00C92184" w:rsidRPr="00CD3758" w:rsidRDefault="00C92184" w:rsidP="00C92184">
      <w:pPr>
        <w:tabs>
          <w:tab w:val="left" w:pos="954"/>
        </w:tabs>
        <w:rPr>
          <w:rFonts w:cs="Times New Roman"/>
          <w:sz w:val="24"/>
          <w:szCs w:val="24"/>
        </w:rPr>
      </w:pPr>
      <w:r w:rsidRPr="00CD3758">
        <w:rPr>
          <w:rFonts w:cs="Times New Roman"/>
          <w:sz w:val="24"/>
          <w:szCs w:val="24"/>
        </w:rPr>
        <w:t>- Đủ tuổi hưởng lương hưu nhưng chưa đủ 15 năm đóng BHXH</w:t>
      </w:r>
    </w:p>
    <w:p w:rsidR="00C92184" w:rsidRPr="00CD3758" w:rsidRDefault="00C92184" w:rsidP="00C92184">
      <w:pPr>
        <w:tabs>
          <w:tab w:val="left" w:pos="954"/>
        </w:tabs>
        <w:rPr>
          <w:rFonts w:cs="Times New Roman"/>
          <w:sz w:val="24"/>
          <w:szCs w:val="24"/>
        </w:rPr>
      </w:pPr>
      <w:r w:rsidRPr="00CD3758">
        <w:rPr>
          <w:rFonts w:cs="Times New Roman"/>
          <w:sz w:val="24"/>
          <w:szCs w:val="24"/>
        </w:rPr>
        <w:t>- Ra nước ngoài để định cư</w:t>
      </w:r>
    </w:p>
    <w:p w:rsidR="00C92184" w:rsidRPr="00CD3758" w:rsidRDefault="00C92184" w:rsidP="00C92184">
      <w:pPr>
        <w:tabs>
          <w:tab w:val="left" w:pos="954"/>
        </w:tabs>
        <w:rPr>
          <w:rFonts w:cs="Times New Roman"/>
          <w:sz w:val="24"/>
          <w:szCs w:val="24"/>
        </w:rPr>
      </w:pPr>
      <w:r w:rsidRPr="00CD3758">
        <w:rPr>
          <w:rFonts w:cs="Times New Roman"/>
          <w:sz w:val="24"/>
          <w:szCs w:val="24"/>
        </w:rPr>
        <w:t>- Người đang mắc một trong những bệnh ung thư, bại liệt, xơ gan mất bù, lao nặng, AIDS...</w:t>
      </w:r>
    </w:p>
    <w:p w:rsidR="00C92184" w:rsidRPr="00CD3758" w:rsidRDefault="00C92184" w:rsidP="00C92184">
      <w:pPr>
        <w:tabs>
          <w:tab w:val="left" w:pos="954"/>
        </w:tabs>
        <w:rPr>
          <w:rFonts w:cs="Times New Roman"/>
          <w:sz w:val="24"/>
          <w:szCs w:val="24"/>
        </w:rPr>
      </w:pPr>
      <w:r w:rsidRPr="00CD3758">
        <w:rPr>
          <w:rFonts w:cs="Times New Roman"/>
          <w:sz w:val="24"/>
          <w:szCs w:val="24"/>
        </w:rPr>
        <w:t>- Người lao động có thời gian đóng bảo hiểm xã hội trước ngày 01/7/2025, sau 12 tháng không tiếp tục đóng bảo hiểm xã hội mà chưa đủ 20 năm đóng bảo hiểm xã hội.</w:t>
      </w:r>
      <w:r w:rsidRPr="00CD3758">
        <w:rPr>
          <w:rFonts w:cs="Times New Roman"/>
          <w:b/>
          <w:bCs/>
          <w:sz w:val="24"/>
          <w:szCs w:val="24"/>
        </w:rPr>
        <w:t>.</w:t>
      </w:r>
    </w:p>
    <w:p w:rsidR="00C92184" w:rsidRPr="00CD3758" w:rsidRDefault="00C92184" w:rsidP="00C92184">
      <w:pPr>
        <w:tabs>
          <w:tab w:val="left" w:pos="954"/>
        </w:tabs>
        <w:rPr>
          <w:rFonts w:cs="Times New Roman"/>
          <w:sz w:val="24"/>
          <w:szCs w:val="24"/>
        </w:rPr>
      </w:pPr>
      <w:r w:rsidRPr="00CD3758">
        <w:rPr>
          <w:rFonts w:cs="Times New Roman"/>
          <w:sz w:val="24"/>
          <w:szCs w:val="24"/>
        </w:rPr>
        <w:t>Bên cạnh đó, từ thời điểm Luật BHXH sửa đổi có hiệu lực - ngày 01/7/2025 bổ sung thêm hai đối tượng được rút BHXH một lần tại Điều 102, gồm:</w:t>
      </w:r>
    </w:p>
    <w:p w:rsidR="00C92184" w:rsidRPr="00CD3758" w:rsidRDefault="00C92184" w:rsidP="00C92184">
      <w:pPr>
        <w:tabs>
          <w:tab w:val="left" w:pos="954"/>
        </w:tabs>
        <w:rPr>
          <w:rFonts w:cs="Times New Roman"/>
          <w:sz w:val="24"/>
          <w:szCs w:val="24"/>
        </w:rPr>
      </w:pPr>
      <w:r w:rsidRPr="00CD3758">
        <w:rPr>
          <w:rFonts w:cs="Times New Roman"/>
          <w:sz w:val="24"/>
          <w:szCs w:val="24"/>
        </w:rPr>
        <w:t>(1) Người có mức suy giảm khả năng lao động từ 81% trở lên;</w:t>
      </w:r>
    </w:p>
    <w:p w:rsidR="00C92184" w:rsidRPr="00CD3758" w:rsidRDefault="00C92184" w:rsidP="00C92184">
      <w:pPr>
        <w:tabs>
          <w:tab w:val="left" w:pos="954"/>
        </w:tabs>
        <w:rPr>
          <w:rFonts w:cs="Times New Roman"/>
          <w:sz w:val="24"/>
          <w:szCs w:val="24"/>
        </w:rPr>
      </w:pPr>
      <w:r w:rsidRPr="00CD3758">
        <w:rPr>
          <w:rFonts w:cs="Times New Roman"/>
          <w:sz w:val="24"/>
          <w:szCs w:val="24"/>
        </w:rPr>
        <w:t>(2) Người khuyết tật đặc biệt nặng.</w:t>
      </w:r>
    </w:p>
    <w:p w:rsidR="00C92184" w:rsidRPr="00CD3758" w:rsidRDefault="00C92184" w:rsidP="00C92184">
      <w:pPr>
        <w:tabs>
          <w:tab w:val="left" w:pos="954"/>
        </w:tabs>
        <w:rPr>
          <w:rFonts w:cs="Times New Roman"/>
          <w:sz w:val="24"/>
          <w:szCs w:val="24"/>
        </w:rPr>
      </w:pPr>
      <w:r w:rsidRPr="00CD3758">
        <w:rPr>
          <w:rFonts w:cs="Times New Roman"/>
          <w:b/>
          <w:bCs/>
          <w:sz w:val="24"/>
          <w:szCs w:val="24"/>
        </w:rPr>
        <w:t>2.10. Thu hẹp phạm vi thân nhân được hưởng trợ cấp tuất </w:t>
      </w:r>
    </w:p>
    <w:p w:rsidR="00C92184" w:rsidRPr="00CD3758" w:rsidRDefault="00C92184" w:rsidP="00C92184">
      <w:pPr>
        <w:tabs>
          <w:tab w:val="left" w:pos="954"/>
        </w:tabs>
        <w:rPr>
          <w:rFonts w:cs="Times New Roman"/>
          <w:sz w:val="24"/>
          <w:szCs w:val="24"/>
        </w:rPr>
      </w:pPr>
      <w:r w:rsidRPr="00CD3758">
        <w:rPr>
          <w:rFonts w:cs="Times New Roman"/>
          <w:sz w:val="24"/>
          <w:szCs w:val="24"/>
        </w:rPr>
        <w:t>Theo Luật Bảo hiểm xã hội mới, khi người lao động đóng bảo hiểm xã hội bắt buộc không may qua đời, trợ cấp tuất chỉ được chi trả cho những thân nhân sau đây theo khoản 2 Điều 86 nếu họ đáp ứng đủ điều kiện mà pháp luật quy định:</w:t>
      </w:r>
    </w:p>
    <w:p w:rsidR="00C92184" w:rsidRPr="00CD3758" w:rsidRDefault="00C92184" w:rsidP="00C92184">
      <w:pPr>
        <w:tabs>
          <w:tab w:val="left" w:pos="954"/>
        </w:tabs>
        <w:rPr>
          <w:rFonts w:cs="Times New Roman"/>
          <w:sz w:val="24"/>
          <w:szCs w:val="24"/>
        </w:rPr>
      </w:pPr>
      <w:r w:rsidRPr="00CD3758">
        <w:rPr>
          <w:rFonts w:cs="Times New Roman"/>
          <w:sz w:val="24"/>
          <w:szCs w:val="24"/>
        </w:rPr>
        <w:t>- Con của người lao động.</w:t>
      </w:r>
    </w:p>
    <w:p w:rsidR="00C92184" w:rsidRPr="00CD3758" w:rsidRDefault="00C92184" w:rsidP="00C92184">
      <w:pPr>
        <w:tabs>
          <w:tab w:val="left" w:pos="954"/>
        </w:tabs>
        <w:rPr>
          <w:rFonts w:cs="Times New Roman"/>
          <w:sz w:val="24"/>
          <w:szCs w:val="24"/>
        </w:rPr>
      </w:pPr>
      <w:r w:rsidRPr="00CD3758">
        <w:rPr>
          <w:rFonts w:cs="Times New Roman"/>
          <w:sz w:val="24"/>
          <w:szCs w:val="24"/>
        </w:rPr>
        <w:t>- Vợ/chồng của người lao động.</w:t>
      </w:r>
    </w:p>
    <w:p w:rsidR="00C92184" w:rsidRPr="00CD3758" w:rsidRDefault="00C92184" w:rsidP="00C92184">
      <w:pPr>
        <w:tabs>
          <w:tab w:val="left" w:pos="954"/>
        </w:tabs>
        <w:rPr>
          <w:rFonts w:cs="Times New Roman"/>
          <w:sz w:val="24"/>
          <w:szCs w:val="24"/>
        </w:rPr>
      </w:pPr>
      <w:r w:rsidRPr="00CD3758">
        <w:rPr>
          <w:rFonts w:cs="Times New Roman"/>
          <w:sz w:val="24"/>
          <w:szCs w:val="24"/>
        </w:rPr>
        <w:t>- Cha, mẹ đẻ, cha mẹ của vợ/chồng của người lao động.</w:t>
      </w:r>
    </w:p>
    <w:p w:rsidR="00C92184" w:rsidRPr="00CD3758" w:rsidRDefault="00C92184" w:rsidP="00C92184">
      <w:pPr>
        <w:tabs>
          <w:tab w:val="left" w:pos="954"/>
        </w:tabs>
        <w:rPr>
          <w:rFonts w:cs="Times New Roman"/>
          <w:sz w:val="24"/>
          <w:szCs w:val="24"/>
        </w:rPr>
      </w:pPr>
      <w:r w:rsidRPr="00CD3758">
        <w:rPr>
          <w:rFonts w:cs="Times New Roman"/>
          <w:sz w:val="24"/>
          <w:szCs w:val="24"/>
        </w:rPr>
        <w:t>Tuy nhiên, theo quy định hiện nay, những thân nhân là thành viên khác trong gia đình mà người lao động tham gia bảo hiểm xã hội có nghĩa vụ nuôi dưỡng vẫn đang được chi trả trợ cấp tuất một lần hoặc tuất hằng tháng (tùy trường hợp).</w:t>
      </w:r>
    </w:p>
    <w:p w:rsidR="00C92184" w:rsidRPr="00CD3758" w:rsidRDefault="00C92184" w:rsidP="00C92184">
      <w:pPr>
        <w:tabs>
          <w:tab w:val="left" w:pos="954"/>
        </w:tabs>
        <w:rPr>
          <w:rFonts w:cs="Times New Roman"/>
          <w:sz w:val="24"/>
          <w:szCs w:val="24"/>
        </w:rPr>
      </w:pPr>
      <w:r w:rsidRPr="00CD3758">
        <w:rPr>
          <w:rFonts w:cs="Times New Roman"/>
          <w:sz w:val="24"/>
          <w:szCs w:val="24"/>
        </w:rPr>
        <w:t>Như vậy, những </w:t>
      </w:r>
      <w:r w:rsidRPr="00CD3758">
        <w:rPr>
          <w:rFonts w:cs="Times New Roman"/>
          <w:b/>
          <w:bCs/>
          <w:i/>
          <w:iCs/>
          <w:sz w:val="24"/>
          <w:szCs w:val="24"/>
        </w:rPr>
        <w:t>người thân là người mà người lao động đang có nghĩa vụ nuôi dưỡng sẽ không còn được hưởng trợ cấp tuất</w:t>
      </w:r>
      <w:r w:rsidRPr="00CD3758">
        <w:rPr>
          <w:rFonts w:cs="Times New Roman"/>
          <w:sz w:val="24"/>
          <w:szCs w:val="24"/>
        </w:rPr>
        <w:t> khi người lao động chết.</w:t>
      </w:r>
    </w:p>
    <w:p w:rsidR="00C92184" w:rsidRPr="00CD3758" w:rsidRDefault="00C92184" w:rsidP="00C92184">
      <w:pPr>
        <w:tabs>
          <w:tab w:val="left" w:pos="954"/>
        </w:tabs>
        <w:rPr>
          <w:rFonts w:cs="Times New Roman"/>
          <w:sz w:val="24"/>
          <w:szCs w:val="24"/>
        </w:rPr>
      </w:pPr>
      <w:r w:rsidRPr="00CD3758">
        <w:rPr>
          <w:rFonts w:cs="Times New Roman"/>
          <w:sz w:val="24"/>
          <w:szCs w:val="24"/>
        </w:rPr>
        <w:t>Trên đây là những </w:t>
      </w:r>
      <w:r w:rsidRPr="00CD3758">
        <w:rPr>
          <w:rFonts w:cs="Times New Roman"/>
          <w:b/>
          <w:bCs/>
          <w:sz w:val="24"/>
          <w:szCs w:val="24"/>
        </w:rPr>
        <w:t>điểm mới Luật Bảo hiểm xã hội 2024</w:t>
      </w:r>
      <w:r w:rsidRPr="00CD3758">
        <w:rPr>
          <w:rFonts w:cs="Times New Roman"/>
          <w:sz w:val="24"/>
          <w:szCs w:val="24"/>
        </w:rPr>
        <w:t> được thực hiện khi Luật này có hiệu lực từ 01/7/2025.</w:t>
      </w:r>
    </w:p>
    <w:p w:rsidR="00C92184" w:rsidRPr="00CD3758" w:rsidRDefault="00C92184" w:rsidP="00C92184">
      <w:pPr>
        <w:tabs>
          <w:tab w:val="left" w:pos="954"/>
        </w:tabs>
        <w:rPr>
          <w:rFonts w:cs="Times New Roman"/>
          <w:sz w:val="24"/>
          <w:szCs w:val="24"/>
        </w:rPr>
      </w:pPr>
      <w:r w:rsidRPr="00CD3758">
        <w:rPr>
          <w:rFonts w:cs="Times New Roman"/>
          <w:b/>
          <w:bCs/>
          <w:sz w:val="24"/>
          <w:szCs w:val="24"/>
        </w:rPr>
        <w:t>3. Luật Bảo hiểm xã hội mới nhất có hiệu lực khi nào?</w:t>
      </w:r>
    </w:p>
    <w:p w:rsidR="00C92184" w:rsidRPr="00CD3758" w:rsidRDefault="00C92184" w:rsidP="00C92184">
      <w:pPr>
        <w:tabs>
          <w:tab w:val="left" w:pos="954"/>
        </w:tabs>
        <w:rPr>
          <w:rFonts w:cs="Times New Roman"/>
          <w:sz w:val="24"/>
          <w:szCs w:val="24"/>
        </w:rPr>
      </w:pPr>
      <w:r w:rsidRPr="00CD3758">
        <w:rPr>
          <w:rFonts w:cs="Times New Roman"/>
          <w:sz w:val="24"/>
          <w:szCs w:val="24"/>
        </w:rPr>
        <w:t>Luật này có hiệu lực từ ngày 01/7/2025.</w:t>
      </w:r>
    </w:p>
    <w:p w:rsidR="00C92184" w:rsidRPr="00CD3758" w:rsidRDefault="00C92184" w:rsidP="00C92184">
      <w:pPr>
        <w:tabs>
          <w:tab w:val="left" w:pos="954"/>
        </w:tabs>
        <w:rPr>
          <w:rFonts w:cs="Times New Roman"/>
          <w:sz w:val="24"/>
          <w:szCs w:val="24"/>
        </w:rPr>
      </w:pPr>
      <w:r w:rsidRPr="00CD3758">
        <w:rPr>
          <w:rFonts w:cs="Times New Roman"/>
          <w:b/>
          <w:bCs/>
          <w:sz w:val="24"/>
          <w:szCs w:val="24"/>
        </w:rPr>
        <w:t>4. Luật tác động đến hiệu lực của những văn bản nào?</w:t>
      </w:r>
    </w:p>
    <w:p w:rsidR="00C92184" w:rsidRPr="00CD3758" w:rsidRDefault="00C92184" w:rsidP="00C92184">
      <w:pPr>
        <w:tabs>
          <w:tab w:val="left" w:pos="954"/>
        </w:tabs>
        <w:rPr>
          <w:rFonts w:cs="Times New Roman"/>
          <w:sz w:val="24"/>
          <w:szCs w:val="24"/>
        </w:rPr>
      </w:pPr>
      <w:r w:rsidRPr="00CD3758">
        <w:rPr>
          <w:rFonts w:cs="Times New Roman"/>
          <w:b/>
          <w:bCs/>
          <w:i/>
          <w:iCs/>
          <w:sz w:val="24"/>
          <w:szCs w:val="24"/>
        </w:rPr>
        <w:t>- Luật này làm hết hiệu lực toàn bộ đối với:</w:t>
      </w:r>
    </w:p>
    <w:p w:rsidR="00C92184" w:rsidRPr="00CD3758" w:rsidRDefault="00C92184" w:rsidP="00C92184">
      <w:pPr>
        <w:tabs>
          <w:tab w:val="left" w:pos="954"/>
        </w:tabs>
        <w:rPr>
          <w:rFonts w:cs="Times New Roman"/>
          <w:sz w:val="24"/>
          <w:szCs w:val="24"/>
        </w:rPr>
      </w:pPr>
      <w:r w:rsidRPr="00CD3758">
        <w:rPr>
          <w:rFonts w:cs="Times New Roman"/>
          <w:sz w:val="24"/>
          <w:szCs w:val="24"/>
        </w:rPr>
        <w:t>+ Luật Bảo hiểm xã hội của Quốc hội, số 58/2014/QH13</w:t>
      </w:r>
    </w:p>
    <w:p w:rsidR="00C92184" w:rsidRPr="00CD3758" w:rsidRDefault="00C92184" w:rsidP="00C92184">
      <w:pPr>
        <w:tabs>
          <w:tab w:val="left" w:pos="954"/>
        </w:tabs>
        <w:rPr>
          <w:rFonts w:cs="Times New Roman"/>
          <w:sz w:val="24"/>
          <w:szCs w:val="24"/>
        </w:rPr>
      </w:pPr>
      <w:r w:rsidRPr="00CD3758">
        <w:rPr>
          <w:rFonts w:cs="Times New Roman"/>
          <w:sz w:val="24"/>
          <w:szCs w:val="24"/>
        </w:rPr>
        <w:t>+ Nghị quyết 93/2015/QH13 của Quốc hội về việc thực hiện chính sách hưởng bảo hiểm xã hội một lần đối với người lao động</w:t>
      </w:r>
    </w:p>
    <w:p w:rsidR="00C92184" w:rsidRPr="00CD3758" w:rsidRDefault="00C92184" w:rsidP="00C92184">
      <w:pPr>
        <w:tabs>
          <w:tab w:val="left" w:pos="954"/>
        </w:tabs>
        <w:rPr>
          <w:rFonts w:cs="Times New Roman"/>
          <w:sz w:val="24"/>
          <w:szCs w:val="24"/>
        </w:rPr>
      </w:pPr>
      <w:r w:rsidRPr="00CD3758">
        <w:rPr>
          <w:rFonts w:cs="Times New Roman"/>
          <w:b/>
          <w:bCs/>
          <w:i/>
          <w:iCs/>
          <w:sz w:val="24"/>
          <w:szCs w:val="24"/>
        </w:rPr>
        <w:t>- Luật làm hết hiệu lực một phần đối với:</w:t>
      </w:r>
    </w:p>
    <w:p w:rsidR="00C92184" w:rsidRPr="00CD3758" w:rsidRDefault="00C92184" w:rsidP="00C92184">
      <w:pPr>
        <w:tabs>
          <w:tab w:val="left" w:pos="954"/>
        </w:tabs>
        <w:rPr>
          <w:rFonts w:cs="Times New Roman"/>
          <w:sz w:val="24"/>
          <w:szCs w:val="24"/>
        </w:rPr>
      </w:pPr>
      <w:r w:rsidRPr="00CD3758">
        <w:rPr>
          <w:rFonts w:cs="Times New Roman"/>
          <w:sz w:val="24"/>
          <w:szCs w:val="24"/>
        </w:rPr>
        <w:t>+ Bộ luật Lao động 2019  (bãi bỏ quy định về điều kiện hưởng lương hưu tại Điều 219)</w:t>
      </w:r>
    </w:p>
    <w:p w:rsidR="00C92184" w:rsidRPr="00CD3758" w:rsidRDefault="00C92184" w:rsidP="00C92184">
      <w:pPr>
        <w:tabs>
          <w:tab w:val="left" w:pos="954"/>
        </w:tabs>
        <w:rPr>
          <w:rFonts w:cs="Times New Roman"/>
          <w:sz w:val="24"/>
          <w:szCs w:val="24"/>
        </w:rPr>
      </w:pPr>
      <w:r w:rsidRPr="00CD3758">
        <w:rPr>
          <w:rFonts w:cs="Times New Roman"/>
          <w:sz w:val="24"/>
          <w:szCs w:val="24"/>
        </w:rPr>
        <w:lastRenderedPageBreak/>
        <w:t>+ Luật sửa đổi, bổ sung một số điều của 37 Luật có liên quan đến quy hoạch 2018 </w:t>
      </w:r>
    </w:p>
    <w:p w:rsidR="00C92184" w:rsidRPr="00CD3758" w:rsidRDefault="00C92184" w:rsidP="00C92184">
      <w:pPr>
        <w:tabs>
          <w:tab w:val="left" w:pos="954"/>
        </w:tabs>
        <w:rPr>
          <w:rFonts w:cs="Times New Roman"/>
          <w:sz w:val="24"/>
          <w:szCs w:val="24"/>
        </w:rPr>
      </w:pPr>
      <w:r w:rsidRPr="00CD3758">
        <w:rPr>
          <w:rFonts w:cs="Times New Roman"/>
          <w:sz w:val="24"/>
          <w:szCs w:val="24"/>
        </w:rPr>
        <w:t>+ Luật An toàn, vệ sinh lao động 2015 </w:t>
      </w:r>
    </w:p>
    <w:p w:rsidR="00C92184" w:rsidRPr="00CD3758" w:rsidRDefault="00C92184" w:rsidP="00C92184">
      <w:pPr>
        <w:tabs>
          <w:tab w:val="left" w:pos="954"/>
        </w:tabs>
        <w:rPr>
          <w:rFonts w:cs="Times New Roman"/>
          <w:sz w:val="24"/>
          <w:szCs w:val="24"/>
        </w:rPr>
      </w:pPr>
      <w:r w:rsidRPr="00CD3758">
        <w:rPr>
          <w:rFonts w:cs="Times New Roman"/>
          <w:sz w:val="24"/>
          <w:szCs w:val="24"/>
        </w:rPr>
        <w:t>+ Luật Người cao tuổi 2009 </w:t>
      </w:r>
    </w:p>
    <w:p w:rsidR="00C92184" w:rsidRPr="00CD3758" w:rsidRDefault="00C92184" w:rsidP="00C92184">
      <w:pPr>
        <w:tabs>
          <w:tab w:val="left" w:pos="954"/>
        </w:tabs>
        <w:rPr>
          <w:rFonts w:cs="Times New Roman"/>
          <w:sz w:val="24"/>
          <w:szCs w:val="24"/>
        </w:rPr>
      </w:pPr>
      <w:r w:rsidRPr="00CD3758">
        <w:rPr>
          <w:rFonts w:cs="Times New Roman"/>
          <w:b/>
          <w:bCs/>
          <w:i/>
          <w:iCs/>
          <w:sz w:val="24"/>
          <w:szCs w:val="24"/>
        </w:rPr>
        <w:t>- Sửa đổi, bổ sung:</w:t>
      </w:r>
    </w:p>
    <w:p w:rsidR="00C92184" w:rsidRPr="00CD3758" w:rsidRDefault="00C92184" w:rsidP="00C92184">
      <w:pPr>
        <w:tabs>
          <w:tab w:val="left" w:pos="954"/>
        </w:tabs>
        <w:rPr>
          <w:rFonts w:cs="Times New Roman"/>
          <w:sz w:val="24"/>
          <w:szCs w:val="24"/>
        </w:rPr>
      </w:pPr>
      <w:r w:rsidRPr="00CD3758">
        <w:rPr>
          <w:rFonts w:cs="Times New Roman"/>
          <w:sz w:val="24"/>
          <w:szCs w:val="24"/>
        </w:rPr>
        <w:t>+ Luật Việc làm 2013 </w:t>
      </w:r>
    </w:p>
    <w:p w:rsidR="00C92184" w:rsidRPr="00CD3758" w:rsidRDefault="00C92184" w:rsidP="00C92184">
      <w:pPr>
        <w:tabs>
          <w:tab w:val="left" w:pos="954"/>
        </w:tabs>
        <w:rPr>
          <w:rFonts w:cs="Times New Roman"/>
          <w:sz w:val="24"/>
          <w:szCs w:val="24"/>
        </w:rPr>
      </w:pPr>
      <w:r w:rsidRPr="00CD3758">
        <w:rPr>
          <w:rFonts w:cs="Times New Roman"/>
          <w:b/>
          <w:bCs/>
          <w:sz w:val="24"/>
          <w:szCs w:val="24"/>
        </w:rPr>
        <w:t>5. Luật Bảo hiểm xã hội mới nhất có những văn bản hướng dẫn nào?</w:t>
      </w:r>
    </w:p>
    <w:p w:rsidR="00C92184" w:rsidRPr="00CD3758" w:rsidRDefault="00C92184" w:rsidP="00C92184">
      <w:pPr>
        <w:tabs>
          <w:tab w:val="left" w:pos="954"/>
        </w:tabs>
        <w:rPr>
          <w:rFonts w:cs="Times New Roman"/>
          <w:sz w:val="24"/>
          <w:szCs w:val="24"/>
        </w:rPr>
      </w:pPr>
      <w:r w:rsidRPr="00CD3758">
        <w:rPr>
          <w:rFonts w:cs="Times New Roman"/>
          <w:sz w:val="24"/>
          <w:szCs w:val="24"/>
        </w:rPr>
        <w:t>Theo Quyết định 717/QĐ-TTg về ban hành Danh mục và phân công cơ quan chủ trì soạn thảo văn bản quy định chi tiết thi hành các Luật, Nghị quyết được Quốc hội khóa XV thông qua tại Kỳ họp 7, dự kiến sẽ có 11 Nghị định và 03 Thông tư được ban hành để hướng dẫn Luật Bảo hiểm xã hội 2024, trong đó có:</w:t>
      </w:r>
    </w:p>
    <w:p w:rsidR="00C92184" w:rsidRPr="00CD3758" w:rsidRDefault="00C92184" w:rsidP="00C92184">
      <w:pPr>
        <w:tabs>
          <w:tab w:val="left" w:pos="954"/>
        </w:tabs>
        <w:rPr>
          <w:rFonts w:cs="Times New Roman"/>
          <w:sz w:val="24"/>
          <w:szCs w:val="24"/>
        </w:rPr>
      </w:pPr>
      <w:r w:rsidRPr="00CD3758">
        <w:rPr>
          <w:rFonts w:cs="Times New Roman"/>
          <w:sz w:val="24"/>
          <w:szCs w:val="24"/>
        </w:rPr>
        <w:t>- Nghị định quy định chi tiết và hướng dẫn thi hành một số điều của Luật Bảo hiểm xã hội về bảo hiểm xã hội bắt buộc</w:t>
      </w:r>
    </w:p>
    <w:p w:rsidR="00C92184" w:rsidRPr="00CD3758" w:rsidRDefault="00C92184" w:rsidP="00C92184">
      <w:pPr>
        <w:tabs>
          <w:tab w:val="left" w:pos="954"/>
        </w:tabs>
        <w:rPr>
          <w:rFonts w:cs="Times New Roman"/>
          <w:sz w:val="24"/>
          <w:szCs w:val="24"/>
        </w:rPr>
      </w:pPr>
      <w:r w:rsidRPr="00CD3758">
        <w:rPr>
          <w:rFonts w:cs="Times New Roman"/>
          <w:sz w:val="24"/>
          <w:szCs w:val="24"/>
        </w:rPr>
        <w:t>- Nghị định quy định chi tiết và hướng dẫn thi hành một số điều của Luật Bảo hiểm xã hội về bảo hiểm xã hội tự nguyện</w:t>
      </w:r>
    </w:p>
    <w:p w:rsidR="00C92184" w:rsidRPr="00CD3758" w:rsidRDefault="00C92184" w:rsidP="00C92184">
      <w:pPr>
        <w:tabs>
          <w:tab w:val="left" w:pos="954"/>
        </w:tabs>
        <w:rPr>
          <w:rFonts w:cs="Times New Roman"/>
          <w:sz w:val="24"/>
          <w:szCs w:val="24"/>
        </w:rPr>
      </w:pPr>
      <w:r w:rsidRPr="00CD3758">
        <w:rPr>
          <w:rFonts w:cs="Times New Roman"/>
          <w:sz w:val="24"/>
          <w:szCs w:val="24"/>
        </w:rPr>
        <w:t>- Nghị định quy định chi tiết và hướng dẫn thi hành một số điều của Luật Bảo hiểm xã hội về trợ cấp hưu trí xã hội…</w:t>
      </w:r>
      <w:bookmarkStart w:id="0" w:name="_GoBack"/>
      <w:bookmarkEnd w:id="0"/>
    </w:p>
    <w:p w:rsidR="00C92184" w:rsidRPr="00CD3758" w:rsidRDefault="00C92184" w:rsidP="00FB3113">
      <w:pPr>
        <w:tabs>
          <w:tab w:val="left" w:pos="954"/>
        </w:tabs>
        <w:rPr>
          <w:rFonts w:cs="Times New Roman"/>
          <w:sz w:val="24"/>
          <w:szCs w:val="24"/>
        </w:rPr>
      </w:pPr>
    </w:p>
    <w:p w:rsidR="00C92184" w:rsidRPr="00CD3758" w:rsidRDefault="00C92184" w:rsidP="00FB3113">
      <w:pPr>
        <w:tabs>
          <w:tab w:val="left" w:pos="954"/>
        </w:tabs>
        <w:rPr>
          <w:rFonts w:cs="Times New Roman"/>
          <w:sz w:val="24"/>
          <w:szCs w:val="24"/>
        </w:rPr>
      </w:pPr>
    </w:p>
    <w:p w:rsidR="00C92184" w:rsidRPr="00CD3758" w:rsidRDefault="00C92184" w:rsidP="00FB3113">
      <w:pPr>
        <w:tabs>
          <w:tab w:val="left" w:pos="954"/>
        </w:tabs>
        <w:rPr>
          <w:rFonts w:cs="Times New Roman"/>
          <w:sz w:val="24"/>
          <w:szCs w:val="24"/>
        </w:rPr>
      </w:pPr>
    </w:p>
    <w:p w:rsidR="00C92184" w:rsidRPr="00CD3758" w:rsidRDefault="00C92184" w:rsidP="00FB3113">
      <w:pPr>
        <w:tabs>
          <w:tab w:val="left" w:pos="954"/>
        </w:tabs>
        <w:rPr>
          <w:rFonts w:cs="Times New Roman"/>
          <w:sz w:val="24"/>
          <w:szCs w:val="24"/>
        </w:rPr>
      </w:pPr>
    </w:p>
    <w:p w:rsidR="00C92184" w:rsidRPr="00CD3758" w:rsidRDefault="00C92184" w:rsidP="00FB3113">
      <w:pPr>
        <w:tabs>
          <w:tab w:val="left" w:pos="954"/>
        </w:tabs>
        <w:rPr>
          <w:rFonts w:cs="Times New Roman"/>
          <w:sz w:val="24"/>
          <w:szCs w:val="24"/>
        </w:rPr>
      </w:pPr>
    </w:p>
    <w:p w:rsidR="00C92184" w:rsidRPr="00CD3758" w:rsidRDefault="00C92184" w:rsidP="00FB3113">
      <w:pPr>
        <w:tabs>
          <w:tab w:val="left" w:pos="954"/>
        </w:tabs>
        <w:rPr>
          <w:rFonts w:cs="Times New Roman"/>
          <w:sz w:val="24"/>
          <w:szCs w:val="24"/>
        </w:rPr>
      </w:pPr>
    </w:p>
    <w:p w:rsidR="00C92184" w:rsidRPr="00CD3758" w:rsidRDefault="00C92184" w:rsidP="00FB3113">
      <w:pPr>
        <w:tabs>
          <w:tab w:val="left" w:pos="954"/>
        </w:tabs>
        <w:rPr>
          <w:rFonts w:cs="Times New Roman"/>
          <w:sz w:val="24"/>
          <w:szCs w:val="24"/>
        </w:rPr>
      </w:pPr>
    </w:p>
    <w:p w:rsidR="00C92184" w:rsidRPr="00CD3758" w:rsidRDefault="00C92184" w:rsidP="00FB3113">
      <w:pPr>
        <w:tabs>
          <w:tab w:val="left" w:pos="954"/>
        </w:tabs>
        <w:rPr>
          <w:rFonts w:cs="Times New Roman"/>
          <w:sz w:val="24"/>
          <w:szCs w:val="24"/>
        </w:rPr>
      </w:pPr>
    </w:p>
    <w:p w:rsidR="00C92184" w:rsidRPr="00CD3758" w:rsidRDefault="00C92184" w:rsidP="00FB3113">
      <w:pPr>
        <w:tabs>
          <w:tab w:val="left" w:pos="954"/>
        </w:tabs>
        <w:rPr>
          <w:rFonts w:cs="Times New Roman"/>
          <w:sz w:val="24"/>
          <w:szCs w:val="24"/>
        </w:rPr>
      </w:pPr>
    </w:p>
    <w:p w:rsidR="00C92184" w:rsidRPr="00CD3758" w:rsidRDefault="00C92184" w:rsidP="00FB3113">
      <w:pPr>
        <w:tabs>
          <w:tab w:val="left" w:pos="954"/>
        </w:tabs>
        <w:rPr>
          <w:rFonts w:cs="Times New Roman"/>
          <w:sz w:val="24"/>
          <w:szCs w:val="24"/>
        </w:rPr>
      </w:pPr>
    </w:p>
    <w:p w:rsidR="00C92184" w:rsidRPr="00CD3758" w:rsidRDefault="00C92184" w:rsidP="00FB3113">
      <w:pPr>
        <w:tabs>
          <w:tab w:val="left" w:pos="954"/>
        </w:tabs>
        <w:rPr>
          <w:rFonts w:cs="Times New Roman"/>
          <w:sz w:val="24"/>
          <w:szCs w:val="24"/>
        </w:rPr>
      </w:pPr>
    </w:p>
    <w:p w:rsidR="00795342" w:rsidRPr="00CD3758" w:rsidRDefault="00795342" w:rsidP="00FB3113">
      <w:pPr>
        <w:tabs>
          <w:tab w:val="left" w:pos="981"/>
        </w:tabs>
        <w:rPr>
          <w:rFonts w:cs="Times New Roman"/>
          <w:sz w:val="24"/>
          <w:szCs w:val="24"/>
        </w:rPr>
      </w:pPr>
    </w:p>
    <w:sectPr w:rsidR="00795342" w:rsidRPr="00CD3758" w:rsidSect="00157928">
      <w:pgSz w:w="11907" w:h="16840" w:code="9"/>
      <w:pgMar w:top="284" w:right="425" w:bottom="284" w:left="709"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CF11BF"/>
    <w:multiLevelType w:val="multilevel"/>
    <w:tmpl w:val="0D18A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F37D61"/>
    <w:multiLevelType w:val="multilevel"/>
    <w:tmpl w:val="AFDE5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EE26DC"/>
    <w:multiLevelType w:val="multilevel"/>
    <w:tmpl w:val="229E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0D27DC"/>
    <w:multiLevelType w:val="multilevel"/>
    <w:tmpl w:val="BA5CF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224FEC"/>
    <w:multiLevelType w:val="multilevel"/>
    <w:tmpl w:val="8D96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928"/>
    <w:rsid w:val="00015DF8"/>
    <w:rsid w:val="00157928"/>
    <w:rsid w:val="00177D87"/>
    <w:rsid w:val="001F7AC3"/>
    <w:rsid w:val="00214F51"/>
    <w:rsid w:val="005117AE"/>
    <w:rsid w:val="0075404A"/>
    <w:rsid w:val="00795342"/>
    <w:rsid w:val="008D057A"/>
    <w:rsid w:val="00A21ACF"/>
    <w:rsid w:val="00AF699B"/>
    <w:rsid w:val="00C273CC"/>
    <w:rsid w:val="00C82DA2"/>
    <w:rsid w:val="00C92184"/>
    <w:rsid w:val="00CD3758"/>
    <w:rsid w:val="00FB3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C85B8"/>
  <w15:chartTrackingRefBased/>
  <w15:docId w15:val="{7FC96B23-820E-4759-BDAB-67D74B801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311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873785">
      <w:bodyDiv w:val="1"/>
      <w:marLeft w:val="0"/>
      <w:marRight w:val="0"/>
      <w:marTop w:val="0"/>
      <w:marBottom w:val="0"/>
      <w:divBdr>
        <w:top w:val="none" w:sz="0" w:space="0" w:color="auto"/>
        <w:left w:val="none" w:sz="0" w:space="0" w:color="auto"/>
        <w:bottom w:val="none" w:sz="0" w:space="0" w:color="auto"/>
        <w:right w:val="none" w:sz="0" w:space="0" w:color="auto"/>
      </w:divBdr>
    </w:div>
    <w:div w:id="360933701">
      <w:bodyDiv w:val="1"/>
      <w:marLeft w:val="0"/>
      <w:marRight w:val="0"/>
      <w:marTop w:val="0"/>
      <w:marBottom w:val="0"/>
      <w:divBdr>
        <w:top w:val="none" w:sz="0" w:space="0" w:color="auto"/>
        <w:left w:val="none" w:sz="0" w:space="0" w:color="auto"/>
        <w:bottom w:val="none" w:sz="0" w:space="0" w:color="auto"/>
        <w:right w:val="none" w:sz="0" w:space="0" w:color="auto"/>
      </w:divBdr>
      <w:divsChild>
        <w:div w:id="860705188">
          <w:marLeft w:val="225"/>
          <w:marRight w:val="0"/>
          <w:marTop w:val="0"/>
          <w:marBottom w:val="225"/>
          <w:divBdr>
            <w:top w:val="none" w:sz="0" w:space="0" w:color="auto"/>
            <w:left w:val="none" w:sz="0" w:space="0" w:color="auto"/>
            <w:bottom w:val="none" w:sz="0" w:space="0" w:color="auto"/>
            <w:right w:val="none" w:sz="0" w:space="0" w:color="auto"/>
          </w:divBdr>
          <w:divsChild>
            <w:div w:id="13825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87323">
      <w:bodyDiv w:val="1"/>
      <w:marLeft w:val="0"/>
      <w:marRight w:val="0"/>
      <w:marTop w:val="0"/>
      <w:marBottom w:val="0"/>
      <w:divBdr>
        <w:top w:val="none" w:sz="0" w:space="0" w:color="auto"/>
        <w:left w:val="none" w:sz="0" w:space="0" w:color="auto"/>
        <w:bottom w:val="none" w:sz="0" w:space="0" w:color="auto"/>
        <w:right w:val="none" w:sz="0" w:space="0" w:color="auto"/>
      </w:divBdr>
      <w:divsChild>
        <w:div w:id="1917477850">
          <w:marLeft w:val="0"/>
          <w:marRight w:val="0"/>
          <w:marTop w:val="0"/>
          <w:marBottom w:val="0"/>
          <w:divBdr>
            <w:top w:val="none" w:sz="0" w:space="0" w:color="auto"/>
            <w:left w:val="none" w:sz="0" w:space="0" w:color="auto"/>
            <w:bottom w:val="none" w:sz="0" w:space="0" w:color="auto"/>
            <w:right w:val="none" w:sz="0" w:space="0" w:color="auto"/>
          </w:divBdr>
          <w:divsChild>
            <w:div w:id="781148603">
              <w:marLeft w:val="0"/>
              <w:marRight w:val="0"/>
              <w:marTop w:val="0"/>
              <w:marBottom w:val="0"/>
              <w:divBdr>
                <w:top w:val="none" w:sz="0" w:space="0" w:color="auto"/>
                <w:left w:val="none" w:sz="0" w:space="0" w:color="auto"/>
                <w:bottom w:val="none" w:sz="0" w:space="0" w:color="auto"/>
                <w:right w:val="none" w:sz="0" w:space="0" w:color="auto"/>
              </w:divBdr>
            </w:div>
          </w:divsChild>
        </w:div>
        <w:div w:id="182943376">
          <w:marLeft w:val="0"/>
          <w:marRight w:val="0"/>
          <w:marTop w:val="0"/>
          <w:marBottom w:val="0"/>
          <w:divBdr>
            <w:top w:val="none" w:sz="0" w:space="0" w:color="auto"/>
            <w:left w:val="none" w:sz="0" w:space="0" w:color="auto"/>
            <w:bottom w:val="none" w:sz="0" w:space="0" w:color="auto"/>
            <w:right w:val="none" w:sz="0" w:space="0" w:color="auto"/>
          </w:divBdr>
          <w:divsChild>
            <w:div w:id="132293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97370">
      <w:bodyDiv w:val="1"/>
      <w:marLeft w:val="0"/>
      <w:marRight w:val="0"/>
      <w:marTop w:val="0"/>
      <w:marBottom w:val="0"/>
      <w:divBdr>
        <w:top w:val="none" w:sz="0" w:space="0" w:color="auto"/>
        <w:left w:val="none" w:sz="0" w:space="0" w:color="auto"/>
        <w:bottom w:val="none" w:sz="0" w:space="0" w:color="auto"/>
        <w:right w:val="none" w:sz="0" w:space="0" w:color="auto"/>
      </w:divBdr>
    </w:div>
    <w:div w:id="668367279">
      <w:bodyDiv w:val="1"/>
      <w:marLeft w:val="0"/>
      <w:marRight w:val="0"/>
      <w:marTop w:val="0"/>
      <w:marBottom w:val="0"/>
      <w:divBdr>
        <w:top w:val="none" w:sz="0" w:space="0" w:color="auto"/>
        <w:left w:val="none" w:sz="0" w:space="0" w:color="auto"/>
        <w:bottom w:val="none" w:sz="0" w:space="0" w:color="auto"/>
        <w:right w:val="none" w:sz="0" w:space="0" w:color="auto"/>
      </w:divBdr>
    </w:div>
    <w:div w:id="928931628">
      <w:bodyDiv w:val="1"/>
      <w:marLeft w:val="0"/>
      <w:marRight w:val="0"/>
      <w:marTop w:val="0"/>
      <w:marBottom w:val="0"/>
      <w:divBdr>
        <w:top w:val="none" w:sz="0" w:space="0" w:color="auto"/>
        <w:left w:val="none" w:sz="0" w:space="0" w:color="auto"/>
        <w:bottom w:val="none" w:sz="0" w:space="0" w:color="auto"/>
        <w:right w:val="none" w:sz="0" w:space="0" w:color="auto"/>
      </w:divBdr>
    </w:div>
    <w:div w:id="1044403812">
      <w:bodyDiv w:val="1"/>
      <w:marLeft w:val="0"/>
      <w:marRight w:val="0"/>
      <w:marTop w:val="0"/>
      <w:marBottom w:val="0"/>
      <w:divBdr>
        <w:top w:val="none" w:sz="0" w:space="0" w:color="auto"/>
        <w:left w:val="none" w:sz="0" w:space="0" w:color="auto"/>
        <w:bottom w:val="none" w:sz="0" w:space="0" w:color="auto"/>
        <w:right w:val="none" w:sz="0" w:space="0" w:color="auto"/>
      </w:divBdr>
    </w:div>
    <w:div w:id="1047098988">
      <w:bodyDiv w:val="1"/>
      <w:marLeft w:val="0"/>
      <w:marRight w:val="0"/>
      <w:marTop w:val="0"/>
      <w:marBottom w:val="0"/>
      <w:divBdr>
        <w:top w:val="none" w:sz="0" w:space="0" w:color="auto"/>
        <w:left w:val="none" w:sz="0" w:space="0" w:color="auto"/>
        <w:bottom w:val="none" w:sz="0" w:space="0" w:color="auto"/>
        <w:right w:val="none" w:sz="0" w:space="0" w:color="auto"/>
      </w:divBdr>
      <w:divsChild>
        <w:div w:id="1714189657">
          <w:marLeft w:val="0"/>
          <w:marRight w:val="0"/>
          <w:marTop w:val="0"/>
          <w:marBottom w:val="0"/>
          <w:divBdr>
            <w:top w:val="none" w:sz="0" w:space="0" w:color="auto"/>
            <w:left w:val="none" w:sz="0" w:space="0" w:color="auto"/>
            <w:bottom w:val="none" w:sz="0" w:space="0" w:color="auto"/>
            <w:right w:val="none" w:sz="0" w:space="0" w:color="auto"/>
          </w:divBdr>
          <w:divsChild>
            <w:div w:id="989941077">
              <w:marLeft w:val="0"/>
              <w:marRight w:val="0"/>
              <w:marTop w:val="0"/>
              <w:marBottom w:val="0"/>
              <w:divBdr>
                <w:top w:val="none" w:sz="0" w:space="0" w:color="auto"/>
                <w:left w:val="none" w:sz="0" w:space="0" w:color="auto"/>
                <w:bottom w:val="none" w:sz="0" w:space="0" w:color="auto"/>
                <w:right w:val="none" w:sz="0" w:space="0" w:color="auto"/>
              </w:divBdr>
              <w:divsChild>
                <w:div w:id="1364937719">
                  <w:marLeft w:val="0"/>
                  <w:marRight w:val="0"/>
                  <w:marTop w:val="0"/>
                  <w:marBottom w:val="0"/>
                  <w:divBdr>
                    <w:top w:val="none" w:sz="0" w:space="0" w:color="auto"/>
                    <w:left w:val="none" w:sz="0" w:space="0" w:color="auto"/>
                    <w:bottom w:val="none" w:sz="0" w:space="0" w:color="auto"/>
                    <w:right w:val="none" w:sz="0" w:space="0" w:color="auto"/>
                  </w:divBdr>
                </w:div>
                <w:div w:id="15558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03485">
      <w:bodyDiv w:val="1"/>
      <w:marLeft w:val="0"/>
      <w:marRight w:val="0"/>
      <w:marTop w:val="0"/>
      <w:marBottom w:val="0"/>
      <w:divBdr>
        <w:top w:val="none" w:sz="0" w:space="0" w:color="auto"/>
        <w:left w:val="none" w:sz="0" w:space="0" w:color="auto"/>
        <w:bottom w:val="none" w:sz="0" w:space="0" w:color="auto"/>
        <w:right w:val="none" w:sz="0" w:space="0" w:color="auto"/>
      </w:divBdr>
      <w:divsChild>
        <w:div w:id="1478649363">
          <w:marLeft w:val="0"/>
          <w:marRight w:val="0"/>
          <w:marTop w:val="0"/>
          <w:marBottom w:val="0"/>
          <w:divBdr>
            <w:top w:val="none" w:sz="0" w:space="0" w:color="auto"/>
            <w:left w:val="none" w:sz="0" w:space="0" w:color="auto"/>
            <w:bottom w:val="none" w:sz="0" w:space="0" w:color="auto"/>
            <w:right w:val="none" w:sz="0" w:space="0" w:color="auto"/>
          </w:divBdr>
          <w:divsChild>
            <w:div w:id="1413043949">
              <w:marLeft w:val="0"/>
              <w:marRight w:val="0"/>
              <w:marTop w:val="0"/>
              <w:marBottom w:val="0"/>
              <w:divBdr>
                <w:top w:val="none" w:sz="0" w:space="0" w:color="auto"/>
                <w:left w:val="none" w:sz="0" w:space="0" w:color="auto"/>
                <w:bottom w:val="none" w:sz="0" w:space="0" w:color="auto"/>
                <w:right w:val="none" w:sz="0" w:space="0" w:color="auto"/>
              </w:divBdr>
              <w:divsChild>
                <w:div w:id="362367702">
                  <w:marLeft w:val="0"/>
                  <w:marRight w:val="0"/>
                  <w:marTop w:val="0"/>
                  <w:marBottom w:val="0"/>
                  <w:divBdr>
                    <w:top w:val="none" w:sz="0" w:space="0" w:color="auto"/>
                    <w:left w:val="none" w:sz="0" w:space="0" w:color="auto"/>
                    <w:bottom w:val="none" w:sz="0" w:space="0" w:color="auto"/>
                    <w:right w:val="none" w:sz="0" w:space="0" w:color="auto"/>
                  </w:divBdr>
                </w:div>
                <w:div w:id="212874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977460">
      <w:bodyDiv w:val="1"/>
      <w:marLeft w:val="0"/>
      <w:marRight w:val="0"/>
      <w:marTop w:val="0"/>
      <w:marBottom w:val="0"/>
      <w:divBdr>
        <w:top w:val="none" w:sz="0" w:space="0" w:color="auto"/>
        <w:left w:val="none" w:sz="0" w:space="0" w:color="auto"/>
        <w:bottom w:val="none" w:sz="0" w:space="0" w:color="auto"/>
        <w:right w:val="none" w:sz="0" w:space="0" w:color="auto"/>
      </w:divBdr>
    </w:div>
    <w:div w:id="1767845096">
      <w:bodyDiv w:val="1"/>
      <w:marLeft w:val="0"/>
      <w:marRight w:val="0"/>
      <w:marTop w:val="0"/>
      <w:marBottom w:val="0"/>
      <w:divBdr>
        <w:top w:val="none" w:sz="0" w:space="0" w:color="auto"/>
        <w:left w:val="none" w:sz="0" w:space="0" w:color="auto"/>
        <w:bottom w:val="none" w:sz="0" w:space="0" w:color="auto"/>
        <w:right w:val="none" w:sz="0" w:space="0" w:color="auto"/>
      </w:divBdr>
      <w:divsChild>
        <w:div w:id="557666224">
          <w:marLeft w:val="0"/>
          <w:marRight w:val="0"/>
          <w:marTop w:val="0"/>
          <w:marBottom w:val="0"/>
          <w:divBdr>
            <w:top w:val="none" w:sz="0" w:space="0" w:color="auto"/>
            <w:left w:val="none" w:sz="0" w:space="0" w:color="auto"/>
            <w:bottom w:val="none" w:sz="0" w:space="0" w:color="auto"/>
            <w:right w:val="none" w:sz="0" w:space="0" w:color="auto"/>
          </w:divBdr>
          <w:divsChild>
            <w:div w:id="1049450536">
              <w:marLeft w:val="0"/>
              <w:marRight w:val="0"/>
              <w:marTop w:val="0"/>
              <w:marBottom w:val="0"/>
              <w:divBdr>
                <w:top w:val="none" w:sz="0" w:space="0" w:color="auto"/>
                <w:left w:val="none" w:sz="0" w:space="0" w:color="auto"/>
                <w:bottom w:val="none" w:sz="0" w:space="0" w:color="auto"/>
                <w:right w:val="none" w:sz="0" w:space="0" w:color="auto"/>
              </w:divBdr>
              <w:divsChild>
                <w:div w:id="177694816">
                  <w:marLeft w:val="0"/>
                  <w:marRight w:val="0"/>
                  <w:marTop w:val="0"/>
                  <w:marBottom w:val="0"/>
                  <w:divBdr>
                    <w:top w:val="none" w:sz="0" w:space="0" w:color="auto"/>
                    <w:left w:val="none" w:sz="0" w:space="0" w:color="auto"/>
                    <w:bottom w:val="none" w:sz="0" w:space="0" w:color="auto"/>
                    <w:right w:val="none" w:sz="0" w:space="0" w:color="auto"/>
                  </w:divBdr>
                </w:div>
                <w:div w:id="165768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uvienphapluat.vn/van-ban/Bao-hiem/Luat-Bao-hiem-xa-hoi-2024-557190.aspx?anchor=dieu_50" TargetMode="External"/><Relationship Id="rId18" Type="http://schemas.openxmlformats.org/officeDocument/2006/relationships/hyperlink" Target="https://thuvienphapluat.vn/van-ban/Bao-hiem/Luat-Bao-hiem-xa-hoi-2024-557190.aspx?anchor=dieu_46" TargetMode="External"/><Relationship Id="rId26" Type="http://schemas.openxmlformats.org/officeDocument/2006/relationships/hyperlink" Target="https://vanban.chinhphu.vn/?pageid=27160&amp;docid=211199&amp;classid=1&amp;typegroupid=3" TargetMode="External"/><Relationship Id="rId39" Type="http://schemas.openxmlformats.org/officeDocument/2006/relationships/hyperlink" Target="https://thuvienphapluat.vn/van-ban/Bao-hiem/Luat-Bao-hiem-xa-hoi-2024-557190.aspx" TargetMode="External"/><Relationship Id="rId21" Type="http://schemas.openxmlformats.org/officeDocument/2006/relationships/hyperlink" Target="https://thuvienphapluat.vn/van-ban/Bao-hiem/Luat-Bao-hiem-xa-hoi-2024-557190.aspx?anchor=dieu_87" TargetMode="External"/><Relationship Id="rId34" Type="http://schemas.openxmlformats.org/officeDocument/2006/relationships/hyperlink" Target="https://thuvienphapluat.vn/van-ban/Bao-hiem/Luat-Bao-hiem-xa-hoi-2024-557190.aspx" TargetMode="External"/><Relationship Id="rId42" Type="http://schemas.openxmlformats.org/officeDocument/2006/relationships/hyperlink" Target="https://ebh.vn/van-ban-phap-quy/9311" TargetMode="External"/><Relationship Id="rId7" Type="http://schemas.openxmlformats.org/officeDocument/2006/relationships/hyperlink" Target="https://thuvienphapluat.vn/van-ban/Bao-hiem/Luat-Bao-hiem-xa-hoi-2024-557190.aspx?anchor=dieu_2" TargetMode="External"/><Relationship Id="rId2" Type="http://schemas.openxmlformats.org/officeDocument/2006/relationships/styles" Target="styles.xml"/><Relationship Id="rId16" Type="http://schemas.openxmlformats.org/officeDocument/2006/relationships/hyperlink" Target="https://thuvienphapluat.vn/van-ban/Bao-hiem/Luat-Bao-hiem-xa-hoi-2024-557190.aspx?anchor=dieu_95" TargetMode="External"/><Relationship Id="rId29" Type="http://schemas.openxmlformats.org/officeDocument/2006/relationships/hyperlink" Target="https://thuvienphapluat.vn/van-ban/Bao-hiem/Luat-Bao-hiem-xa-hoi-2024-557190.aspx" TargetMode="External"/><Relationship Id="rId1" Type="http://schemas.openxmlformats.org/officeDocument/2006/relationships/numbering" Target="numbering.xml"/><Relationship Id="rId6" Type="http://schemas.openxmlformats.org/officeDocument/2006/relationships/hyperlink" Target="https://thuvienphapluat.vn/van-ban/Lao-dong-Tien-luong/Bo-Luat-lao-dong-2019-333670.aspx?anchor=dieu_169" TargetMode="External"/><Relationship Id="rId11" Type="http://schemas.openxmlformats.org/officeDocument/2006/relationships/hyperlink" Target="https://thuvienphapluat.vn/van-ban/Bao-hiem/Luat-Bao-hiem-xa-hoi-2024-557190.aspx?anchor=dieu_50" TargetMode="External"/><Relationship Id="rId24" Type="http://schemas.openxmlformats.org/officeDocument/2006/relationships/hyperlink" Target="https://thuvienphapluat.vn/van-ban/Lao-dong-Tien-luong/Nghi-dinh-73-2024-ND-CP-muc-luong-co-so-che-do-tien-thuong-can-bo-cong-chuc-luc-luong-vu-trang-615447.aspx?anchor=dieu_3" TargetMode="External"/><Relationship Id="rId32" Type="http://schemas.openxmlformats.org/officeDocument/2006/relationships/hyperlink" Target="https://thuvienphapluat.vn/van-ban/Bao-hiem/Luat-Bao-hiem-xa-hoi-2024-557190.aspx" TargetMode="External"/><Relationship Id="rId37" Type="http://schemas.openxmlformats.org/officeDocument/2006/relationships/hyperlink" Target="https://thuvienphapluat.vn/van-ban/Bao-hiem/Luat-Bao-hiem-xa-hoi-2024-557190.aspx" TargetMode="External"/><Relationship Id="rId40" Type="http://schemas.openxmlformats.org/officeDocument/2006/relationships/hyperlink" Target="https://ebh.vn/van-ban-phap-quy/9308" TargetMode="External"/><Relationship Id="rId45" Type="http://schemas.openxmlformats.org/officeDocument/2006/relationships/theme" Target="theme/theme1.xml"/><Relationship Id="rId5" Type="http://schemas.openxmlformats.org/officeDocument/2006/relationships/hyperlink" Target="https://thuvienphapluat.vn/van-ban/Bao-hiem/Luat-Bao-hiem-xa-hoi-2024-557190.aspx?anchor=dieu_2" TargetMode="External"/><Relationship Id="rId15" Type="http://schemas.openxmlformats.org/officeDocument/2006/relationships/hyperlink" Target="https://thuvienphapluat.vn/van-ban/Bao-hiem/Luat-Bao-hiem-xa-hoi-2024-557190.aspx?anchor=dieu_4" TargetMode="External"/><Relationship Id="rId23" Type="http://schemas.openxmlformats.org/officeDocument/2006/relationships/hyperlink" Target="https://thuvienphapluat.vn/van-ban/Bao-hiem/Luat-Bao-hiem-xa-hoi-2024-557190.aspx?anchor=dieu_141" TargetMode="External"/><Relationship Id="rId28" Type="http://schemas.openxmlformats.org/officeDocument/2006/relationships/image" Target="media/image2.jpeg"/><Relationship Id="rId36" Type="http://schemas.openxmlformats.org/officeDocument/2006/relationships/hyperlink" Target="https://thuvienphapluat.vn/van-ban/Bao-hiem/Luat-Bao-hiem-xa-hoi-2024-557190.aspx" TargetMode="External"/><Relationship Id="rId10" Type="http://schemas.openxmlformats.org/officeDocument/2006/relationships/hyperlink" Target="https://thuvienphapluat.vn/van-ban/Bao-hiem/Luat-Bao-hiem-xa-hoi-2024-557190.aspx?anchor=dieu_23" TargetMode="External"/><Relationship Id="rId19" Type="http://schemas.openxmlformats.org/officeDocument/2006/relationships/hyperlink" Target="https://thuvienphapluat.vn/van-ban/Bao-hiem/Luat-Bao-hiem-xa-hoi-2024-557190.aspx?anchor=dieu_58" TargetMode="External"/><Relationship Id="rId31" Type="http://schemas.openxmlformats.org/officeDocument/2006/relationships/hyperlink" Target="https://thuvienphapluat.vn/van-ban/Bao-hiem/Luat-Bao-hiem-xa-hoi-2024-557190.aspx"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huvienphapluat.vn/van-ban/Bao-hiem/Luat-Bao-hiem-xa-hoi-2024-557190.aspx?anchor=dieu_64" TargetMode="External"/><Relationship Id="rId14" Type="http://schemas.openxmlformats.org/officeDocument/2006/relationships/hyperlink" Target="https://thuvienphapluat.vn/van-ban/Bao-hiem/Luat-Bao-hiem-xa-hoi-2024-557190.aspx?anchor=dieu_39" TargetMode="External"/><Relationship Id="rId22" Type="http://schemas.openxmlformats.org/officeDocument/2006/relationships/hyperlink" Target="https://thuvienphapluat.vn/van-ban/Bao-hiem/Luat-Bao-hiem-xa-hoi-2024-557190.aspx?anchor=dieu_108" TargetMode="External"/><Relationship Id="rId27" Type="http://schemas.openxmlformats.org/officeDocument/2006/relationships/image" Target="media/image1.png"/><Relationship Id="rId30" Type="http://schemas.openxmlformats.org/officeDocument/2006/relationships/hyperlink" Target="https://thuvienphapluat.vn/van-ban/Bao-hiem/Luat-Bao-hiem-xa-hoi-2024-557190.aspx" TargetMode="External"/><Relationship Id="rId35" Type="http://schemas.openxmlformats.org/officeDocument/2006/relationships/hyperlink" Target="https://thuvienphapluat.vn/van-ban/Bao-hiem/Luat-Bao-hiem-xa-hoi-2024-557190.aspx" TargetMode="External"/><Relationship Id="rId43" Type="http://schemas.openxmlformats.org/officeDocument/2006/relationships/hyperlink" Target="https://ebh.vn/Download/docs/Ty-le-dong-BHXH-BHYT-BHTN-BHTNLD-BNN-theo-Luat-moi-ngay-01-7-20251145.pdf" TargetMode="External"/><Relationship Id="rId8" Type="http://schemas.openxmlformats.org/officeDocument/2006/relationships/hyperlink" Target="https://thuvienphapluat.vn/van-ban/Bao-hiem/Luat-Bao-hiem-xa-hoi-2024-557190.aspx?anchor=dieu_21" TargetMode="External"/><Relationship Id="rId3" Type="http://schemas.openxmlformats.org/officeDocument/2006/relationships/settings" Target="settings.xml"/><Relationship Id="rId12" Type="http://schemas.openxmlformats.org/officeDocument/2006/relationships/hyperlink" Target="https://thuvienphapluat.vn/van-ban/Bao-hiem/Luat-Bao-hiem-xa-hoi-2024-557190.aspx?anchor=dieu_53" TargetMode="External"/><Relationship Id="rId17" Type="http://schemas.openxmlformats.org/officeDocument/2006/relationships/hyperlink" Target="https://thuvienphapluat.vn/van-ban/Bao-hiem/Luat-Bao-hiem-xa-hoi-2024-557190.aspx?anchor=dieu_45" TargetMode="External"/><Relationship Id="rId25" Type="http://schemas.openxmlformats.org/officeDocument/2006/relationships/hyperlink" Target="https://thuvienphapluat.vn/van-ban/Bao-hiem/Luat-Bao-hiem-xa-hoi-2024-557190.aspx?anchor=dieu_45" TargetMode="External"/><Relationship Id="rId33" Type="http://schemas.openxmlformats.org/officeDocument/2006/relationships/hyperlink" Target="https://thuvienphapluat.vn/van-ban/Bao-hiem/Luat-Bao-hiem-xa-hoi-2024-557190.aspx" TargetMode="External"/><Relationship Id="rId38" Type="http://schemas.openxmlformats.org/officeDocument/2006/relationships/hyperlink" Target="https://thuvienphapluat.vn/van-ban/Bao-hiem/Luat-Bao-hiem-xa-hoi-2024-557190.aspx" TargetMode="External"/><Relationship Id="rId20" Type="http://schemas.openxmlformats.org/officeDocument/2006/relationships/hyperlink" Target="https://thuvienphapluat.vn/van-ban/Bao-hiem/Luat-Bao-hiem-xa-hoi-2024-557190.aspx?anchor=dieu_85" TargetMode="External"/><Relationship Id="rId41" Type="http://schemas.openxmlformats.org/officeDocument/2006/relationships/hyperlink" Target="https://ebh.vn/tin-tuc/muc-dong-bao-hiem-xa-hoi-bat-bu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18</Pages>
  <Words>9690</Words>
  <Characters>55235</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cp:revision>
  <dcterms:created xsi:type="dcterms:W3CDTF">2025-10-06T13:08:00Z</dcterms:created>
  <dcterms:modified xsi:type="dcterms:W3CDTF">2026-09-13T07:41:00Z</dcterms:modified>
</cp:coreProperties>
</file>