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2"/>
          <w:szCs w:val="32"/>
          <w:u w:val="none"/>
          <w:shd w:fill="auto" w:val="clear"/>
          <w:vertAlign w:val="baseline"/>
          <w:rtl w:val="0"/>
        </w:rPr>
        <w:t xml:space="preserve">3 HỆ THỐNG ĐÀO TẠO CNTT QUỐC TẾ BACHKHOA-APTECH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15 năm hoạt động - 30.000 HV đã tốt nghiệp - Chương trình đào tạo chuẩn quốc tế</w:t>
      </w:r>
      <w:r w:rsidDel="00000000" w:rsidR="00000000" w:rsidRPr="00000000">
        <w:rPr/>
        <w:drawing>
          <wp:inline distB="19050" distT="19050" distL="19050" distR="19050">
            <wp:extent cx="5915025" cy="1314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-55000" l="5314" r="-5314" t="-7500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