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rPr>
              <w:t>được dùng lại model / lời giải đã làm ở vòng loại</w:t>
            </w:r>
            <w:r>
              <w:rPr>
                <w:b w:val="0"/>
              </w:rPr>
              <w:t xml:space="preserve"> (BTC trả lời 22:19: "Có thể")</w:t>
            </w:r>
          </w:p>
        </w:tc>
        <w:tc>
          <w:tcPr>
            <w:tcW w:type="dxa" w:w="4320"/>
          </w:tcPr>
          <w:p>
            <w:r>
              <w:rPr>
                <w:b w:val="0"/>
              </w:rPr>
              <w:t xml:space="preserve">dùng bộ đồ nghề </w:t>
            </w:r>
            <w:r>
              <w:rPr>
                <w:rFonts w:ascii="Consolas" w:hAnsi="Consolas"/>
                <w:b w:val="0"/>
                <w:color w:val="A31F34"/>
                <w:sz w:val="20"/>
              </w:rPr>
              <w:t>KIT_BAI1</w:t>
            </w:r>
            <w:r>
              <w:rPr>
                <w:b w:val="0"/>
              </w:rPr>
              <w:t xml:space="preserve"> là </w:t>
            </w:r>
            <w:r>
              <w:rPr>
                <w:b/>
              </w:rPr>
              <w:t>đúng luật</w:t>
            </w:r>
            <w:r>
              <w:rPr>
                <w:b w:val="0"/>
              </w:rPr>
              <w:t>; lúc bảo vệ nói thẳng là đội dùng lời giải vòng loại làm nền</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