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v3.5 Latest Portfolio - BTC BNB SOL - Funding Adjusted</w:t>
      </w:r>
    </w:p>
    <w:p>
      <w:r>
        <w:t>Current selected TradingView BINANCE native 1D portfolio with Binance USD-M perpetual funding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NXT v3.5 Portfolio BTC+BNB+SOL + TradingView BINANCE native 1D + SSL14 + Runner A + Early-BE 7% + Anti-Immediate-Reversal + LONG-only Pullback Continuation + No Risk-Off + funding-adjusted audit</w:t>
            </w:r>
          </w:p>
        </w:tc>
      </w:tr>
      <w:tr>
        <w:tc>
          <w:tcPr>
            <w:tcW w:type="dxa" w:w="4320"/>
          </w:tcPr>
          <w:p>
            <w:r>
              <w:t>Symbols</w:t>
            </w:r>
          </w:p>
        </w:tc>
        <w:tc>
          <w:tcPr>
            <w:tcW w:type="dxa" w:w="4320"/>
          </w:tcPr>
          <w:p>
            <w:r>
              <w:t>BTCUSDT, BNBUSDT, SOLUSDT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158.54R</w:t>
            </w:r>
          </w:p>
        </w:tc>
      </w:tr>
      <w:tr>
        <w:tc>
          <w:tcPr>
            <w:tcW w:type="dxa" w:w="4320"/>
          </w:tcPr>
          <w:p>
            <w:r>
              <w:t>Max DD R</w:t>
            </w:r>
          </w:p>
        </w:tc>
        <w:tc>
          <w:tcPr>
            <w:tcW w:type="dxa" w:w="4320"/>
          </w:tcPr>
          <w:p>
            <w:r>
              <w:t>-8.67R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42.35%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2.48</w:t>
            </w:r>
          </w:p>
        </w:tc>
      </w:tr>
      <w:tr>
        <w:tc>
          <w:tcPr>
            <w:tcW w:type="dxa" w:w="4320"/>
          </w:tcPr>
          <w:p>
            <w:r>
              <w:t>Starting equity</w:t>
            </w:r>
          </w:p>
        </w:tc>
        <w:tc>
          <w:tcPr>
            <w:tcW w:type="dxa" w:w="4320"/>
          </w:tcPr>
          <w:p>
            <w:r>
              <w:t>$20,000.00</w:t>
            </w:r>
          </w:p>
        </w:tc>
      </w:tr>
      <w:tr>
        <w:tc>
          <w:tcPr>
            <w:tcW w:type="dxa" w:w="4320"/>
          </w:tcPr>
          <w:p>
            <w:r>
              <w:t>Ending equity</w:t>
            </w:r>
          </w:p>
        </w:tc>
        <w:tc>
          <w:tcPr>
            <w:tcW w:type="dxa" w:w="4320"/>
          </w:tcPr>
          <w:p>
            <w:r>
              <w:t>$178,535.77</w:t>
            </w:r>
          </w:p>
        </w:tc>
      </w:tr>
      <w:tr>
        <w:tc>
          <w:tcPr>
            <w:tcW w:type="dxa" w:w="4320"/>
          </w:tcPr>
          <w:p>
            <w:r>
              <w:t>Original Total R</w:t>
            </w:r>
          </w:p>
        </w:tc>
        <w:tc>
          <w:tcPr>
            <w:tcW w:type="dxa" w:w="4320"/>
          </w:tcPr>
          <w:p>
            <w:r>
              <w:t>167.66R</w:t>
            </w:r>
          </w:p>
        </w:tc>
      </w:tr>
      <w:tr>
        <w:tc>
          <w:tcPr>
            <w:tcW w:type="dxa" w:w="4320"/>
          </w:tcPr>
          <w:p>
            <w:r>
              <w:t>Funding R</w:t>
            </w:r>
          </w:p>
        </w:tc>
        <w:tc>
          <w:tcPr>
            <w:tcW w:type="dxa" w:w="4320"/>
          </w:tcPr>
          <w:p>
            <w:r>
              <w:t>-9.12R</w:t>
            </w:r>
          </w:p>
        </w:tc>
      </w:tr>
    </w:tbl>
    <w:p>
      <w:pPr>
        <w:pStyle w:val="Heading1"/>
      </w:pPr>
      <w:r>
        <w:t>Rules</w:t>
      </w:r>
    </w:p>
    <w:p>
      <w:pPr>
        <w:pStyle w:val="ListBullet"/>
      </w:pPr>
      <w:r>
        <w:t>Data: Binance spot native 1D candles (00:00 UTC session), matching TradingView BINANCE symbols on the 1D timeframe.</w:t>
      </w:r>
    </w:p>
    <w:p>
      <w:pPr>
        <w:pStyle w:val="ListBullet"/>
      </w:pPr>
      <w:r>
        <w:t>ATR14 uses the NXT v3.5 ATR-SMA variant.</w:t>
      </w:r>
    </w:p>
    <w:p>
      <w:pPr>
        <w:pStyle w:val="ListBullet"/>
      </w:pPr>
      <w:r>
        <w:t>SSL Channel: SMA(high,14) and SMA(low,14); state flips bullish when close is above high SMA and bearish when close is below low SMA.</w:t>
      </w:r>
    </w:p>
    <w:p>
      <w:pPr>
        <w:pStyle w:val="ListBullet"/>
      </w:pPr>
      <w:r>
        <w:t>Primary LONG: SSL flips bullish, price crosses above EMA20 within the last 3 candles, distance from close to EMA50 &lt;= 2 ATR14, and RSI14 &gt; 50.</w:t>
      </w:r>
    </w:p>
    <w:p>
      <w:pPr>
        <w:pStyle w:val="ListBullet"/>
      </w:pPr>
      <w:r>
        <w:t>Primary SHORT: SSL flips bearish, price crosses below EMA20 within the last 3 candles, distance from close to EMA50 &lt;= 2 ATR14, and RSI14 &lt; 50.</w:t>
      </w:r>
    </w:p>
    <w:p>
      <w:pPr>
        <w:pStyle w:val="ListBullet"/>
      </w:pPr>
      <w:r>
        <w:t>Continuation LONG: SSL is bullish, close &gt; EMA20 &gt; EMA50, low touched EMA20 within the last 5 candles, close &gt; EMA20, and close &gt; previous close.</w:t>
      </w:r>
    </w:p>
    <w:p>
      <w:pPr>
        <w:pStyle w:val="ListBullet"/>
      </w:pPr>
      <w:r>
        <w:t>Continuation is LONG-only; SHORT continuation is disabled.</w:t>
      </w:r>
    </w:p>
    <w:p>
      <w:pPr>
        <w:pStyle w:val="ListBullet"/>
      </w:pPr>
      <w:r>
        <w:t>Continuation does not require RSI, distance-to-EMA50, or EMA50 slope filters.</w:t>
      </w:r>
    </w:p>
    <w:p>
      <w:pPr>
        <w:pStyle w:val="ListBullet"/>
      </w:pPr>
      <w:r>
        <w:t>Anti-immediate-reversal: after a profitable runner exits by opposite SSL flip, block an opposite-direction entry on the exit candle and the next candle.</w:t>
      </w:r>
    </w:p>
    <w:p>
      <w:pPr>
        <w:pStyle w:val="ListBullet"/>
      </w:pPr>
      <w:r>
        <w:t>Initial stop: 1.5 ATR14 from entry.</w:t>
      </w:r>
    </w:p>
    <w:p>
      <w:pPr>
        <w:pStyle w:val="ListBullet"/>
      </w:pPr>
      <w:r>
        <w:t>Early-BE 7%: before TP1, if LONG High reaches entry x 1.07 or SHORT Low reaches entry x 0.93, move the full-position stop to entry starting from the next daily candle.</w:t>
      </w:r>
    </w:p>
    <w:p>
      <w:pPr>
        <w:pStyle w:val="ListBullet"/>
      </w:pPr>
      <w:r>
        <w:t>TP1: 2.5 ATR14 from entry; close 50% at TP1.</w:t>
      </w:r>
    </w:p>
    <w:p>
      <w:pPr>
        <w:pStyle w:val="ListBullet"/>
      </w:pPr>
      <w:r>
        <w:t>Runner A: after TP1, move remaining 50% stop to breakeven and exit runner on opposite SSL flip or breakeven stop.</w:t>
      </w:r>
    </w:p>
    <w:p>
      <w:pPr>
        <w:pStyle w:val="ListBullet"/>
      </w:pPr>
      <w:r>
        <w:t>Risk-off overlay is disabled.</w:t>
      </w:r>
    </w:p>
    <w:p>
      <w:pPr>
        <w:pStyle w:val="ListBullet"/>
      </w:pPr>
      <w:r>
        <w:t>Round-trip trading cost is included in R results.</w:t>
      </w:r>
    </w:p>
    <w:p>
      <w:pPr>
        <w:pStyle w:val="ListBullet"/>
      </w:pPr>
      <w:r>
        <w:t>20K account model: starting equity $20,000 and 1R = $1,000.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