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HTF TREND PULLBACK SYSTEM V2</w:t>
      </w:r>
    </w:p>
    <w:p>
      <w:pPr>
        <w:jc w:val="center"/>
      </w:pPr>
      <w:r>
        <w:t>Optimized Crypto Swing Trading System (Long + Short)</w:t>
      </w:r>
    </w:p>
    <w:p>
      <w:pPr>
        <w:pStyle w:val="Heading2"/>
      </w:pPr>
      <w:r>
        <w:t>1. SYSTEM OBJECTIVE</w:t>
      </w:r>
    </w:p>
    <w:p>
      <w:r>
        <w:t>Target improvement from approximately +7.87R to +10R to +15R over 6 months through higher expectancy trades, stronger filtering, and better trend capture.</w:t>
      </w:r>
    </w:p>
    <w:p>
      <w:pPr>
        <w:pStyle w:val="Heading2"/>
      </w:pPr>
      <w:r>
        <w:t>2. CORE PHILOSOPHY</w:t>
      </w:r>
    </w:p>
    <w:p>
      <w:r>
        <w:t>Trade only high-quality continuation setups aligned with higher timeframe trend and market expansion conditions. Focus on asymmetric upside instead of high trade frequency.</w:t>
      </w:r>
    </w:p>
    <w:p>
      <w:pPr>
        <w:pStyle w:val="Heading2"/>
      </w:pPr>
      <w:r>
        <w:t>3. INDICATOR STACK</w:t>
      </w:r>
    </w:p>
    <w:p>
      <w:r>
        <w:t>- EMA20</w:t>
        <w:br/>
        <w:t>- EMA50</w:t>
        <w:br/>
        <w:t>- ATR</w:t>
        <w:br/>
        <w:t>- Volume</w:t>
        <w:br/>
        <w:t>- Market Structure</w:t>
        <w:br/>
        <w:t>- Relative Strength vs BTC</w:t>
      </w:r>
    </w:p>
    <w:p>
      <w:pPr>
        <w:pStyle w:val="Heading2"/>
      </w:pPr>
      <w:r>
        <w:t>4. TIMEFRAME STRUCTURE</w:t>
      </w:r>
    </w:p>
    <w:p>
      <w:r>
        <w:t>- Weekly: Market regime</w:t>
        <w:br/>
        <w:t>- Daily: Main trend and volatility regime</w:t>
        <w:br/>
        <w:t>- H4: Execution timeframe</w:t>
        <w:br/>
        <w:t>- H1: Optional refinement</w:t>
      </w:r>
    </w:p>
    <w:p>
      <w:pPr>
        <w:pStyle w:val="Heading2"/>
      </w:pPr>
      <w:r>
        <w:t>5. MARKET PHASE CLASSIFICATION</w:t>
      </w:r>
    </w:p>
    <w:p>
      <w:r>
        <w:t>Expansion:</w:t>
        <w:br/>
        <w:t>- EMA20 Daily strongly trending</w:t>
        <w:br/>
        <w:t>- ATR expanding</w:t>
        <w:br/>
        <w:t>- Volume increasing</w:t>
        <w:br/>
        <w:t>- Full risk allocation</w:t>
        <w:br/>
        <w:br/>
        <w:t>Trend:</w:t>
        <w:br/>
        <w:t>- EMA20 trending upward</w:t>
        <w:br/>
        <w:t>- ATR neutral</w:t>
        <w:br/>
        <w:t>- Half risk allocation</w:t>
        <w:br/>
        <w:br/>
        <w:t>Distribution:</w:t>
        <w:br/>
        <w:t>- Volatility high but price progress weak</w:t>
        <w:br/>
        <w:t>- Reduce exposure</w:t>
        <w:br/>
        <w:br/>
        <w:t>Chop:</w:t>
        <w:br/>
        <w:t>- EMA20 flat</w:t>
        <w:br/>
        <w:t>- ATR compressed</w:t>
        <w:br/>
        <w:t>- No trade</w:t>
      </w:r>
    </w:p>
    <w:p>
      <w:pPr>
        <w:pStyle w:val="Heading2"/>
      </w:pPr>
      <w:r>
        <w:t>6. BTC REGIME FILTER</w:t>
      </w:r>
    </w:p>
    <w:p>
      <w:r>
        <w:t>Avoid aggressive altcoin trading when BTC volatility spikes.</w:t>
        <w:br/>
        <w:br/>
        <w:t>No altcoin longs when:</w:t>
        <w:br/>
        <w:t>- BTC Daily candle exceeds 5%</w:t>
        <w:br/>
        <w:t>- BTC ATR spikes aggressively</w:t>
        <w:br/>
        <w:t>- BTC dominance rapidly expands</w:t>
      </w:r>
    </w:p>
    <w:p>
      <w:pPr>
        <w:pStyle w:val="Heading2"/>
      </w:pPr>
      <w:r>
        <w:t>7. LONG SYSTEM V2</w:t>
      </w:r>
    </w:p>
    <w:p>
      <w:r>
        <w:t>Trade long only during confirmed bullish expansion phases.</w:t>
        <w:br/>
        <w:br/>
        <w:t>Weekly:</w:t>
        <w:br/>
        <w:t>- Price above EMA20 Weekly</w:t>
        <w:br/>
        <w:t>- EMA20 Weekly trending upward</w:t>
        <w:br/>
        <w:br/>
        <w:t>Daily:</w:t>
        <w:br/>
        <w:t>- EMA20 &gt; EMA50</w:t>
        <w:br/>
        <w:t>- HH-HL structure</w:t>
        <w:br/>
        <w:t>- ATR Daily above ATR MA20</w:t>
      </w:r>
    </w:p>
    <w:p>
      <w:pPr>
        <w:pStyle w:val="Heading2"/>
      </w:pPr>
      <w:r>
        <w:t>8. LONG ENTRY FILTERS</w:t>
      </w:r>
    </w:p>
    <w:p>
      <w:r>
        <w:t>Required conditions:</w:t>
        <w:br/>
        <w:t>- Pullback into EMA20 Daily or strong support</w:t>
        <w:br/>
        <w:t>- Relative strength outperforming BTC over 7–14 days</w:t>
        <w:br/>
        <w:t>- Volume expansion</w:t>
        <w:br/>
        <w:t>- Market not overly extended from EMA20</w:t>
        <w:br/>
        <w:br/>
        <w:t>Avoid long entries when:</w:t>
        <w:br/>
        <w:t>- Price distance from EMA20 Daily &gt; 2.5 ATR Daily</w:t>
      </w:r>
    </w:p>
    <w:p>
      <w:pPr>
        <w:pStyle w:val="Heading2"/>
      </w:pPr>
      <w:r>
        <w:t>9. LONG ENTRY EXECUTION</w:t>
      </w:r>
    </w:p>
    <w:p>
      <w:r>
        <w:t>Preferred setups:</w:t>
        <w:br/>
        <w:t>- Liquidity sweep + reclaim</w:t>
        <w:br/>
        <w:t>- Bullish reclaim candle</w:t>
        <w:br/>
        <w:t>- Failed breakdown</w:t>
        <w:br/>
        <w:t>- Compression breakout</w:t>
        <w:br/>
        <w:br/>
        <w:t>Avoid chasing breakout candles.</w:t>
      </w:r>
    </w:p>
    <w:p>
      <w:pPr>
        <w:pStyle w:val="Heading2"/>
      </w:pPr>
      <w:r>
        <w:t>10. LONG EXIT STRATEGY</w:t>
      </w:r>
    </w:p>
    <w:p>
      <w:r>
        <w:t>Position management:</w:t>
        <w:br/>
        <w:t>- 25% take profit at 1R</w:t>
        <w:br/>
        <w:t>- 25% take profit at 2R</w:t>
        <w:br/>
        <w:t>- 50% trail until Daily trend break</w:t>
        <w:br/>
        <w:br/>
        <w:t>Daily trend break definition:</w:t>
        <w:br/>
        <w:t>- Daily close below EMA20</w:t>
        <w:br/>
        <w:t>- Or Daily lower low structure</w:t>
      </w:r>
    </w:p>
    <w:p>
      <w:pPr>
        <w:pStyle w:val="Heading2"/>
      </w:pPr>
      <w:r>
        <w:t>11. SHORT SYSTEM V2</w:t>
      </w:r>
    </w:p>
    <w:p>
      <w:r>
        <w:t>Short only during confirmed bear market regimes.</w:t>
        <w:br/>
        <w:br/>
        <w:t>Requirements:</w:t>
        <w:br/>
        <w:t>- BTC below Weekly EMA20</w:t>
        <w:br/>
        <w:t>- Daily EMA20 &lt; EMA50</w:t>
        <w:br/>
        <w:t>- Funding positive</w:t>
        <w:br/>
        <w:t>- Open interest expanding</w:t>
        <w:br/>
        <w:br/>
        <w:t>Focus on relief rally shorts instead of chasing panic dumps.</w:t>
      </w:r>
    </w:p>
    <w:p>
      <w:pPr>
        <w:pStyle w:val="Heading2"/>
      </w:pPr>
      <w:r>
        <w:t>12. RISK MANAGEMENT</w:t>
      </w:r>
    </w:p>
    <w:p>
      <w:r>
        <w:t>Risk allocation:</w:t>
        <w:br/>
        <w:t>- Expansion phase: 1% risk</w:t>
        <w:br/>
        <w:t>- Trend phase: 0.5% risk</w:t>
        <w:br/>
        <w:t>- Chop phase: 0% risk</w:t>
        <w:br/>
        <w:br/>
        <w:t>Maximum drawdown target: &lt;15%</w:t>
        <w:br/>
        <w:t>Avoid excessive leverage.</w:t>
      </w:r>
    </w:p>
    <w:p>
      <w:pPr>
        <w:pStyle w:val="Heading2"/>
      </w:pPr>
      <w:r>
        <w:t>13. LEVERAGE GUIDELINES</w:t>
      </w:r>
    </w:p>
    <w:p>
      <w:r>
        <w:t>- BTC: 2x</w:t>
        <w:br/>
        <w:t>- ETH: 2x</w:t>
        <w:br/>
        <w:t>- Altcoins: 1x–2x</w:t>
        <w:br/>
        <w:t>- Avoid high leverage swing trading</w:t>
      </w:r>
    </w:p>
    <w:p>
      <w:pPr>
        <w:pStyle w:val="Heading2"/>
      </w:pPr>
      <w:r>
        <w:t>14. DAILY PROCESS</w:t>
      </w:r>
    </w:p>
    <w:p>
      <w:r>
        <w:t>- Review BTC Weekly and Daily structure</w:t>
        <w:br/>
        <w:t>- Scan relative strength leaders</w:t>
        <w:br/>
        <w:t>- Monitor ATR expansion</w:t>
        <w:br/>
        <w:t>- Set TradingView alerts</w:t>
        <w:br/>
        <w:t>- Review total exposure</w:t>
      </w:r>
    </w:p>
    <w:p>
      <w:pPr>
        <w:pStyle w:val="Heading2"/>
      </w:pPr>
      <w:r>
        <w:t>15. WATCHLIST</w:t>
      </w:r>
    </w:p>
    <w:p>
      <w:r>
        <w:t>- BTC</w:t>
        <w:br/>
        <w:t>- ETH</w:t>
        <w:br/>
        <w:t>- SOL</w:t>
        <w:br/>
        <w:t>- LINK</w:t>
        <w:br/>
        <w:t>- AAVE</w:t>
        <w:br/>
        <w:t>- SUI</w:t>
        <w:br/>
        <w:t>- INJ</w:t>
      </w:r>
    </w:p>
    <w:p>
      <w:pPr>
        <w:pStyle w:val="Heading2"/>
      </w:pPr>
      <w:r>
        <w:t>16. KPI TARGETS</w:t>
      </w:r>
    </w:p>
    <w:p>
      <w:r>
        <w:t>- Winrate: 40%–50%</w:t>
        <w:br/>
        <w:t>- Average winner: 3R+</w:t>
        <w:br/>
        <w:t>- Average loser: -1R</w:t>
        <w:br/>
        <w:t>- Profit factor improvement</w:t>
        <w:br/>
        <w:t>- Reduced overtrading</w:t>
      </w:r>
    </w:p>
    <w:p>
      <w:pPr>
        <w:pStyle w:val="Heading2"/>
      </w:pPr>
      <w:r>
        <w:t>17. FINAL PRINCIPLE</w:t>
      </w:r>
    </w:p>
    <w:p>
      <w:r>
        <w:t>The objective is long-term asymmetric compounding through disciplined execution, high-quality trend participation, and maximizing large trend runners.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