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WEEKLY-DAILY POSITION TREND SYSTEM</w:t>
      </w:r>
    </w:p>
    <w:p>
      <w:pPr>
        <w:jc w:val="center"/>
      </w:pPr>
      <w:r>
        <w:t>High Timeframe Crypto Swing Trading System</w:t>
      </w:r>
    </w:p>
    <w:p>
      <w:pPr>
        <w:pStyle w:val="Heading2"/>
      </w:pPr>
      <w:r>
        <w:t>1. SYSTEM OVERVIEW</w:t>
      </w:r>
    </w:p>
    <w:p>
      <w:r>
        <w:t>Trading style: Weekly-Daily Position Swing Trading</w:t>
        <w:br/>
        <w:t>Holding time: Several days to several weeks</w:t>
        <w:br/>
        <w:t>Core philosophy: Capture major crypto trend legs with minimal noise and low screen time.</w:t>
      </w:r>
    </w:p>
    <w:p>
      <w:pPr>
        <w:pStyle w:val="Heading2"/>
      </w:pPr>
      <w:r>
        <w:t>2. CORE PRINCIPLES</w:t>
      </w:r>
    </w:p>
    <w:p>
      <w:r>
        <w:t>- Trade only in strong market regimes</w:t>
        <w:br/>
        <w:t>- Avoid overtrading</w:t>
        <w:br/>
        <w:t>- Focus on asymmetric trend runners</w:t>
        <w:br/>
        <w:t>- Use higher timeframe confirmation only</w:t>
        <w:br/>
        <w:t>- Preserve psychological stability</w:t>
      </w:r>
    </w:p>
    <w:p>
      <w:pPr>
        <w:pStyle w:val="Heading2"/>
      </w:pPr>
      <w:r>
        <w:t>3. INDICATOR STACK</w:t>
      </w:r>
    </w:p>
    <w:p>
      <w:r>
        <w:t>- EMA20</w:t>
        <w:br/>
        <w:t>- EMA50</w:t>
        <w:br/>
        <w:t>- ATR</w:t>
        <w:br/>
        <w:t>- Volume</w:t>
        <w:br/>
        <w:t>- Market Structure</w:t>
        <w:br/>
        <w:t>- Relative Strength vs BTC</w:t>
      </w:r>
    </w:p>
    <w:p>
      <w:pPr>
        <w:pStyle w:val="Heading2"/>
      </w:pPr>
      <w:r>
        <w:t>4. TIMEFRAME STRUCTURE</w:t>
      </w:r>
    </w:p>
    <w:p>
      <w:r>
        <w:t>Weekly:</w:t>
        <w:br/>
        <w:t>- Market regime</w:t>
        <w:br/>
        <w:t>- Macro trend direction</w:t>
        <w:br/>
        <w:br/>
        <w:t>Daily:</w:t>
        <w:br/>
        <w:t>- Entry</w:t>
        <w:br/>
        <w:t>- Trade management</w:t>
        <w:br/>
        <w:t>- Exit execution</w:t>
      </w:r>
    </w:p>
    <w:p>
      <w:pPr>
        <w:pStyle w:val="Heading2"/>
      </w:pPr>
      <w:r>
        <w:t>5. MARKET PHASE CLASSIFICATION</w:t>
      </w:r>
    </w:p>
    <w:p>
      <w:r>
        <w:t>Expansion Phase:</w:t>
        <w:br/>
        <w:t>- EMA20 Daily strongly upward</w:t>
        <w:br/>
        <w:t>- ATR expanding</w:t>
        <w:br/>
        <w:t>- Volume increasing</w:t>
        <w:br/>
        <w:t>- Full risk allocation</w:t>
        <w:br/>
        <w:br/>
        <w:t>Trend Phase:</w:t>
        <w:br/>
        <w:t>- EMA20 trending upward</w:t>
        <w:br/>
        <w:t>- ATR neutral</w:t>
        <w:br/>
        <w:t>- Half risk allocation</w:t>
        <w:br/>
        <w:br/>
        <w:t>Distribution Phase:</w:t>
        <w:br/>
        <w:t>- Volatility high but weak progress</w:t>
        <w:br/>
        <w:t>- Reduce exposure</w:t>
        <w:br/>
        <w:br/>
        <w:t>Chop Phase:</w:t>
        <w:br/>
        <w:t>- EMA20 flat</w:t>
        <w:br/>
        <w:t>- ATR compressed</w:t>
        <w:br/>
        <w:t>- No trading</w:t>
      </w:r>
    </w:p>
    <w:p>
      <w:pPr>
        <w:pStyle w:val="Heading2"/>
      </w:pPr>
      <w:r>
        <w:t>6. LONG SYSTEM</w:t>
      </w:r>
    </w:p>
    <w:p>
      <w:r>
        <w:t>Weekly Conditions:</w:t>
        <w:br/>
        <w:t>- Price above EMA20 Weekly</w:t>
        <w:br/>
        <w:t>- EMA20 Weekly sloping upward</w:t>
        <w:br/>
        <w:t>- HH-HL market structure</w:t>
        <w:br/>
        <w:br/>
        <w:t>Daily Conditions:</w:t>
        <w:br/>
        <w:t>- EMA20 &gt; EMA50</w:t>
        <w:br/>
        <w:t>- Healthy pullback structure</w:t>
        <w:br/>
        <w:t>- ATR expansion active</w:t>
      </w:r>
    </w:p>
    <w:p>
      <w:pPr>
        <w:pStyle w:val="Heading2"/>
      </w:pPr>
      <w:r>
        <w:t>7. ENTRY RULES</w:t>
      </w:r>
    </w:p>
    <w:p>
      <w:r>
        <w:t>Preferred setups:</w:t>
        <w:br/>
        <w:t>- Pullback into EMA20 or EMA50 Daily</w:t>
        <w:br/>
        <w:t>- Bullish engulfing candle</w:t>
        <w:br/>
        <w:t>- Reclaim candle</w:t>
        <w:br/>
        <w:t>- Compression breakout</w:t>
        <w:br/>
        <w:t>- Failed breakdown reclaim</w:t>
        <w:br/>
        <w:br/>
        <w:t>Volume should confirm continuation.</w:t>
        <w:br/>
        <w:br/>
        <w:t>Avoid entries when:</w:t>
        <w:br/>
        <w:t>- Price extended more than 2 ATR from EMA20</w:t>
        <w:br/>
        <w:t>- BTC volatility spike too large</w:t>
        <w:br/>
        <w:t>- Market in chop phase</w:t>
      </w:r>
    </w:p>
    <w:p>
      <w:pPr>
        <w:pStyle w:val="Heading2"/>
      </w:pPr>
      <w:r>
        <w:t>8. RELATIVE STRENGTH FILTER</w:t>
      </w:r>
    </w:p>
    <w:p>
      <w:r>
        <w:t>Trade only coins outperforming BTC over recent 7–14 day periods.</w:t>
        <w:br/>
        <w:br/>
        <w:t>Preferred coins:</w:t>
        <w:br/>
        <w:t>- BTC</w:t>
        <w:br/>
        <w:t>- ETH</w:t>
        <w:br/>
        <w:t>- SOL</w:t>
        <w:br/>
        <w:t>- SUI</w:t>
        <w:br/>
        <w:t>- INJ</w:t>
        <w:br/>
        <w:t>- HYPE</w:t>
      </w:r>
    </w:p>
    <w:p>
      <w:pPr>
        <w:pStyle w:val="Heading2"/>
      </w:pPr>
      <w:r>
        <w:t>9. STOPLOSS RULES</w:t>
      </w:r>
    </w:p>
    <w:p>
      <w:r>
        <w:t>Stoploss placement:</w:t>
        <w:br/>
        <w:t>- Below Daily swing low</w:t>
        <w:br/>
        <w:t>- Or 1.5 ATR Daily</w:t>
        <w:br/>
        <w:br/>
        <w:t>Avoid tight stoploss placement.</w:t>
        <w:br/>
        <w:t>Allow higher timeframe volatility room.</w:t>
      </w:r>
    </w:p>
    <w:p>
      <w:pPr>
        <w:pStyle w:val="Heading2"/>
      </w:pPr>
      <w:r>
        <w:t>10. EXIT STRATEGY</w:t>
      </w:r>
    </w:p>
    <w:p>
      <w:r>
        <w:t>Position scaling:</w:t>
        <w:br/>
        <w:t>- 25% take profit at 1R</w:t>
        <w:br/>
        <w:t>- 25% take profit at 2R</w:t>
        <w:br/>
        <w:t>- 50% trail until Daily trend break</w:t>
        <w:br/>
        <w:br/>
        <w:t>Daily trend break definition:</w:t>
        <w:br/>
        <w:t>- Daily close below EMA20</w:t>
        <w:br/>
        <w:t>- Lower low structure</w:t>
        <w:br/>
        <w:t>- Weekly bearish reversal</w:t>
      </w:r>
    </w:p>
    <w:p>
      <w:pPr>
        <w:pStyle w:val="Heading2"/>
      </w:pPr>
      <w:r>
        <w:t>11. SHORT SYSTEM</w:t>
      </w:r>
    </w:p>
    <w:p>
      <w:r>
        <w:t>Short only during confirmed bearish regimes.</w:t>
        <w:br/>
        <w:br/>
        <w:t>Conditions:</w:t>
        <w:br/>
        <w:t>- BTC below Weekly EMA20</w:t>
        <w:br/>
        <w:t>- Daily EMA20 below EMA50</w:t>
        <w:br/>
        <w:t>- Weak market structure</w:t>
        <w:br/>
        <w:t>- Positive funding and expanding open interest</w:t>
        <w:br/>
        <w:br/>
        <w:t>Focus on relief rally shorts.</w:t>
      </w:r>
    </w:p>
    <w:p>
      <w:pPr>
        <w:pStyle w:val="Heading2"/>
      </w:pPr>
      <w:r>
        <w:t>12. RISK MANAGEMENT</w:t>
      </w:r>
    </w:p>
    <w:p>
      <w:r>
        <w:t>Risk per trade:</w:t>
        <w:br/>
        <w:t>- Expansion phase: 1%</w:t>
        <w:br/>
        <w:t>- Trend phase: 0.5%</w:t>
        <w:br/>
        <w:t>- Chop phase: 0%</w:t>
        <w:br/>
        <w:br/>
        <w:t>Maximum portfolio exposure:</w:t>
        <w:br/>
        <w:t>- 30%–40% NAV</w:t>
        <w:br/>
        <w:br/>
        <w:t>Target max drawdown:</w:t>
        <w:br/>
        <w:t>- Below 15%</w:t>
      </w:r>
    </w:p>
    <w:p>
      <w:pPr>
        <w:pStyle w:val="Heading2"/>
      </w:pPr>
      <w:r>
        <w:t>13. LEVERAGE GUIDELINES</w:t>
      </w:r>
    </w:p>
    <w:p>
      <w:r>
        <w:t>BTC:</w:t>
        <w:br/>
        <w:t>- 1.5x–2x</w:t>
        <w:br/>
        <w:br/>
        <w:t>ETH:</w:t>
        <w:br/>
        <w:t>- 1.5x–2x</w:t>
        <w:br/>
        <w:br/>
        <w:t>SOL:</w:t>
        <w:br/>
        <w:t>- 1x–1.5x</w:t>
        <w:br/>
        <w:br/>
        <w:t>SUI / INJ:</w:t>
        <w:br/>
        <w:t>- 1x</w:t>
        <w:br/>
        <w:br/>
        <w:t>HYPE:</w:t>
        <w:br/>
        <w:t>- Spot preferred</w:t>
        <w:br/>
        <w:br/>
        <w:t>Use isolated margin only.</w:t>
        <w:br/>
        <w:t>Leverage should improve capital efficiency, not increase risk.</w:t>
      </w:r>
    </w:p>
    <w:p>
      <w:pPr>
        <w:pStyle w:val="Heading2"/>
      </w:pPr>
      <w:r>
        <w:t>14. NO-TRADE CONDITIONS</w:t>
      </w:r>
    </w:p>
    <w:p>
      <w:r>
        <w:t>- Weekly EMA20 flat</w:t>
        <w:br/>
        <w:t>- ATR compression</w:t>
        <w:br/>
        <w:t>- Sideways BTC market</w:t>
        <w:br/>
        <w:t>- Excessive volatility spikes</w:t>
        <w:br/>
        <w:t>- Emotional instability</w:t>
        <w:br/>
        <w:t>- Major macro uncertainty</w:t>
      </w:r>
    </w:p>
    <w:p>
      <w:pPr>
        <w:pStyle w:val="Heading2"/>
      </w:pPr>
      <w:r>
        <w:t>15. DAILY ROUTINE</w:t>
      </w:r>
    </w:p>
    <w:p>
      <w:r>
        <w:t>- Review Weekly market regime</w:t>
        <w:br/>
        <w:t>- Review Daily structure</w:t>
        <w:br/>
        <w:t>- Scan strongest momentum coins</w:t>
        <w:br/>
        <w:t>- Monitor ATR expansion</w:t>
        <w:br/>
        <w:t>- Set alerts</w:t>
        <w:br/>
        <w:t>- Review risk exposure</w:t>
      </w:r>
    </w:p>
    <w:p>
      <w:pPr>
        <w:pStyle w:val="Heading2"/>
      </w:pPr>
      <w:r>
        <w:t>16. KPI TARGETS</w:t>
      </w:r>
    </w:p>
    <w:p>
      <w:r>
        <w:t>- Winrate: 40%–55%</w:t>
        <w:br/>
        <w:t>- Average winner: 4R–8R</w:t>
        <w:br/>
        <w:t>- Average loser: -1R</w:t>
        <w:br/>
        <w:t>- Profit factor: &gt;2</w:t>
        <w:br/>
        <w:t>- Reduced overtrading</w:t>
      </w:r>
    </w:p>
    <w:p>
      <w:pPr>
        <w:pStyle w:val="Heading2"/>
      </w:pPr>
      <w:r>
        <w:t>17. FINAL PRINCIPLE</w:t>
      </w:r>
    </w:p>
    <w:p>
      <w:r>
        <w:t>The objective is long-term compounding through disciplined trend participation, high-quality market regime selection, and holding large asymmetric winners.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