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NXT v3.2 Simple</w:t>
      </w:r>
    </w:p>
    <w:p>
      <w:r>
        <w:t>Latest selected system: UTC+7 daily candles, Runner A, no continuation module, no risk-off overlay.</w:t>
      </w:r>
    </w:p>
    <w:p>
      <w:pPr>
        <w:pStyle w:val="Heading1"/>
      </w:pPr>
      <w:r>
        <w:t>Backtest Snapshot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System</w:t>
            </w:r>
          </w:p>
        </w:tc>
        <w:tc>
          <w:tcPr>
            <w:tcW w:type="dxa" w:w="4320"/>
          </w:tcPr>
          <w:p>
            <w:r>
              <w:t>NXT v3.2 Simple</w:t>
            </w:r>
          </w:p>
        </w:tc>
      </w:tr>
      <w:tr>
        <w:tc>
          <w:tcPr>
            <w:tcW w:type="dxa" w:w="4320"/>
          </w:tcPr>
          <w:p>
            <w:r>
              <w:t>Timezone</w:t>
            </w:r>
          </w:p>
        </w:tc>
        <w:tc>
          <w:tcPr>
            <w:tcW w:type="dxa" w:w="4320"/>
          </w:tcPr>
          <w:p>
            <w:r>
              <w:t>Asia/Saigon UTC+7 daily candles</w:t>
            </w:r>
          </w:p>
        </w:tc>
      </w:tr>
      <w:tr>
        <w:tc>
          <w:tcPr>
            <w:tcW w:type="dxa" w:w="4320"/>
          </w:tcPr>
          <w:p>
            <w:r>
              <w:t>Trades</w:t>
            </w:r>
          </w:p>
        </w:tc>
        <w:tc>
          <w:tcPr>
            <w:tcW w:type="dxa" w:w="4320"/>
          </w:tcPr>
          <w:p>
            <w:r>
              <w:t>123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52.03%</w:t>
            </w:r>
          </w:p>
        </w:tc>
      </w:tr>
      <w:tr>
        <w:tc>
          <w:tcPr>
            <w:tcW w:type="dxa" w:w="4320"/>
          </w:tcPr>
          <w:p>
            <w:r>
              <w:t>Total R</w:t>
            </w:r>
          </w:p>
        </w:tc>
        <w:tc>
          <w:tcPr>
            <w:tcW w:type="dxa" w:w="4320"/>
          </w:tcPr>
          <w:p>
            <w:r>
              <w:t>55.74R</w:t>
            </w:r>
          </w:p>
        </w:tc>
      </w:tr>
      <w:tr>
        <w:tc>
          <w:tcPr>
            <w:tcW w:type="dxa" w:w="4320"/>
          </w:tcPr>
          <w:p>
            <w:r>
              <w:t>Average R</w:t>
            </w:r>
          </w:p>
        </w:tc>
        <w:tc>
          <w:tcPr>
            <w:tcW w:type="dxa" w:w="4320"/>
          </w:tcPr>
          <w:p>
            <w:r>
              <w:t>0.45R</w:t>
            </w:r>
          </w:p>
        </w:tc>
      </w:tr>
      <w:tr>
        <w:tc>
          <w:tcPr>
            <w:tcW w:type="dxa" w:w="4320"/>
          </w:tcPr>
          <w:p>
            <w:r>
              <w:t>Max DD R</w:t>
            </w:r>
          </w:p>
        </w:tc>
        <w:tc>
          <w:tcPr>
            <w:tcW w:type="dxa" w:w="4320"/>
          </w:tcPr>
          <w:p>
            <w:r>
              <w:t>-10.62R</w:t>
            </w:r>
          </w:p>
        </w:tc>
      </w:tr>
    </w:tbl>
    <w:p>
      <w:pPr>
        <w:pStyle w:val="Heading1"/>
      </w:pPr>
      <w:r>
        <w:t>Rules</w:t>
      </w:r>
    </w:p>
    <w:p>
      <w:pPr>
        <w:pStyle w:val="ListBullet"/>
      </w:pPr>
      <w:r>
        <w:t>Daily candles are resampled to UTC+7 to match the local TradingView chart.</w:t>
      </w:r>
    </w:p>
    <w:p>
      <w:pPr>
        <w:pStyle w:val="ListBullet"/>
      </w:pPr>
      <w:r>
        <w:t>Primary LONG: SSL flips bullish, EMA20 cross within last 3 candles, distance to EMA50 &lt;= 2 ATR, RSI14 &gt; 50.</w:t>
      </w:r>
    </w:p>
    <w:p>
      <w:pPr>
        <w:pStyle w:val="ListBullet"/>
      </w:pPr>
      <w:r>
        <w:t>Primary SHORT: SSL flips bearish, EMA20 cross down within last 3 candles, distance to EMA50 &lt;= 2 ATR, RSI14 &lt; 50.</w:t>
      </w:r>
    </w:p>
    <w:p>
      <w:pPr>
        <w:pStyle w:val="ListBullet"/>
      </w:pPr>
      <w:r>
        <w:t>Runner A: close 50% at 2.5 ATR, move remaining 50% to breakeven, exit runner on opposite SSL flip.</w:t>
      </w:r>
    </w:p>
    <w:p>
      <w:pPr>
        <w:pStyle w:val="ListBullet"/>
      </w:pPr>
      <w:r>
        <w:t>Continuation module is disabled.</w:t>
      </w:r>
    </w:p>
    <w:p>
      <w:pPr>
        <w:pStyle w:val="ListBullet"/>
      </w:pPr>
      <w:r>
        <w:t>Risk-off overlay is disabled.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