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30BD9" w14:textId="77777777" w:rsidR="00702541" w:rsidRDefault="00702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Layout w:type="fixed"/>
        <w:tblLook w:val="0000" w:firstRow="0" w:lastRow="0" w:firstColumn="0" w:lastColumn="0" w:noHBand="0" w:noVBand="0"/>
      </w:tblPr>
      <w:tblGrid>
        <w:gridCol w:w="10980"/>
      </w:tblGrid>
      <w:tr w:rsidR="00702541" w14:paraId="6717FB7B" w14:textId="77777777" w:rsidTr="007436C6">
        <w:trPr>
          <w:trHeight w:val="413"/>
        </w:trPr>
        <w:tc>
          <w:tcPr>
            <w:tcW w:w="10980" w:type="dxa"/>
          </w:tcPr>
          <w:p w14:paraId="3A3A3BE1" w14:textId="3723AA73" w:rsidR="00702541" w:rsidRDefault="00B5321A" w:rsidP="00F037FC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Nguyen</w:t>
            </w:r>
            <w:r w:rsidR="00BF493F">
              <w:rPr>
                <w:b/>
                <w:sz w:val="32"/>
                <w:szCs w:val="32"/>
              </w:rPr>
              <w:t xml:space="preserve"> (Rachel)</w:t>
            </w:r>
            <w:r>
              <w:rPr>
                <w:b/>
                <w:sz w:val="32"/>
                <w:szCs w:val="32"/>
              </w:rPr>
              <w:t xml:space="preserve"> Ton</w:t>
            </w:r>
          </w:p>
        </w:tc>
      </w:tr>
      <w:tr w:rsidR="00702541" w:rsidRPr="007708AD" w14:paraId="07D22484" w14:textId="77777777" w:rsidTr="008A59D9">
        <w:trPr>
          <w:trHeight w:val="725"/>
        </w:trPr>
        <w:tc>
          <w:tcPr>
            <w:tcW w:w="10980" w:type="dxa"/>
          </w:tcPr>
          <w:p w14:paraId="1FCC5ECA" w14:textId="159609D5" w:rsidR="002646B6" w:rsidRPr="00591115" w:rsidRDefault="002858E9" w:rsidP="00A63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eastAsia="Century Gothic"/>
                <w:color w:val="000000"/>
                <w:sz w:val="22"/>
                <w:szCs w:val="22"/>
              </w:rPr>
            </w:pPr>
            <w:r>
              <w:rPr>
                <w:rFonts w:eastAsia="Century Gothic"/>
                <w:color w:val="000000"/>
                <w:sz w:val="22"/>
                <w:szCs w:val="22"/>
              </w:rPr>
              <w:t xml:space="preserve">1445 Wimpole </w:t>
            </w:r>
            <w:r w:rsidR="000E242E">
              <w:rPr>
                <w:rFonts w:eastAsia="Century Gothic"/>
                <w:color w:val="000000"/>
                <w:sz w:val="22"/>
                <w:szCs w:val="22"/>
              </w:rPr>
              <w:t>St</w:t>
            </w:r>
            <w:r>
              <w:rPr>
                <w:rFonts w:eastAsia="Century Gothic"/>
                <w:color w:val="000000"/>
                <w:sz w:val="22"/>
                <w:szCs w:val="22"/>
              </w:rPr>
              <w:t>, Mundelein, IL 60060</w:t>
            </w:r>
          </w:p>
          <w:p w14:paraId="1E17883C" w14:textId="15EF3BBE" w:rsidR="00A63693" w:rsidRPr="00E50B68" w:rsidRDefault="00B5321A" w:rsidP="00A63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eastAsia="Comic Sans MS"/>
                <w:color w:val="0000FF"/>
                <w:sz w:val="20"/>
                <w:szCs w:val="20"/>
                <w:u w:val="single"/>
              </w:rPr>
            </w:pPr>
            <w:r w:rsidRPr="00F037FC">
              <w:rPr>
                <w:rFonts w:eastAsia="Century Gothic"/>
                <w:color w:val="000000"/>
                <w:sz w:val="18"/>
                <w:szCs w:val="18"/>
              </w:rPr>
              <w:t xml:space="preserve">   </w:t>
            </w:r>
            <w:r w:rsidR="00E50B68" w:rsidRPr="00591115">
              <w:rPr>
                <w:rFonts w:eastAsia="Century Gothic"/>
                <w:color w:val="000000"/>
                <w:sz w:val="22"/>
                <w:szCs w:val="22"/>
              </w:rPr>
              <w:t>+1 434-</w:t>
            </w:r>
            <w:r w:rsidRPr="00591115">
              <w:rPr>
                <w:rFonts w:eastAsia="Century Gothic"/>
                <w:color w:val="000000"/>
                <w:sz w:val="22"/>
                <w:szCs w:val="22"/>
              </w:rPr>
              <w:t>422-2923</w:t>
            </w:r>
            <w:r w:rsidRPr="00E50B68">
              <w:rPr>
                <w:rFonts w:eastAsia="Century Gothic"/>
                <w:color w:val="000000"/>
                <w:sz w:val="20"/>
                <w:szCs w:val="20"/>
              </w:rPr>
              <w:t xml:space="preserve"> </w:t>
            </w:r>
            <w:r w:rsidRPr="00E50B68">
              <w:rPr>
                <w:rFonts w:eastAsia="Comic Sans MS"/>
                <w:color w:val="000000"/>
                <w:sz w:val="20"/>
                <w:szCs w:val="20"/>
              </w:rPr>
              <w:t xml:space="preserve">• </w:t>
            </w:r>
            <w:hyperlink r:id="rId6">
              <w:r w:rsidRPr="00E50B68">
                <w:rPr>
                  <w:rFonts w:eastAsia="Comic Sans MS"/>
                  <w:color w:val="0000FF"/>
                  <w:sz w:val="20"/>
                  <w:szCs w:val="20"/>
                  <w:u w:val="single"/>
                </w:rPr>
                <w:t>NGUYEN.NT.TON@gmail.com</w:t>
              </w:r>
            </w:hyperlink>
            <w:r w:rsidR="002646B6" w:rsidRPr="00E50B68">
              <w:rPr>
                <w:rFonts w:eastAsia="Century Gothic"/>
                <w:color w:val="000000"/>
                <w:sz w:val="20"/>
                <w:szCs w:val="20"/>
              </w:rPr>
              <w:t xml:space="preserve"> </w:t>
            </w:r>
            <w:r w:rsidR="002646B6" w:rsidRPr="00E50B68">
              <w:rPr>
                <w:rFonts w:eastAsia="Comic Sans MS"/>
                <w:color w:val="000000"/>
                <w:sz w:val="20"/>
                <w:szCs w:val="20"/>
              </w:rPr>
              <w:t xml:space="preserve">• </w:t>
            </w:r>
            <w:hyperlink r:id="rId7" w:history="1">
              <w:r w:rsidR="002646B6" w:rsidRPr="00591115">
                <w:rPr>
                  <w:rStyle w:val="Hyperlink"/>
                  <w:rFonts w:eastAsia="Century Gothic"/>
                  <w:sz w:val="22"/>
                  <w:szCs w:val="22"/>
                </w:rPr>
                <w:t>http://people.virginia.edu/~ntt5be</w:t>
              </w:r>
            </w:hyperlink>
          </w:p>
        </w:tc>
      </w:tr>
    </w:tbl>
    <w:p w14:paraId="6CEF1E6F" w14:textId="77777777" w:rsidR="00702541" w:rsidRPr="00E50B68" w:rsidRDefault="00B5321A" w:rsidP="00591115">
      <w:pPr>
        <w:pBdr>
          <w:bottom w:val="single" w:sz="6" w:space="0" w:color="000000"/>
        </w:pBdr>
        <w:ind w:left="144" w:right="144"/>
        <w:rPr>
          <w:rFonts w:eastAsia="Verdana"/>
          <w:b/>
        </w:rPr>
      </w:pPr>
      <w:r w:rsidRPr="00E50B68">
        <w:rPr>
          <w:rFonts w:eastAsia="Verdana"/>
          <w:b/>
        </w:rPr>
        <w:t>EDUCATION</w:t>
      </w:r>
    </w:p>
    <w:tbl>
      <w:tblPr>
        <w:tblStyle w:val="a0"/>
        <w:tblW w:w="11070" w:type="dxa"/>
        <w:tblInd w:w="198" w:type="dxa"/>
        <w:tblLayout w:type="fixed"/>
        <w:tblLook w:val="0400" w:firstRow="0" w:lastRow="0" w:firstColumn="0" w:lastColumn="0" w:noHBand="0" w:noVBand="1"/>
      </w:tblPr>
      <w:tblGrid>
        <w:gridCol w:w="8426"/>
        <w:gridCol w:w="2644"/>
      </w:tblGrid>
      <w:tr w:rsidR="00B10842" w:rsidRPr="00E50B68" w14:paraId="44F1B684" w14:textId="77777777" w:rsidTr="0087206A">
        <w:trPr>
          <w:trHeight w:val="340"/>
        </w:trPr>
        <w:tc>
          <w:tcPr>
            <w:tcW w:w="8426" w:type="dxa"/>
          </w:tcPr>
          <w:p w14:paraId="2C6F6862" w14:textId="092B1370" w:rsidR="00702541" w:rsidRPr="00214C61" w:rsidRDefault="007708AD" w:rsidP="0059111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/>
              <w:ind w:right="144"/>
              <w:contextualSpacing/>
              <w:jc w:val="both"/>
              <w:rPr>
                <w:sz w:val="24"/>
                <w:szCs w:val="24"/>
              </w:rPr>
            </w:pPr>
            <w:r w:rsidRPr="00214C61">
              <w:rPr>
                <w:b/>
                <w:sz w:val="24"/>
                <w:szCs w:val="24"/>
              </w:rPr>
              <w:t>Ph.D</w:t>
            </w:r>
            <w:r w:rsidR="000F2E67" w:rsidRPr="00214C61">
              <w:rPr>
                <w:b/>
                <w:sz w:val="24"/>
                <w:szCs w:val="24"/>
              </w:rPr>
              <w:t>.</w:t>
            </w:r>
            <w:r w:rsidRPr="00214C61">
              <w:rPr>
                <w:b/>
                <w:sz w:val="24"/>
                <w:szCs w:val="24"/>
              </w:rPr>
              <w:t xml:space="preserve"> in Physics,</w:t>
            </w:r>
            <w:r w:rsidR="00EA5B68" w:rsidRPr="00214C61">
              <w:rPr>
                <w:b/>
                <w:sz w:val="24"/>
                <w:szCs w:val="24"/>
              </w:rPr>
              <w:t xml:space="preserve"> </w:t>
            </w:r>
            <w:r w:rsidR="00B5321A" w:rsidRPr="00214C61">
              <w:rPr>
                <w:sz w:val="24"/>
                <w:szCs w:val="24"/>
              </w:rPr>
              <w:t>University of Virginia, Charlottesville, VA</w:t>
            </w:r>
          </w:p>
        </w:tc>
        <w:tc>
          <w:tcPr>
            <w:tcW w:w="2644" w:type="dxa"/>
          </w:tcPr>
          <w:p w14:paraId="49044C58" w14:textId="2D296956" w:rsidR="00702541" w:rsidRPr="00461C2B" w:rsidRDefault="00055A21" w:rsidP="00591115">
            <w:pPr>
              <w:spacing w:before="2" w:after="2"/>
              <w:ind w:right="144"/>
              <w:jc w:val="right"/>
              <w:rPr>
                <w:color w:val="7F7F7F"/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>Aug</w:t>
            </w:r>
            <w:r w:rsidR="009D1256" w:rsidRPr="00461C2B">
              <w:rPr>
                <w:color w:val="7F7F7F"/>
                <w:sz w:val="22"/>
                <w:szCs w:val="22"/>
              </w:rPr>
              <w:t>.</w:t>
            </w:r>
            <w:r w:rsidRPr="00461C2B">
              <w:rPr>
                <w:color w:val="7F7F7F"/>
                <w:sz w:val="22"/>
                <w:szCs w:val="22"/>
              </w:rPr>
              <w:t xml:space="preserve"> 2012 </w:t>
            </w:r>
            <w:r w:rsidR="009D1256" w:rsidRPr="00461C2B">
              <w:rPr>
                <w:color w:val="7F7F7F"/>
                <w:sz w:val="22"/>
                <w:szCs w:val="22"/>
              </w:rPr>
              <w:t>–</w:t>
            </w:r>
            <w:r w:rsidRPr="00461C2B">
              <w:rPr>
                <w:color w:val="7F7F7F"/>
                <w:sz w:val="22"/>
                <w:szCs w:val="22"/>
              </w:rPr>
              <w:t xml:space="preserve"> </w:t>
            </w:r>
            <w:r w:rsidR="004C773A">
              <w:rPr>
                <w:color w:val="7F7F7F"/>
                <w:sz w:val="22"/>
                <w:szCs w:val="22"/>
              </w:rPr>
              <w:t>Dec.</w:t>
            </w:r>
            <w:r w:rsidR="007708AD" w:rsidRPr="00461C2B">
              <w:rPr>
                <w:color w:val="7F7F7F"/>
                <w:sz w:val="22"/>
                <w:szCs w:val="22"/>
              </w:rPr>
              <w:t xml:space="preserve"> 20</w:t>
            </w:r>
            <w:r w:rsidR="004C773A">
              <w:rPr>
                <w:color w:val="7F7F7F"/>
                <w:sz w:val="22"/>
                <w:szCs w:val="22"/>
              </w:rPr>
              <w:t>19</w:t>
            </w:r>
          </w:p>
        </w:tc>
      </w:tr>
      <w:tr w:rsidR="00B10842" w:rsidRPr="00E50B68" w14:paraId="35860DDC" w14:textId="77777777" w:rsidTr="008A59D9">
        <w:trPr>
          <w:trHeight w:val="392"/>
        </w:trPr>
        <w:tc>
          <w:tcPr>
            <w:tcW w:w="8426" w:type="dxa"/>
          </w:tcPr>
          <w:p w14:paraId="07F3CB09" w14:textId="02122479" w:rsidR="00702541" w:rsidRPr="00214C61" w:rsidRDefault="007708AD" w:rsidP="0059111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right="144"/>
              <w:contextualSpacing/>
              <w:jc w:val="both"/>
              <w:rPr>
                <w:sz w:val="24"/>
                <w:szCs w:val="24"/>
              </w:rPr>
            </w:pPr>
            <w:r w:rsidRPr="00214C61">
              <w:rPr>
                <w:b/>
                <w:sz w:val="24"/>
                <w:szCs w:val="24"/>
              </w:rPr>
              <w:t>B.S in Physics</w:t>
            </w:r>
            <w:r w:rsidRPr="00214C61">
              <w:rPr>
                <w:sz w:val="24"/>
                <w:szCs w:val="24"/>
              </w:rPr>
              <w:t>,</w:t>
            </w:r>
            <w:r w:rsidR="00EA5B68" w:rsidRPr="00214C61">
              <w:rPr>
                <w:sz w:val="24"/>
                <w:szCs w:val="24"/>
              </w:rPr>
              <w:t xml:space="preserve"> </w:t>
            </w:r>
            <w:r w:rsidR="00B5321A" w:rsidRPr="00214C61">
              <w:rPr>
                <w:sz w:val="24"/>
                <w:szCs w:val="24"/>
              </w:rPr>
              <w:t>Hue University’s College of Education, Hue, Vietnam</w:t>
            </w:r>
          </w:p>
        </w:tc>
        <w:tc>
          <w:tcPr>
            <w:tcW w:w="2644" w:type="dxa"/>
          </w:tcPr>
          <w:p w14:paraId="2EC0CD05" w14:textId="425A1D18" w:rsidR="00702541" w:rsidRPr="00461C2B" w:rsidRDefault="002A3E0F" w:rsidP="00591115">
            <w:pPr>
              <w:widowControl w:val="0"/>
              <w:spacing w:before="2" w:after="2"/>
              <w:ind w:right="144"/>
              <w:jc w:val="right"/>
              <w:rPr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>Aug</w:t>
            </w:r>
            <w:r w:rsidR="009D1256" w:rsidRPr="00461C2B">
              <w:rPr>
                <w:color w:val="7F7F7F"/>
                <w:sz w:val="22"/>
                <w:szCs w:val="22"/>
              </w:rPr>
              <w:t>.</w:t>
            </w:r>
            <w:r w:rsidRPr="00461C2B">
              <w:rPr>
                <w:color w:val="7F7F7F"/>
                <w:sz w:val="22"/>
                <w:szCs w:val="22"/>
              </w:rPr>
              <w:t xml:space="preserve"> 2007</w:t>
            </w:r>
            <w:r w:rsidR="003E7604" w:rsidRPr="00461C2B">
              <w:rPr>
                <w:color w:val="7F7F7F"/>
                <w:sz w:val="22"/>
                <w:szCs w:val="22"/>
              </w:rPr>
              <w:t xml:space="preserve"> </w:t>
            </w:r>
            <w:r w:rsidR="00731F15" w:rsidRPr="00461C2B">
              <w:rPr>
                <w:color w:val="7F7F7F"/>
                <w:sz w:val="22"/>
                <w:szCs w:val="22"/>
              </w:rPr>
              <w:t>–</w:t>
            </w:r>
            <w:r w:rsidR="003E7604" w:rsidRPr="00461C2B">
              <w:rPr>
                <w:color w:val="7F7F7F"/>
                <w:sz w:val="22"/>
                <w:szCs w:val="22"/>
              </w:rPr>
              <w:t xml:space="preserve"> </w:t>
            </w:r>
            <w:r w:rsidRPr="00461C2B">
              <w:rPr>
                <w:color w:val="7F7F7F"/>
                <w:sz w:val="22"/>
                <w:szCs w:val="22"/>
              </w:rPr>
              <w:t>Jul</w:t>
            </w:r>
            <w:r w:rsidR="009D1256" w:rsidRPr="00461C2B">
              <w:rPr>
                <w:color w:val="7F7F7F"/>
                <w:sz w:val="22"/>
                <w:szCs w:val="22"/>
              </w:rPr>
              <w:t>y</w:t>
            </w:r>
            <w:r w:rsidR="00B5321A" w:rsidRPr="00461C2B">
              <w:rPr>
                <w:color w:val="7F7F7F"/>
                <w:sz w:val="22"/>
                <w:szCs w:val="22"/>
              </w:rPr>
              <w:t xml:space="preserve"> 2011</w:t>
            </w:r>
          </w:p>
        </w:tc>
      </w:tr>
    </w:tbl>
    <w:p w14:paraId="0DC2CBFC" w14:textId="77777777" w:rsidR="00702541" w:rsidRPr="00E50B68" w:rsidRDefault="00B5321A" w:rsidP="00591115">
      <w:pPr>
        <w:pBdr>
          <w:bottom w:val="single" w:sz="6" w:space="1" w:color="000000"/>
        </w:pBdr>
        <w:ind w:left="144" w:right="144"/>
        <w:rPr>
          <w:rFonts w:eastAsia="Verdana"/>
          <w:b/>
        </w:rPr>
      </w:pPr>
      <w:r w:rsidRPr="00E50B68">
        <w:rPr>
          <w:rFonts w:eastAsia="Verdana"/>
          <w:b/>
        </w:rPr>
        <w:t>SKILLS</w:t>
      </w:r>
    </w:p>
    <w:tbl>
      <w:tblPr>
        <w:tblStyle w:val="a1"/>
        <w:tblW w:w="10890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2610"/>
        <w:gridCol w:w="8280"/>
      </w:tblGrid>
      <w:tr w:rsidR="00B10842" w:rsidRPr="00E50B68" w14:paraId="1CB2F707" w14:textId="77777777" w:rsidTr="00591115">
        <w:trPr>
          <w:trHeight w:val="180"/>
        </w:trPr>
        <w:tc>
          <w:tcPr>
            <w:tcW w:w="2610" w:type="dxa"/>
          </w:tcPr>
          <w:p w14:paraId="52B93B5B" w14:textId="77777777" w:rsidR="003F3EA3" w:rsidRPr="00214C61" w:rsidRDefault="003F3EA3" w:rsidP="003C433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contextualSpacing/>
              <w:jc w:val="both"/>
            </w:pPr>
            <w:r w:rsidRPr="00214C61">
              <w:rPr>
                <w:color w:val="000000"/>
              </w:rPr>
              <w:t>Languages</w:t>
            </w:r>
          </w:p>
        </w:tc>
        <w:tc>
          <w:tcPr>
            <w:tcW w:w="8280" w:type="dxa"/>
          </w:tcPr>
          <w:p w14:paraId="2726F5DD" w14:textId="3B2002BB" w:rsidR="003F3EA3" w:rsidRPr="00214C61" w:rsidRDefault="003F3EA3" w:rsidP="003F3EA3">
            <w:pPr>
              <w:widowControl w:val="0"/>
              <w:spacing w:before="2" w:after="2" w:line="320" w:lineRule="auto"/>
              <w:jc w:val="both"/>
            </w:pPr>
            <w:r w:rsidRPr="00214C61">
              <w:rPr>
                <w:b/>
              </w:rPr>
              <w:t>C++</w:t>
            </w:r>
            <w:r w:rsidRPr="00214C61">
              <w:t xml:space="preserve"> (6+ years), </w:t>
            </w:r>
            <w:r w:rsidRPr="00214C61">
              <w:rPr>
                <w:b/>
              </w:rPr>
              <w:t>Python</w:t>
            </w:r>
            <w:r w:rsidRPr="00214C61">
              <w:t xml:space="preserve"> (2+ years), </w:t>
            </w:r>
            <w:r w:rsidR="002858E9" w:rsidRPr="0080456B">
              <w:rPr>
                <w:b/>
              </w:rPr>
              <w:t>C#</w:t>
            </w:r>
            <w:r w:rsidRPr="00214C61">
              <w:t>.</w:t>
            </w:r>
          </w:p>
        </w:tc>
      </w:tr>
      <w:tr w:rsidR="00B10842" w:rsidRPr="00E50B68" w14:paraId="6B691557" w14:textId="77777777" w:rsidTr="00591115">
        <w:trPr>
          <w:trHeight w:val="180"/>
        </w:trPr>
        <w:tc>
          <w:tcPr>
            <w:tcW w:w="2610" w:type="dxa"/>
          </w:tcPr>
          <w:p w14:paraId="1FB379AF" w14:textId="35C29BFE" w:rsidR="00702541" w:rsidRPr="00214C61" w:rsidRDefault="003F3EA3" w:rsidP="00F369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contextualSpacing/>
              <w:jc w:val="both"/>
            </w:pPr>
            <w:r w:rsidRPr="00214C61">
              <w:rPr>
                <w:color w:val="000000"/>
              </w:rPr>
              <w:t>Web development</w:t>
            </w:r>
          </w:p>
        </w:tc>
        <w:tc>
          <w:tcPr>
            <w:tcW w:w="8280" w:type="dxa"/>
          </w:tcPr>
          <w:p w14:paraId="434FE74C" w14:textId="5DEE8629" w:rsidR="00702541" w:rsidRPr="00214C61" w:rsidRDefault="007708AD" w:rsidP="003F3EA3">
            <w:pPr>
              <w:widowControl w:val="0"/>
              <w:spacing w:before="2" w:after="2" w:line="320" w:lineRule="auto"/>
              <w:jc w:val="both"/>
            </w:pPr>
            <w:r w:rsidRPr="00214C61">
              <w:t xml:space="preserve">HTML, </w:t>
            </w:r>
            <w:r w:rsidR="00D9118D" w:rsidRPr="00214C61">
              <w:t xml:space="preserve">CSS, </w:t>
            </w:r>
            <w:r w:rsidR="0037016D" w:rsidRPr="00214C61">
              <w:t xml:space="preserve">JavaScript, </w:t>
            </w:r>
            <w:r w:rsidR="003F3EA3" w:rsidRPr="00214C61">
              <w:t>Node.js, Express</w:t>
            </w:r>
            <w:r w:rsidR="002858E9">
              <w:t>, WPF, WCF, MVVM.</w:t>
            </w:r>
          </w:p>
        </w:tc>
      </w:tr>
      <w:tr w:rsidR="00B10842" w:rsidRPr="00E50B68" w14:paraId="2EA9DB76" w14:textId="77777777" w:rsidTr="00BD42A0">
        <w:trPr>
          <w:trHeight w:val="770"/>
        </w:trPr>
        <w:tc>
          <w:tcPr>
            <w:tcW w:w="2610" w:type="dxa"/>
          </w:tcPr>
          <w:p w14:paraId="04647C63" w14:textId="27C324E0" w:rsidR="00702541" w:rsidRPr="00214C61" w:rsidRDefault="00D424C2" w:rsidP="00F369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contextualSpacing/>
              <w:jc w:val="both"/>
            </w:pPr>
            <w:r w:rsidRPr="00214C61">
              <w:rPr>
                <w:color w:val="000000"/>
              </w:rPr>
              <w:t>Libraries,</w:t>
            </w:r>
            <w:r w:rsidR="003F3EA3" w:rsidRPr="00214C61">
              <w:rPr>
                <w:color w:val="000000"/>
              </w:rPr>
              <w:t xml:space="preserve"> Frameworks</w:t>
            </w:r>
          </w:p>
        </w:tc>
        <w:tc>
          <w:tcPr>
            <w:tcW w:w="8280" w:type="dxa"/>
          </w:tcPr>
          <w:p w14:paraId="1E048688" w14:textId="04B70FBD" w:rsidR="00702541" w:rsidRPr="00214C61" w:rsidRDefault="00883BEF" w:rsidP="003F3EA3">
            <w:pPr>
              <w:widowControl w:val="0"/>
              <w:spacing w:before="2" w:after="2" w:line="320" w:lineRule="auto"/>
              <w:jc w:val="both"/>
            </w:pPr>
            <w:proofErr w:type="spellStart"/>
            <w:r w:rsidRPr="00214C61">
              <w:t>Tensorflow</w:t>
            </w:r>
            <w:proofErr w:type="spellEnd"/>
            <w:r w:rsidRPr="00214C61">
              <w:t xml:space="preserve">, </w:t>
            </w:r>
            <w:proofErr w:type="spellStart"/>
            <w:r w:rsidRPr="00214C61">
              <w:t>Keras</w:t>
            </w:r>
            <w:proofErr w:type="spellEnd"/>
            <w:r w:rsidRPr="00214C61">
              <w:t xml:space="preserve">, </w:t>
            </w:r>
            <w:proofErr w:type="spellStart"/>
            <w:r w:rsidRPr="00214C61">
              <w:t>Scikit</w:t>
            </w:r>
            <w:proofErr w:type="spellEnd"/>
            <w:r w:rsidRPr="00214C61">
              <w:t>-Learn</w:t>
            </w:r>
            <w:r w:rsidR="003F3EA3" w:rsidRPr="00214C61">
              <w:t>, ROOT (data analysis frame</w:t>
            </w:r>
            <w:r w:rsidR="00C92937" w:rsidRPr="00214C61">
              <w:t>work based on C++), Mathematica,</w:t>
            </w:r>
            <w:r w:rsidR="003F3EA3" w:rsidRPr="00214C61">
              <w:t xml:space="preserve"> Shell script, SQL</w:t>
            </w:r>
            <w:r w:rsidR="0080456B">
              <w:t xml:space="preserve">, </w:t>
            </w:r>
            <w:r w:rsidR="007B08FD">
              <w:t>.</w:t>
            </w:r>
            <w:bookmarkStart w:id="0" w:name="_GoBack"/>
            <w:bookmarkEnd w:id="0"/>
            <w:r w:rsidR="0080456B">
              <w:t>NET</w:t>
            </w:r>
            <w:r w:rsidR="003F3EA3" w:rsidRPr="00214C61">
              <w:t>.</w:t>
            </w:r>
          </w:p>
        </w:tc>
      </w:tr>
    </w:tbl>
    <w:p w14:paraId="68D51674" w14:textId="77777777" w:rsidR="00702541" w:rsidRPr="00E50B68" w:rsidRDefault="00B5321A" w:rsidP="00591115">
      <w:pPr>
        <w:pBdr>
          <w:bottom w:val="single" w:sz="6" w:space="1" w:color="000000"/>
        </w:pBdr>
        <w:tabs>
          <w:tab w:val="left" w:pos="5359"/>
          <w:tab w:val="left" w:pos="7574"/>
        </w:tabs>
        <w:ind w:left="144" w:right="144"/>
        <w:rPr>
          <w:rFonts w:eastAsia="Verdana"/>
          <w:b/>
        </w:rPr>
      </w:pPr>
      <w:r w:rsidRPr="00E50B68">
        <w:rPr>
          <w:rFonts w:eastAsia="Verdana"/>
          <w:b/>
        </w:rPr>
        <w:t>EXPERIENCE</w:t>
      </w:r>
      <w:r w:rsidRPr="00E50B68">
        <w:rPr>
          <w:rFonts w:eastAsia="Verdana"/>
          <w:b/>
        </w:rPr>
        <w:tab/>
      </w:r>
      <w:r w:rsidRPr="00E50B68">
        <w:rPr>
          <w:rFonts w:eastAsia="Verdana"/>
          <w:b/>
        </w:rPr>
        <w:tab/>
      </w:r>
    </w:p>
    <w:tbl>
      <w:tblPr>
        <w:tblStyle w:val="a2"/>
        <w:tblW w:w="10890" w:type="dxa"/>
        <w:tblInd w:w="198" w:type="dxa"/>
        <w:tblLayout w:type="fixed"/>
        <w:tblLook w:val="0400" w:firstRow="0" w:lastRow="0" w:firstColumn="0" w:lastColumn="0" w:noHBand="0" w:noVBand="1"/>
      </w:tblPr>
      <w:tblGrid>
        <w:gridCol w:w="8550"/>
        <w:gridCol w:w="2340"/>
      </w:tblGrid>
      <w:tr w:rsidR="004C773A" w:rsidRPr="00E50B68" w14:paraId="0DF633A9" w14:textId="77777777" w:rsidTr="001A3E92">
        <w:trPr>
          <w:trHeight w:val="20"/>
        </w:trPr>
        <w:tc>
          <w:tcPr>
            <w:tcW w:w="8550" w:type="dxa"/>
          </w:tcPr>
          <w:p w14:paraId="7AA3A0BC" w14:textId="77777777" w:rsidR="004C773A" w:rsidRPr="00E50B68" w:rsidRDefault="004C773A" w:rsidP="008361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Software Engineer at J.P. Morgan </w:t>
            </w:r>
            <w:r w:rsidRPr="006C7914">
              <w:rPr>
                <w:b/>
                <w:color w:val="808080" w:themeColor="background1" w:themeShade="80"/>
                <w:sz w:val="22"/>
                <w:szCs w:val="22"/>
              </w:rPr>
              <w:t>(</w:t>
            </w:r>
            <w:r>
              <w:rPr>
                <w:color w:val="7F7F7F"/>
                <w:sz w:val="22"/>
                <w:szCs w:val="22"/>
              </w:rPr>
              <w:t>Chicago</w:t>
            </w:r>
            <w:r w:rsidRPr="006C7914">
              <w:rPr>
                <w:color w:val="7F7F7F"/>
                <w:sz w:val="22"/>
                <w:szCs w:val="22"/>
              </w:rPr>
              <w:t>,</w:t>
            </w:r>
            <w:r>
              <w:rPr>
                <w:color w:val="7F7F7F"/>
                <w:sz w:val="22"/>
                <w:szCs w:val="22"/>
              </w:rPr>
              <w:t xml:space="preserve"> IL</w:t>
            </w:r>
            <w:r w:rsidRPr="006C7914">
              <w:rPr>
                <w:b/>
                <w:color w:val="808080" w:themeColor="background1" w:themeShade="80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14:paraId="725A5184" w14:textId="77777777" w:rsidR="004C773A" w:rsidRPr="00461C2B" w:rsidRDefault="004C773A" w:rsidP="008361E8">
            <w:pPr>
              <w:tabs>
                <w:tab w:val="left" w:pos="3370"/>
              </w:tabs>
              <w:spacing w:before="2" w:after="2"/>
              <w:jc w:val="right"/>
              <w:rPr>
                <w:color w:val="7F7F7F"/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>June 2</w:t>
            </w:r>
            <w:r>
              <w:rPr>
                <w:color w:val="7F7F7F"/>
                <w:sz w:val="22"/>
                <w:szCs w:val="22"/>
              </w:rPr>
              <w:t>020</w:t>
            </w:r>
            <w:r w:rsidRPr="00461C2B">
              <w:rPr>
                <w:color w:val="7F7F7F"/>
                <w:sz w:val="22"/>
                <w:szCs w:val="22"/>
              </w:rPr>
              <w:t xml:space="preserve"> – </w:t>
            </w:r>
            <w:r>
              <w:rPr>
                <w:color w:val="7F7F7F"/>
                <w:sz w:val="22"/>
                <w:szCs w:val="22"/>
              </w:rPr>
              <w:t>Present</w:t>
            </w:r>
          </w:p>
        </w:tc>
      </w:tr>
      <w:tr w:rsidR="004C773A" w:rsidRPr="00E50B68" w14:paraId="51CBAB37" w14:textId="77777777" w:rsidTr="001A3E92">
        <w:trPr>
          <w:trHeight w:val="20"/>
        </w:trPr>
        <w:tc>
          <w:tcPr>
            <w:tcW w:w="10890" w:type="dxa"/>
            <w:gridSpan w:val="2"/>
          </w:tcPr>
          <w:p w14:paraId="392893DE" w14:textId="77777777" w:rsidR="004C773A" w:rsidRDefault="004C773A" w:rsidP="008361E8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Developed, enhanced, and maintained functionality for </w:t>
            </w:r>
            <w:proofErr w:type="spellStart"/>
            <w:r>
              <w:rPr>
                <w:sz w:val="24"/>
                <w:szCs w:val="24"/>
              </w:rPr>
              <w:t>ABSolute</w:t>
            </w:r>
            <w:proofErr w:type="spellEnd"/>
            <w:r>
              <w:rPr>
                <w:sz w:val="24"/>
                <w:szCs w:val="24"/>
              </w:rPr>
              <w:t xml:space="preserve"> application (Asset-Backed Commercial Paper or Conduit) which tracks and manages deals from proposal through funding and until termination.</w:t>
            </w:r>
          </w:p>
          <w:p w14:paraId="64BD6B56" w14:textId="77777777" w:rsidR="004C773A" w:rsidRPr="00B42117" w:rsidRDefault="004C773A" w:rsidP="008361E8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meetings with internal business partners to identify requirements, determine priority, analyze/design code, implement code with acceptance/unit testing, deploy and maintain production environment.</w:t>
            </w:r>
          </w:p>
        </w:tc>
      </w:tr>
      <w:tr w:rsidR="006C7914" w:rsidRPr="00E50B68" w14:paraId="3F242721" w14:textId="77777777" w:rsidTr="001A3E92">
        <w:trPr>
          <w:trHeight w:val="329"/>
        </w:trPr>
        <w:tc>
          <w:tcPr>
            <w:tcW w:w="8550" w:type="dxa"/>
          </w:tcPr>
          <w:p w14:paraId="2597BD80" w14:textId="0BC3257D" w:rsidR="00A06285" w:rsidRPr="00E50B68" w:rsidRDefault="00F554EA" w:rsidP="008906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Scientist </w:t>
            </w:r>
            <w:r w:rsidR="009D1256">
              <w:rPr>
                <w:b/>
                <w:sz w:val="24"/>
                <w:szCs w:val="24"/>
              </w:rPr>
              <w:t xml:space="preserve">Intern </w:t>
            </w:r>
            <w:r w:rsidR="0035447F" w:rsidRPr="00E50B68">
              <w:rPr>
                <w:b/>
                <w:sz w:val="24"/>
                <w:szCs w:val="24"/>
              </w:rPr>
              <w:t>at</w:t>
            </w:r>
            <w:r w:rsidR="00EF6AE9" w:rsidRPr="00E50B6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5447F" w:rsidRPr="00E50B68">
              <w:rPr>
                <w:b/>
                <w:sz w:val="24"/>
                <w:szCs w:val="24"/>
              </w:rPr>
              <w:t>Inpher</w:t>
            </w:r>
            <w:proofErr w:type="spellEnd"/>
            <w:r w:rsidR="0035447F" w:rsidRPr="00E50B68">
              <w:rPr>
                <w:b/>
                <w:sz w:val="24"/>
                <w:szCs w:val="24"/>
              </w:rPr>
              <w:t xml:space="preserve"> </w:t>
            </w:r>
            <w:r w:rsidR="00A06285" w:rsidRPr="006C7914">
              <w:rPr>
                <w:b/>
                <w:color w:val="808080" w:themeColor="background1" w:themeShade="80"/>
                <w:sz w:val="20"/>
                <w:szCs w:val="20"/>
              </w:rPr>
              <w:t>(</w:t>
            </w:r>
            <w:r w:rsidR="00A06285" w:rsidRPr="006C7914">
              <w:rPr>
                <w:color w:val="7F7F7F"/>
                <w:sz w:val="20"/>
                <w:szCs w:val="20"/>
              </w:rPr>
              <w:t>New York, NY</w:t>
            </w:r>
            <w:r w:rsidR="00A06285" w:rsidRPr="006C7914">
              <w:rPr>
                <w:b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2340" w:type="dxa"/>
          </w:tcPr>
          <w:p w14:paraId="494D8CEC" w14:textId="44AFC8B8" w:rsidR="00A06285" w:rsidRPr="00461C2B" w:rsidRDefault="00A06285" w:rsidP="008906C6">
            <w:pPr>
              <w:tabs>
                <w:tab w:val="left" w:pos="3370"/>
              </w:tabs>
              <w:spacing w:before="2" w:after="2"/>
              <w:jc w:val="right"/>
              <w:rPr>
                <w:color w:val="7F7F7F"/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 xml:space="preserve">May 2019 </w:t>
            </w:r>
            <w:r w:rsidR="009D1256" w:rsidRPr="00461C2B">
              <w:rPr>
                <w:color w:val="7F7F7F"/>
                <w:sz w:val="22"/>
                <w:szCs w:val="22"/>
              </w:rPr>
              <w:t>–</w:t>
            </w:r>
            <w:r w:rsidRPr="00461C2B">
              <w:rPr>
                <w:color w:val="7F7F7F"/>
                <w:sz w:val="22"/>
                <w:szCs w:val="22"/>
              </w:rPr>
              <w:t xml:space="preserve"> Aug</w:t>
            </w:r>
            <w:r w:rsidR="00461C2B">
              <w:rPr>
                <w:color w:val="7F7F7F"/>
                <w:sz w:val="22"/>
                <w:szCs w:val="22"/>
              </w:rPr>
              <w:t>.</w:t>
            </w:r>
            <w:r w:rsidRPr="00461C2B">
              <w:rPr>
                <w:color w:val="7F7F7F"/>
                <w:sz w:val="22"/>
                <w:szCs w:val="22"/>
              </w:rPr>
              <w:t xml:space="preserve"> 2019</w:t>
            </w:r>
          </w:p>
        </w:tc>
      </w:tr>
      <w:tr w:rsidR="006C7914" w:rsidRPr="00E50B68" w14:paraId="600DB3CE" w14:textId="77777777" w:rsidTr="001A3E92">
        <w:trPr>
          <w:trHeight w:val="20"/>
        </w:trPr>
        <w:tc>
          <w:tcPr>
            <w:tcW w:w="10890" w:type="dxa"/>
            <w:gridSpan w:val="2"/>
          </w:tcPr>
          <w:p w14:paraId="6457D159" w14:textId="13651F62" w:rsidR="00306544" w:rsidRPr="00214C61" w:rsidRDefault="003F3EA3" w:rsidP="00E50B68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214C61">
              <w:rPr>
                <w:sz w:val="24"/>
                <w:szCs w:val="24"/>
              </w:rPr>
              <w:t>Performed privacy preserving machin</w:t>
            </w:r>
            <w:r w:rsidR="00E64C02" w:rsidRPr="00214C61">
              <w:rPr>
                <w:sz w:val="24"/>
                <w:szCs w:val="24"/>
              </w:rPr>
              <w:t>e learning over sensitive data by utilizing</w:t>
            </w:r>
            <w:r w:rsidRPr="00214C61">
              <w:rPr>
                <w:sz w:val="24"/>
                <w:szCs w:val="24"/>
              </w:rPr>
              <w:t xml:space="preserve"> </w:t>
            </w:r>
            <w:r w:rsidR="004C773A">
              <w:rPr>
                <w:sz w:val="24"/>
                <w:szCs w:val="24"/>
              </w:rPr>
              <w:t>D</w:t>
            </w:r>
            <w:r w:rsidRPr="00214C61">
              <w:rPr>
                <w:sz w:val="24"/>
                <w:szCs w:val="24"/>
              </w:rPr>
              <w:t xml:space="preserve">ifferential </w:t>
            </w:r>
            <w:r w:rsidR="004C773A">
              <w:rPr>
                <w:sz w:val="24"/>
                <w:szCs w:val="24"/>
              </w:rPr>
              <w:t>P</w:t>
            </w:r>
            <w:r w:rsidRPr="00214C61">
              <w:rPr>
                <w:sz w:val="24"/>
                <w:szCs w:val="24"/>
              </w:rPr>
              <w:t xml:space="preserve">rivacy approach to </w:t>
            </w:r>
            <w:r w:rsidR="00EF6AE9" w:rsidRPr="00214C61">
              <w:rPr>
                <w:sz w:val="24"/>
                <w:szCs w:val="24"/>
              </w:rPr>
              <w:t>preserved data.</w:t>
            </w:r>
            <w:r w:rsidR="00E50B68" w:rsidRPr="00214C61">
              <w:rPr>
                <w:sz w:val="24"/>
                <w:szCs w:val="24"/>
              </w:rPr>
              <w:t xml:space="preserve"> </w:t>
            </w:r>
            <w:r w:rsidR="00A06285" w:rsidRPr="00214C61">
              <w:rPr>
                <w:sz w:val="24"/>
                <w:szCs w:val="24"/>
              </w:rPr>
              <w:t>Studied</w:t>
            </w:r>
            <w:r w:rsidR="0035447F" w:rsidRPr="00214C61">
              <w:rPr>
                <w:sz w:val="24"/>
                <w:szCs w:val="24"/>
              </w:rPr>
              <w:t xml:space="preserve"> various techniques to achieve privacy during training process with</w:t>
            </w:r>
            <w:r w:rsidR="008F200E" w:rsidRPr="00214C61">
              <w:rPr>
                <w:sz w:val="24"/>
                <w:szCs w:val="24"/>
              </w:rPr>
              <w:t xml:space="preserve"> </w:t>
            </w:r>
            <w:proofErr w:type="spellStart"/>
            <w:r w:rsidR="008F200E" w:rsidRPr="00214C61">
              <w:rPr>
                <w:sz w:val="24"/>
                <w:szCs w:val="24"/>
              </w:rPr>
              <w:t>Tensorflow</w:t>
            </w:r>
            <w:proofErr w:type="spellEnd"/>
            <w:r w:rsidR="008F200E" w:rsidRPr="00214C61">
              <w:rPr>
                <w:sz w:val="24"/>
                <w:szCs w:val="24"/>
              </w:rPr>
              <w:t xml:space="preserve"> and IBM open sources</w:t>
            </w:r>
            <w:r w:rsidR="0035447F" w:rsidRPr="00214C61">
              <w:rPr>
                <w:sz w:val="24"/>
                <w:szCs w:val="24"/>
              </w:rPr>
              <w:t>.</w:t>
            </w:r>
          </w:p>
          <w:p w14:paraId="649A1C3B" w14:textId="3263F8CB" w:rsidR="00E50B68" w:rsidRDefault="0035447F" w:rsidP="00306544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214C61">
              <w:rPr>
                <w:sz w:val="24"/>
                <w:szCs w:val="24"/>
              </w:rPr>
              <w:t>Analyze</w:t>
            </w:r>
            <w:r w:rsidR="00C076F9" w:rsidRPr="00214C61">
              <w:rPr>
                <w:sz w:val="24"/>
                <w:szCs w:val="24"/>
              </w:rPr>
              <w:t>d</w:t>
            </w:r>
            <w:r w:rsidRPr="00214C61">
              <w:rPr>
                <w:sz w:val="24"/>
                <w:szCs w:val="24"/>
              </w:rPr>
              <w:t xml:space="preserve"> </w:t>
            </w:r>
            <w:r w:rsidR="004C773A">
              <w:rPr>
                <w:sz w:val="24"/>
                <w:szCs w:val="24"/>
              </w:rPr>
              <w:t>D</w:t>
            </w:r>
            <w:r w:rsidRPr="00214C61">
              <w:rPr>
                <w:sz w:val="24"/>
                <w:szCs w:val="24"/>
              </w:rPr>
              <w:t xml:space="preserve">ifferential </w:t>
            </w:r>
            <w:r w:rsidR="004C773A">
              <w:rPr>
                <w:sz w:val="24"/>
                <w:szCs w:val="24"/>
              </w:rPr>
              <w:t>P</w:t>
            </w:r>
            <w:r w:rsidRPr="00214C61">
              <w:rPr>
                <w:sz w:val="24"/>
                <w:szCs w:val="24"/>
              </w:rPr>
              <w:t>rivacy performance with other cryptographic techniques: Fully-homomorphic Encryption and Secure Multi-Party Computation.</w:t>
            </w:r>
          </w:p>
          <w:p w14:paraId="46DC8F81" w14:textId="0CC6808C" w:rsidR="00C260B8" w:rsidRPr="00214C61" w:rsidRDefault="00C260B8" w:rsidP="00306544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results are being actively utilized by Business Development team to educate customers.</w:t>
            </w:r>
          </w:p>
          <w:p w14:paraId="41511E8C" w14:textId="54F874ED" w:rsidR="0035447F" w:rsidRPr="00E50B68" w:rsidRDefault="00A232E8" w:rsidP="00306544">
            <w:pPr>
              <w:widowControl w:val="0"/>
              <w:numPr>
                <w:ilvl w:val="0"/>
                <w:numId w:val="6"/>
              </w:numPr>
              <w:spacing w:before="2" w:after="2" w:line="320" w:lineRule="auto"/>
              <w:jc w:val="both"/>
              <w:rPr>
                <w:sz w:val="24"/>
                <w:szCs w:val="24"/>
              </w:rPr>
            </w:pPr>
            <w:proofErr w:type="spellStart"/>
            <w:r w:rsidRPr="00214C61">
              <w:rPr>
                <w:sz w:val="24"/>
                <w:szCs w:val="24"/>
              </w:rPr>
              <w:t>Github</w:t>
            </w:r>
            <w:proofErr w:type="spellEnd"/>
            <w:r w:rsidR="00695B86" w:rsidRPr="00214C61">
              <w:rPr>
                <w:sz w:val="24"/>
                <w:szCs w:val="24"/>
              </w:rPr>
              <w:t>:</w:t>
            </w:r>
            <w:r w:rsidR="00306544" w:rsidRPr="00214C61">
              <w:rPr>
                <w:sz w:val="24"/>
                <w:szCs w:val="24"/>
              </w:rPr>
              <w:t xml:space="preserve"> </w:t>
            </w:r>
            <w:hyperlink r:id="rId8" w:history="1">
              <w:r w:rsidR="00306544" w:rsidRPr="00214C61">
                <w:rPr>
                  <w:rStyle w:val="Hyperlink"/>
                  <w:sz w:val="24"/>
                  <w:szCs w:val="24"/>
                </w:rPr>
                <w:t>https://github.com/nguyenton68/differential_privacy</w:t>
              </w:r>
            </w:hyperlink>
          </w:p>
        </w:tc>
      </w:tr>
      <w:tr w:rsidR="006C7914" w:rsidRPr="004E5342" w14:paraId="6505043A" w14:textId="77777777" w:rsidTr="001A3E92">
        <w:trPr>
          <w:trHeight w:val="20"/>
        </w:trPr>
        <w:tc>
          <w:tcPr>
            <w:tcW w:w="8550" w:type="dxa"/>
          </w:tcPr>
          <w:p w14:paraId="2F9B5955" w14:textId="55F3E5E9" w:rsidR="00B64AC0" w:rsidRPr="00E50B68" w:rsidRDefault="0066034D" w:rsidP="00F369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60" w:lineRule="auto"/>
              <w:contextualSpacing/>
              <w:rPr>
                <w:b/>
                <w:sz w:val="24"/>
                <w:szCs w:val="24"/>
              </w:rPr>
            </w:pPr>
            <w:r w:rsidRPr="00E50B68">
              <w:rPr>
                <w:b/>
                <w:sz w:val="24"/>
                <w:szCs w:val="24"/>
              </w:rPr>
              <w:t xml:space="preserve">Research Assistant at University of Virginia </w:t>
            </w:r>
            <w:r w:rsidRPr="00817799">
              <w:rPr>
                <w:b/>
                <w:color w:val="808080" w:themeColor="background1" w:themeShade="80"/>
                <w:sz w:val="20"/>
                <w:szCs w:val="20"/>
              </w:rPr>
              <w:t>(</w:t>
            </w:r>
            <w:r w:rsidRPr="00817799">
              <w:rPr>
                <w:color w:val="808080" w:themeColor="background1" w:themeShade="80"/>
                <w:sz w:val="20"/>
                <w:szCs w:val="20"/>
              </w:rPr>
              <w:t>Charlottesville</w:t>
            </w:r>
            <w:r w:rsidRPr="00817799">
              <w:rPr>
                <w:color w:val="7F7F7F"/>
                <w:sz w:val="20"/>
                <w:szCs w:val="20"/>
              </w:rPr>
              <w:t>, VA)</w:t>
            </w:r>
          </w:p>
        </w:tc>
        <w:tc>
          <w:tcPr>
            <w:tcW w:w="2340" w:type="dxa"/>
          </w:tcPr>
          <w:p w14:paraId="33E7F73F" w14:textId="07F3CD7D" w:rsidR="00B64AC0" w:rsidRPr="00213197" w:rsidRDefault="00745CF9" w:rsidP="00F36977">
            <w:pPr>
              <w:tabs>
                <w:tab w:val="left" w:pos="3370"/>
              </w:tabs>
              <w:spacing w:before="2" w:after="2"/>
              <w:jc w:val="right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June 2013</w:t>
            </w:r>
            <w:r w:rsidR="00731F15">
              <w:rPr>
                <w:color w:val="7F7F7F"/>
                <w:sz w:val="22"/>
                <w:szCs w:val="22"/>
              </w:rPr>
              <w:t xml:space="preserve"> </w:t>
            </w:r>
            <w:r w:rsidR="00731F15" w:rsidRPr="00461C2B">
              <w:rPr>
                <w:color w:val="7F7F7F"/>
                <w:sz w:val="22"/>
                <w:szCs w:val="22"/>
              </w:rPr>
              <w:t>–</w:t>
            </w:r>
            <w:r w:rsidR="0066034D">
              <w:rPr>
                <w:color w:val="7F7F7F"/>
                <w:sz w:val="22"/>
                <w:szCs w:val="22"/>
              </w:rPr>
              <w:t xml:space="preserve"> </w:t>
            </w:r>
            <w:r w:rsidR="00AA5131">
              <w:rPr>
                <w:color w:val="7F7F7F"/>
                <w:sz w:val="22"/>
                <w:szCs w:val="22"/>
              </w:rPr>
              <w:t>Dec. 2019</w:t>
            </w:r>
          </w:p>
        </w:tc>
      </w:tr>
      <w:tr w:rsidR="006C7914" w14:paraId="31FAB452" w14:textId="77777777" w:rsidTr="001A3E92">
        <w:trPr>
          <w:trHeight w:val="1687"/>
        </w:trPr>
        <w:tc>
          <w:tcPr>
            <w:tcW w:w="10890" w:type="dxa"/>
            <w:gridSpan w:val="2"/>
          </w:tcPr>
          <w:p w14:paraId="491103F4" w14:textId="1D6681E2" w:rsidR="00AA5131" w:rsidRDefault="0066034D" w:rsidP="00AA513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AA5131">
              <w:rPr>
                <w:sz w:val="24"/>
                <w:szCs w:val="24"/>
              </w:rPr>
              <w:t xml:space="preserve">Created a particle tracking model using C++ to solve a detector problem, existed since 2003, which saved 3 TB useful experimental data. </w:t>
            </w:r>
          </w:p>
          <w:p w14:paraId="73BE34CC" w14:textId="3FD072BD" w:rsidR="00813C5A" w:rsidRDefault="00813C5A" w:rsidP="00813C5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 track from Jefferson Lab experimental data were o</w:t>
            </w:r>
            <w:r w:rsidR="00214C61" w:rsidRPr="00AA5131">
              <w:rPr>
                <w:sz w:val="24"/>
                <w:szCs w:val="24"/>
              </w:rPr>
              <w:t>ptimized with a limited set of calibration data.</w:t>
            </w:r>
          </w:p>
          <w:p w14:paraId="09A5A013" w14:textId="507A027C" w:rsidR="00214C61" w:rsidRPr="00AA5131" w:rsidRDefault="00214C61" w:rsidP="00813C5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jc w:val="both"/>
              <w:rPr>
                <w:sz w:val="24"/>
                <w:szCs w:val="24"/>
              </w:rPr>
            </w:pPr>
            <w:r w:rsidRPr="00AA5131">
              <w:rPr>
                <w:sz w:val="24"/>
                <w:szCs w:val="24"/>
              </w:rPr>
              <w:t>Received the comment from research committee “</w:t>
            </w:r>
            <w:r w:rsidRPr="00AA5131">
              <w:rPr>
                <w:i/>
                <w:sz w:val="24"/>
                <w:szCs w:val="24"/>
              </w:rPr>
              <w:t>Great effort to make an impossible analysis working</w:t>
            </w:r>
            <w:r w:rsidRPr="00AA5131">
              <w:rPr>
                <w:sz w:val="24"/>
                <w:szCs w:val="24"/>
              </w:rPr>
              <w:t>”.</w:t>
            </w:r>
          </w:p>
        </w:tc>
      </w:tr>
    </w:tbl>
    <w:p w14:paraId="187D7E36" w14:textId="77777777" w:rsidR="00702541" w:rsidRPr="00E60E26" w:rsidRDefault="00B5321A" w:rsidP="00A33EA9">
      <w:pPr>
        <w:pBdr>
          <w:bottom w:val="single" w:sz="6" w:space="1" w:color="000000"/>
        </w:pBdr>
        <w:ind w:left="144" w:right="144"/>
        <w:rPr>
          <w:rFonts w:eastAsia="Verdana"/>
          <w:b/>
        </w:rPr>
      </w:pPr>
      <w:r w:rsidRPr="00E60E26">
        <w:rPr>
          <w:rFonts w:eastAsia="Verdana"/>
          <w:b/>
        </w:rPr>
        <w:t>AWARDS</w:t>
      </w:r>
    </w:p>
    <w:tbl>
      <w:tblPr>
        <w:tblStyle w:val="a3"/>
        <w:tblW w:w="10890" w:type="dxa"/>
        <w:tblInd w:w="198" w:type="dxa"/>
        <w:tblLayout w:type="fixed"/>
        <w:tblLook w:val="0400" w:firstRow="0" w:lastRow="0" w:firstColumn="0" w:lastColumn="0" w:noHBand="0" w:noVBand="1"/>
      </w:tblPr>
      <w:tblGrid>
        <w:gridCol w:w="9000"/>
        <w:gridCol w:w="1890"/>
      </w:tblGrid>
      <w:tr w:rsidR="00E60E26" w:rsidRPr="00E60E26" w14:paraId="48AD0EED" w14:textId="77777777" w:rsidTr="001A3E92">
        <w:trPr>
          <w:trHeight w:val="100"/>
        </w:trPr>
        <w:tc>
          <w:tcPr>
            <w:tcW w:w="9000" w:type="dxa"/>
          </w:tcPr>
          <w:p w14:paraId="215F9EA8" w14:textId="77777777" w:rsidR="00702541" w:rsidRPr="00214C61" w:rsidRDefault="00B532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 w:rsidRPr="00214C61">
              <w:rPr>
                <w:sz w:val="24"/>
                <w:szCs w:val="24"/>
              </w:rPr>
              <w:t>Department Fellowship</w:t>
            </w:r>
          </w:p>
        </w:tc>
        <w:tc>
          <w:tcPr>
            <w:tcW w:w="1890" w:type="dxa"/>
          </w:tcPr>
          <w:p w14:paraId="6C565FFB" w14:textId="77777777" w:rsidR="00702541" w:rsidRPr="00461C2B" w:rsidRDefault="009D4EEF">
            <w:pPr>
              <w:widowControl w:val="0"/>
              <w:spacing w:line="320" w:lineRule="auto"/>
              <w:jc w:val="right"/>
              <w:rPr>
                <w:color w:val="7F7F7F"/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>2015, 2017, 2018</w:t>
            </w:r>
          </w:p>
        </w:tc>
      </w:tr>
      <w:tr w:rsidR="00E60E26" w:rsidRPr="00E60E26" w14:paraId="348D0A12" w14:textId="77777777" w:rsidTr="001A3E92">
        <w:trPr>
          <w:trHeight w:val="428"/>
        </w:trPr>
        <w:tc>
          <w:tcPr>
            <w:tcW w:w="9000" w:type="dxa"/>
          </w:tcPr>
          <w:p w14:paraId="322285EC" w14:textId="35D1FE5F" w:rsidR="00702541" w:rsidRPr="00214C61" w:rsidRDefault="00B5321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360"/>
              <w:contextualSpacing/>
              <w:jc w:val="both"/>
              <w:rPr>
                <w:sz w:val="22"/>
                <w:szCs w:val="22"/>
              </w:rPr>
            </w:pPr>
            <w:r w:rsidRPr="00214C61">
              <w:rPr>
                <w:sz w:val="24"/>
                <w:szCs w:val="24"/>
              </w:rPr>
              <w:t>Jeffer</w:t>
            </w:r>
            <w:r w:rsidR="009D4EEF" w:rsidRPr="00214C61">
              <w:rPr>
                <w:sz w:val="24"/>
                <w:szCs w:val="24"/>
              </w:rPr>
              <w:t>son Lab/JSA Graduate Fellowship</w:t>
            </w:r>
            <w:r w:rsidR="009D4EEF" w:rsidRPr="00214C61">
              <w:rPr>
                <w:sz w:val="22"/>
                <w:szCs w:val="22"/>
              </w:rPr>
              <w:t xml:space="preserve"> </w:t>
            </w:r>
            <w:r w:rsidRPr="00214C61">
              <w:rPr>
                <w:sz w:val="22"/>
                <w:szCs w:val="22"/>
              </w:rPr>
              <w:t xml:space="preserve">(awarded to top 8 students from 60+ </w:t>
            </w:r>
            <w:r w:rsidR="00E60E26" w:rsidRPr="00214C61">
              <w:rPr>
                <w:sz w:val="22"/>
                <w:szCs w:val="22"/>
              </w:rPr>
              <w:t>universities</w:t>
            </w:r>
            <w:r w:rsidRPr="00214C61">
              <w:rPr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14:paraId="717870D2" w14:textId="77777777" w:rsidR="00702541" w:rsidRPr="00461C2B" w:rsidRDefault="009D4EEF">
            <w:pPr>
              <w:widowControl w:val="0"/>
              <w:spacing w:line="320" w:lineRule="auto"/>
              <w:jc w:val="right"/>
              <w:rPr>
                <w:color w:val="7F7F7F"/>
                <w:sz w:val="22"/>
                <w:szCs w:val="22"/>
              </w:rPr>
            </w:pPr>
            <w:r w:rsidRPr="00461C2B">
              <w:rPr>
                <w:color w:val="7F7F7F"/>
                <w:sz w:val="22"/>
                <w:szCs w:val="22"/>
              </w:rPr>
              <w:t xml:space="preserve">  2016, 2017, 2018</w:t>
            </w:r>
          </w:p>
        </w:tc>
      </w:tr>
    </w:tbl>
    <w:p w14:paraId="497289A3" w14:textId="77777777" w:rsidR="001A3E92" w:rsidRPr="00E60E26" w:rsidRDefault="001A3E92" w:rsidP="001A3E92">
      <w:pPr>
        <w:pBdr>
          <w:bottom w:val="single" w:sz="6" w:space="3" w:color="000000"/>
        </w:pBdr>
        <w:ind w:left="144" w:right="144"/>
        <w:rPr>
          <w:rFonts w:eastAsia="Verdana"/>
          <w:b/>
        </w:rPr>
      </w:pPr>
      <w:r>
        <w:rPr>
          <w:rFonts w:eastAsia="Verdana"/>
          <w:b/>
        </w:rPr>
        <w:t>COMPUTATIONAL COURSEWORK</w:t>
      </w:r>
    </w:p>
    <w:tbl>
      <w:tblPr>
        <w:tblW w:w="10890" w:type="dxa"/>
        <w:tblInd w:w="198" w:type="dxa"/>
        <w:tblLayout w:type="fixed"/>
        <w:tblLook w:val="0400" w:firstRow="0" w:lastRow="0" w:firstColumn="0" w:lastColumn="0" w:noHBand="0" w:noVBand="1"/>
      </w:tblPr>
      <w:tblGrid>
        <w:gridCol w:w="8460"/>
        <w:gridCol w:w="2430"/>
      </w:tblGrid>
      <w:tr w:rsidR="001A3E92" w:rsidRPr="00E60E26" w14:paraId="6B36107C" w14:textId="77777777" w:rsidTr="001A3E92">
        <w:trPr>
          <w:trHeight w:val="365"/>
        </w:trPr>
        <w:tc>
          <w:tcPr>
            <w:tcW w:w="8460" w:type="dxa"/>
          </w:tcPr>
          <w:p w14:paraId="4A17218F" w14:textId="77777777" w:rsidR="001A3E92" w:rsidRPr="00214C61" w:rsidRDefault="001A3E92" w:rsidP="008361E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320" w:lineRule="auto"/>
              <w:ind w:left="360"/>
              <w:contextualSpacing/>
              <w:jc w:val="both"/>
            </w:pPr>
            <w:r>
              <w:t>Fundamental of Scientific Computing, Computational Physics</w:t>
            </w:r>
          </w:p>
        </w:tc>
        <w:tc>
          <w:tcPr>
            <w:tcW w:w="2430" w:type="dxa"/>
          </w:tcPr>
          <w:p w14:paraId="746F41A3" w14:textId="77777777" w:rsidR="001A3E92" w:rsidRPr="00461C2B" w:rsidRDefault="001A3E92" w:rsidP="008361E8">
            <w:pPr>
              <w:widowControl w:val="0"/>
              <w:spacing w:before="2" w:after="2" w:line="320" w:lineRule="auto"/>
              <w:jc w:val="right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University of Virginia</w:t>
            </w:r>
          </w:p>
        </w:tc>
      </w:tr>
      <w:tr w:rsidR="001A3E92" w:rsidRPr="00E60E26" w14:paraId="4BB847FC" w14:textId="77777777" w:rsidTr="001A3E92">
        <w:trPr>
          <w:trHeight w:val="170"/>
        </w:trPr>
        <w:tc>
          <w:tcPr>
            <w:tcW w:w="8460" w:type="dxa"/>
          </w:tcPr>
          <w:p w14:paraId="14235212" w14:textId="77777777" w:rsidR="001A3E92" w:rsidRPr="00214C61" w:rsidRDefault="001A3E92" w:rsidP="008361E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20" w:lineRule="auto"/>
              <w:ind w:left="360"/>
              <w:contextualSpacing/>
              <w:jc w:val="both"/>
            </w:pPr>
            <w:r>
              <w:t>Data Structure and Algorithm, The Web Developer Bootcamp</w:t>
            </w:r>
          </w:p>
        </w:tc>
        <w:tc>
          <w:tcPr>
            <w:tcW w:w="2430" w:type="dxa"/>
          </w:tcPr>
          <w:p w14:paraId="2A103B1B" w14:textId="77777777" w:rsidR="001A3E92" w:rsidRPr="00461C2B" w:rsidRDefault="001A3E92" w:rsidP="008361E8">
            <w:pPr>
              <w:widowControl w:val="0"/>
              <w:spacing w:before="2" w:after="2" w:line="320" w:lineRule="auto"/>
              <w:jc w:val="right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Online</w:t>
            </w:r>
          </w:p>
        </w:tc>
      </w:tr>
    </w:tbl>
    <w:p w14:paraId="6C479E79" w14:textId="77777777" w:rsidR="00702541" w:rsidRPr="00E60E26" w:rsidRDefault="00702541"/>
    <w:sectPr w:rsidR="00702541" w:rsidRPr="00E60E26" w:rsidSect="00731F15">
      <w:pgSz w:w="12240" w:h="15840"/>
      <w:pgMar w:top="346" w:right="576" w:bottom="360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A1F7B"/>
    <w:multiLevelType w:val="multilevel"/>
    <w:tmpl w:val="CA584332"/>
    <w:lvl w:ilvl="0">
      <w:start w:val="1"/>
      <w:numFmt w:val="bullet"/>
      <w:lvlText w:val="•"/>
      <w:lvlJc w:val="left"/>
      <w:pPr>
        <w:ind w:left="63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8A213B"/>
    <w:multiLevelType w:val="multilevel"/>
    <w:tmpl w:val="0130EA30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AE607F"/>
    <w:multiLevelType w:val="multilevel"/>
    <w:tmpl w:val="52B6A5B6"/>
    <w:lvl w:ilvl="0">
      <w:start w:val="1"/>
      <w:numFmt w:val="bullet"/>
      <w:lvlText w:val="♦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0000"/>
        <w:sz w:val="15"/>
        <w:szCs w:val="15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937EAD"/>
    <w:multiLevelType w:val="hybridMultilevel"/>
    <w:tmpl w:val="0970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152AC"/>
    <w:multiLevelType w:val="multilevel"/>
    <w:tmpl w:val="A97C953C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5"/>
        <w:szCs w:val="15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1B53A6"/>
    <w:multiLevelType w:val="multilevel"/>
    <w:tmpl w:val="78305534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5"/>
        <w:szCs w:val="15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E463AE"/>
    <w:multiLevelType w:val="multilevel"/>
    <w:tmpl w:val="A0EC1E88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5"/>
        <w:szCs w:val="15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541"/>
    <w:rsid w:val="0001374E"/>
    <w:rsid w:val="00032F4E"/>
    <w:rsid w:val="00035A0E"/>
    <w:rsid w:val="0004333B"/>
    <w:rsid w:val="0005453B"/>
    <w:rsid w:val="00055A21"/>
    <w:rsid w:val="000A466B"/>
    <w:rsid w:val="000C6E25"/>
    <w:rsid w:val="000D5E84"/>
    <w:rsid w:val="000E242E"/>
    <w:rsid w:val="000F2E67"/>
    <w:rsid w:val="00112D08"/>
    <w:rsid w:val="00136102"/>
    <w:rsid w:val="0018514B"/>
    <w:rsid w:val="00195852"/>
    <w:rsid w:val="001A3E92"/>
    <w:rsid w:val="001C5DBB"/>
    <w:rsid w:val="001E327F"/>
    <w:rsid w:val="001F3154"/>
    <w:rsid w:val="001F336E"/>
    <w:rsid w:val="00207310"/>
    <w:rsid w:val="00213197"/>
    <w:rsid w:val="00214C61"/>
    <w:rsid w:val="00215597"/>
    <w:rsid w:val="00254962"/>
    <w:rsid w:val="002646B6"/>
    <w:rsid w:val="002858E9"/>
    <w:rsid w:val="00290F33"/>
    <w:rsid w:val="002A03A5"/>
    <w:rsid w:val="002A3E0F"/>
    <w:rsid w:val="002A7960"/>
    <w:rsid w:val="002E7889"/>
    <w:rsid w:val="003017D0"/>
    <w:rsid w:val="00302565"/>
    <w:rsid w:val="00303A9F"/>
    <w:rsid w:val="003046B0"/>
    <w:rsid w:val="00306544"/>
    <w:rsid w:val="00333B7F"/>
    <w:rsid w:val="00336BB1"/>
    <w:rsid w:val="00344A31"/>
    <w:rsid w:val="0035447F"/>
    <w:rsid w:val="00354FAE"/>
    <w:rsid w:val="00357059"/>
    <w:rsid w:val="0036013C"/>
    <w:rsid w:val="0037016D"/>
    <w:rsid w:val="00383D06"/>
    <w:rsid w:val="003958F1"/>
    <w:rsid w:val="003A45F3"/>
    <w:rsid w:val="003B1CEC"/>
    <w:rsid w:val="003E438D"/>
    <w:rsid w:val="003E7604"/>
    <w:rsid w:val="003F3EA3"/>
    <w:rsid w:val="003F5058"/>
    <w:rsid w:val="003F66D0"/>
    <w:rsid w:val="004004A6"/>
    <w:rsid w:val="004540A1"/>
    <w:rsid w:val="00461C2B"/>
    <w:rsid w:val="004A5B6E"/>
    <w:rsid w:val="004C3D3C"/>
    <w:rsid w:val="004C773A"/>
    <w:rsid w:val="004E5342"/>
    <w:rsid w:val="0052482D"/>
    <w:rsid w:val="00526277"/>
    <w:rsid w:val="00532CA0"/>
    <w:rsid w:val="00591115"/>
    <w:rsid w:val="0059438D"/>
    <w:rsid w:val="00594FE4"/>
    <w:rsid w:val="005A126B"/>
    <w:rsid w:val="005C66DC"/>
    <w:rsid w:val="005E1536"/>
    <w:rsid w:val="005F0421"/>
    <w:rsid w:val="00635C19"/>
    <w:rsid w:val="0066034D"/>
    <w:rsid w:val="00672BA8"/>
    <w:rsid w:val="006746A2"/>
    <w:rsid w:val="00695B86"/>
    <w:rsid w:val="006B507A"/>
    <w:rsid w:val="006C1085"/>
    <w:rsid w:val="006C3E89"/>
    <w:rsid w:val="006C5BFA"/>
    <w:rsid w:val="006C763F"/>
    <w:rsid w:val="006C7914"/>
    <w:rsid w:val="006F0D67"/>
    <w:rsid w:val="00702541"/>
    <w:rsid w:val="0070692A"/>
    <w:rsid w:val="00710378"/>
    <w:rsid w:val="00731F15"/>
    <w:rsid w:val="00732B88"/>
    <w:rsid w:val="007436C6"/>
    <w:rsid w:val="00745CF9"/>
    <w:rsid w:val="007661B9"/>
    <w:rsid w:val="007708AD"/>
    <w:rsid w:val="00771964"/>
    <w:rsid w:val="007A2E65"/>
    <w:rsid w:val="007B08FD"/>
    <w:rsid w:val="007E5A19"/>
    <w:rsid w:val="00800C4E"/>
    <w:rsid w:val="0080456B"/>
    <w:rsid w:val="00813C5A"/>
    <w:rsid w:val="00817799"/>
    <w:rsid w:val="00825DFE"/>
    <w:rsid w:val="0083582C"/>
    <w:rsid w:val="008429C0"/>
    <w:rsid w:val="00843F7F"/>
    <w:rsid w:val="0087206A"/>
    <w:rsid w:val="00883BEF"/>
    <w:rsid w:val="008A59D9"/>
    <w:rsid w:val="008B4820"/>
    <w:rsid w:val="008C1E28"/>
    <w:rsid w:val="008D720A"/>
    <w:rsid w:val="008E1D43"/>
    <w:rsid w:val="008E43B5"/>
    <w:rsid w:val="008F200E"/>
    <w:rsid w:val="0091019A"/>
    <w:rsid w:val="009370F6"/>
    <w:rsid w:val="009728FA"/>
    <w:rsid w:val="009B499F"/>
    <w:rsid w:val="009B7E67"/>
    <w:rsid w:val="009C5970"/>
    <w:rsid w:val="009C7AC4"/>
    <w:rsid w:val="009D1256"/>
    <w:rsid w:val="009D4EEF"/>
    <w:rsid w:val="00A06285"/>
    <w:rsid w:val="00A06F3C"/>
    <w:rsid w:val="00A232E8"/>
    <w:rsid w:val="00A33EA9"/>
    <w:rsid w:val="00A3505D"/>
    <w:rsid w:val="00A63693"/>
    <w:rsid w:val="00A74AD7"/>
    <w:rsid w:val="00AA5131"/>
    <w:rsid w:val="00AF7B1A"/>
    <w:rsid w:val="00B06B98"/>
    <w:rsid w:val="00B10842"/>
    <w:rsid w:val="00B232D4"/>
    <w:rsid w:val="00B3481B"/>
    <w:rsid w:val="00B42117"/>
    <w:rsid w:val="00B43F27"/>
    <w:rsid w:val="00B5321A"/>
    <w:rsid w:val="00B64AC0"/>
    <w:rsid w:val="00BA4A01"/>
    <w:rsid w:val="00BA55C5"/>
    <w:rsid w:val="00BD42A0"/>
    <w:rsid w:val="00BF493F"/>
    <w:rsid w:val="00C0435F"/>
    <w:rsid w:val="00C076F9"/>
    <w:rsid w:val="00C225BA"/>
    <w:rsid w:val="00C260B8"/>
    <w:rsid w:val="00C26724"/>
    <w:rsid w:val="00C51CAE"/>
    <w:rsid w:val="00C57483"/>
    <w:rsid w:val="00C64625"/>
    <w:rsid w:val="00C66B24"/>
    <w:rsid w:val="00C66EE4"/>
    <w:rsid w:val="00C86D1F"/>
    <w:rsid w:val="00C86F8B"/>
    <w:rsid w:val="00C916B7"/>
    <w:rsid w:val="00C91EDD"/>
    <w:rsid w:val="00C92937"/>
    <w:rsid w:val="00CB68CF"/>
    <w:rsid w:val="00CD17D6"/>
    <w:rsid w:val="00CD3499"/>
    <w:rsid w:val="00CF4EE5"/>
    <w:rsid w:val="00D01CB6"/>
    <w:rsid w:val="00D02248"/>
    <w:rsid w:val="00D12B4D"/>
    <w:rsid w:val="00D424C2"/>
    <w:rsid w:val="00D44FF7"/>
    <w:rsid w:val="00D6605E"/>
    <w:rsid w:val="00D76DAC"/>
    <w:rsid w:val="00D9118D"/>
    <w:rsid w:val="00DD3833"/>
    <w:rsid w:val="00E50B68"/>
    <w:rsid w:val="00E52CDF"/>
    <w:rsid w:val="00E60E26"/>
    <w:rsid w:val="00E64C02"/>
    <w:rsid w:val="00E91B44"/>
    <w:rsid w:val="00EA5B68"/>
    <w:rsid w:val="00EA606E"/>
    <w:rsid w:val="00ED10D1"/>
    <w:rsid w:val="00ED187E"/>
    <w:rsid w:val="00EF1C82"/>
    <w:rsid w:val="00EF6AE9"/>
    <w:rsid w:val="00F037FC"/>
    <w:rsid w:val="00F36977"/>
    <w:rsid w:val="00F37689"/>
    <w:rsid w:val="00F43D37"/>
    <w:rsid w:val="00F554EA"/>
    <w:rsid w:val="00F702E7"/>
    <w:rsid w:val="00F85856"/>
    <w:rsid w:val="00FB5EF2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83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color w:val="000000"/>
      <w:sz w:val="21"/>
      <w:szCs w:val="21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color w:val="000000"/>
      <w:sz w:val="21"/>
      <w:szCs w:val="21"/>
    </w:rPr>
    <w:tblPr>
      <w:tblStyleRowBandSize w:val="1"/>
      <w:tblStyleColBandSize w:val="1"/>
    </w:tblPr>
  </w:style>
  <w:style w:type="table" w:customStyle="1" w:styleId="a3">
    <w:basedOn w:val="TableNormal"/>
    <w:rPr>
      <w:color w:val="000000"/>
      <w:sz w:val="21"/>
      <w:szCs w:val="21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A3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16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701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1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6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ton68/differential_privacy" TargetMode="External"/><Relationship Id="rId3" Type="http://schemas.openxmlformats.org/officeDocument/2006/relationships/styles" Target="styles.xml"/><Relationship Id="rId7" Type="http://schemas.openxmlformats.org/officeDocument/2006/relationships/hyperlink" Target="http://people.virginia.edu/~ntt5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.NT.TO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BCD9A7-3561-4D46-95B6-EBB68E17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Ton, Nguyen T (ntt5be)</cp:lastModifiedBy>
  <cp:revision>38</cp:revision>
  <cp:lastPrinted>2019-01-22T21:51:00Z</cp:lastPrinted>
  <dcterms:created xsi:type="dcterms:W3CDTF">2019-09-06T01:17:00Z</dcterms:created>
  <dcterms:modified xsi:type="dcterms:W3CDTF">2020-07-27T03:57:00Z</dcterms:modified>
</cp:coreProperties>
</file>