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none"/>
          <w:shd w:fill="auto" w:val="clear"/>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single"/>
          <w:shd w:fill="auto" w:val="clear"/>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GIẤY ỦY QUYỀN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(Dành cho cá nhân)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Bộ luật Dân sự 2015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nhu cầu của các bên: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Hôm nay, ngày 05 tháng 01 năm 2026, tại Ấp Xẽo Dinh, Xã Tây Yên, An Giang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Chúng tôi gồm có:</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 BÊN ỦY QUYỀN ( Sau đây gọi tắt là bên 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Nguyễn Văn Út    Ngày sinh: .................... - Số CCCD: 091063007676 cấp ngày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Ấp Xẽo Dinh, Xã Tây Yên, An Giang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 BÊN ĐƯỢC ỦY QUYỀN ( Sau đây gọi tắt là bên B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Lâm Mộng Linh    Ngày sinh: .................... - Số CCCD: 091193653490 cấp ngày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Ấp Mỹ Hưng, xã Mỹ Lâm, huyện Hòn Đất, Kiên Giang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III. NỘI DUNG ỦY QUYỀN: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là Nguyễn Văn Út, là người trực tiếp bán Lúa tươi cho Công ty TNHH Cửu Long Thịnh Vượng, nay ủy quyền cho Lâm Mộng Linh được thay mặt tôi nhận toàn bộ số tiền 219.622.000 đồng (bằng chữ: Hai trăm mười chín triệu sáu trăm hai mươi hai nghìn đồng) cho khối lượng 31.600 kg mà tôi đã bán.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được ủy quyền được phép nhận tiền qua tài khoản ngân hàng mang tên Lâm Mộng Linh – số tài khoản: 7703215010385 – tại NONG NGHIEP VA PTNT VN (AGRIBANK), và được ký nhận, cung cấp thông tin, hoàn tất các thủ tục liên quan đến việc nhận tiền theo yêu cầu của công ty.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cam kết toàn bộ số tiền này là của tôi, việc ủy quyền cho ông/bà Lâm Mộng Linh nhận thay chỉ nhằm mục đích thuận tiện trong thanh toán.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Sau khi bên B nhận tiền, coi như công ty đã hoàn tất nghĩa vụ thanh toán đối với tôi, và tôi hoàn toàn chịu trách nhiệm trước pháp luật về việc ủy quyền này.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Giấy ủy quyền này chỉ có hiệu lực cho đợt thanh toán tiền lúa ngày 05/01/2026, và tự chấm dứt hiệu lực sau khi việc nhận tiền hoàn tất.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IV. CAM KẾT CỦA NHỮNG NGƯỜI ỦY QUYỀN</w:t>
      </w: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Hai bên cam kết sẽ hoàn toàn chịu trách nhiệm trước pháp luật về mọi thông tin ủy quyền nêu trên.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Mọi tranh chấp phát sinh giữa bên ủy quyền và bên được ủy quyền sẽ do hai bên tự giải quyết  hoặc theo quy định của pháp luật.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Giấy ủy quyền này có hiệu lực kể từ ngày ký và được lập thành 02 bản có giá trị pháp lý như nhau, mỗi bên giữ 01 bản chịu trách nhiệm thi hành.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BÊN ĐƯỢC ỦY QUYỀN</w:t>
        <w:tab/>
        <w:tab/>
        <w:tab/>
        <w:tab/>
        <w:tab/>
        <w:tab/>
        <w:t xml:space="preserve">BÊN ỦY QUYỀN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   (Ký và ghi rõ họ tên)</w:t>
        <w:tab/>
        <w:tab/>
        <w:tab/>
        <w:tab/>
        <w:tab/>
        <w:tab/>
        <w:t xml:space="preserve">         (Ký và ghi rõ họ tên)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tbl>
      <w:tblPr>
        <w:tblStyle w:val="Table1"/>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8"/>
        <w:gridCol w:w="4678"/>
        <w:tblGridChange w:id="0">
          <w:tblGrid>
            <w:gridCol w:w="4678"/>
            <w:gridCol w:w="4678"/>
          </w:tblGrid>
        </w:tblGridChange>
      </w:tblGrid>
      <w:tr>
        <w:trPr>
          <w:cantSplit w:val="0"/>
          <w:tblHeader w:val="0"/>
        </w:trPr>
        <w:tc>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sz w:val="24"/>
                <w:szCs w:val="24"/>
                <w:rtl w:val="0"/>
              </w:rPr>
              <w:t xml:space="preserve">Lâm Mộng Linh</w:t>
            </w:r>
            <w:r w:rsidDel="00000000" w:rsidR="00000000" w:rsidRPr="00000000">
              <w:rPr>
                <w:rtl w:val="0"/>
              </w:rPr>
            </w:r>
          </w:p>
        </w:tc>
        <w:tc>
          <w:tcPr/>
          <w:p w:rsidR="00000000" w:rsidDel="00000000" w:rsidP="00000000" w:rsidRDefault="00000000" w:rsidRPr="00000000" w14:paraId="00000025">
            <w:pPr>
              <w:jc w:val="right"/>
              <w:rPr/>
            </w:pPr>
            <w:r w:rsidDel="00000000" w:rsidR="00000000" w:rsidRPr="00000000">
              <w:rPr>
                <w:rFonts w:ascii="Times New Roman" w:cs="Times New Roman" w:eastAsia="Times New Roman" w:hAnsi="Times New Roman"/>
                <w:sz w:val="24"/>
                <w:szCs w:val="24"/>
                <w:rtl w:val="0"/>
              </w:rPr>
              <w:t xml:space="preserve">Nguyễn Văn Út</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sectPr>
      <w:pgSz w:h="15840" w:w="12240" w:orient="portrait"/>
      <w:pgMar w:bottom="1440" w:top="45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