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E79"/>
          <w:sz w:val="44"/>
        </w:rPr>
        <w:t>SYSTEM REQUIREMENTS &amp; ARCHITECTURE SPECIFICATION</w:t>
      </w:r>
    </w:p>
    <w:p>
      <w:pPr>
        <w:spacing w:after="480"/>
        <w:jc w:val="center"/>
      </w:pPr>
      <w:r>
        <w:rPr>
          <w:rFonts w:ascii="Calibri" w:hAnsi="Calibri"/>
          <w:i/>
          <w:color w:val="595959"/>
          <w:sz w:val="26"/>
        </w:rPr>
        <w:t>Enterprise RBAC Portal with Level-3 Security &amp; Multi-Language Support (i18n)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1. System Overview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This document specifies the comprehensive technical architecture and functional requirements for an Enterprise Web Administration Portal. The system is designed with a decoupled Client-Server architecture utilizing Node.js/Express for the backend and ReactJS/Vite for the frontend, backed by a relational MySQL database.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core architecture centers around a fine-grained Role-Based Access Control (RBAC) model, augmented with strict Level-3 Security compliance mechanisms and full Internationalization (i18n) support.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2. Functional Modules</w:t>
      </w:r>
    </w:p>
    <w:p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A. Authentication &amp; User Management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Login Authentication (POST /api/auth/login): </w:t>
      </w:r>
      <w:r>
        <w:rPr>
          <w:rFonts w:ascii="Calibri" w:hAnsi="Calibri"/>
          <w:color w:val="333333"/>
          <w:sz w:val="22"/>
        </w:rPr>
        <w:t>Processes user credentials (username and password), validates against secure cryptographic hashes, and issues JWT tokens along with authorized permission sets.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User Administration (/users): </w:t>
      </w:r>
      <w:r>
        <w:rPr>
          <w:rFonts w:ascii="Calibri" w:hAnsi="Calibri"/>
          <w:color w:val="333333"/>
          <w:sz w:val="22"/>
        </w:rPr>
        <w:t>Provides full CRUD operations for system accounts, status toggling (Active/Locked), pagination, and searching capabilities.</w:t>
      </w:r>
    </w:p>
    <w:p>
      <w:pPr>
        <w:keepNext/>
        <w:spacing w:before="240" w:after="80"/>
      </w:pPr>
      <w:r>
        <w:rPr>
          <w:rFonts w:ascii="Calibri" w:hAnsi="Calibri"/>
          <w:b/>
          <w:color w:val="333333"/>
          <w:sz w:val="26"/>
        </w:rPr>
        <w:t>B. Role &amp; Permission Management (RBAC)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Module Catalog (/modules): </w:t>
      </w:r>
      <w:r>
        <w:rPr>
          <w:rFonts w:ascii="Calibri" w:hAnsi="Calibri"/>
          <w:color w:val="333333"/>
          <w:sz w:val="22"/>
        </w:rPr>
        <w:t>Defines system menus, routes, and screen views (e.g., User Management, Product Management).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Action Catalog (/actions): </w:t>
      </w:r>
      <w:r>
        <w:rPr>
          <w:rFonts w:ascii="Calibri" w:hAnsi="Calibri"/>
          <w:color w:val="333333"/>
          <w:sz w:val="22"/>
        </w:rPr>
        <w:t>Defines atomic operations available across the system (e.g., view, create, edit, delete, export_excel).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Permission &amp; Role Control (/permissions): </w:t>
      </w:r>
      <w:r>
        <w:rPr>
          <w:rFonts w:ascii="Calibri" w:hAnsi="Calibri"/>
          <w:color w:val="333333"/>
          <w:sz w:val="22"/>
        </w:rPr>
        <w:t>Enables role creation (e.g., Administrator, Accountant, Warehouse Staff), mapping roles to specific modules and actions via intersection tables, and assigning roles to users.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3. Level-3 Security Standards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To satisfy stringent enterprise and governmental security baselines (Level-3 Security), the backend infrastructure implements robust defensive layers: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Session &amp; Token Management: </w:t>
      </w:r>
      <w:r>
        <w:rPr>
          <w:rFonts w:ascii="Calibri" w:hAnsi="Calibri"/>
          <w:color w:val="333333"/>
          <w:sz w:val="22"/>
        </w:rPr>
        <w:t>Short-lived AccessTokens (e.g., 15-minute expiration) paired with HttpOnly Cookie-stored RefreshTokens utilizing rotation mechanisms to mitigate XSS risks.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Brute-Force &amp; Rate Limiting: </w:t>
      </w:r>
      <w:r>
        <w:rPr>
          <w:rFonts w:ascii="Calibri" w:hAnsi="Calibri"/>
          <w:color w:val="333333"/>
          <w:sz w:val="22"/>
        </w:rPr>
        <w:t>Express rate-limiting middleware restricting login attempts to 5 failures per minute per IP address, combined with automatic account locking after consecutive failed attempts.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Audit Trail &amp; Logging: </w:t>
      </w:r>
      <w:r>
        <w:rPr>
          <w:rFonts w:ascii="Calibri" w:hAnsi="Calibri"/>
          <w:color w:val="333333"/>
          <w:sz w:val="22"/>
        </w:rPr>
        <w:t>Dedicated audit logging (`audit_logs` table) recording critical administrative actions (Timestamp, User ID, Action Performed, Source IP, Success/Failure status) for forensic analysis.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Transport &amp; Data Security: </w:t>
      </w:r>
      <w:r>
        <w:rPr>
          <w:rFonts w:ascii="Calibri" w:hAnsi="Calibri"/>
          <w:color w:val="333333"/>
          <w:sz w:val="22"/>
        </w:rPr>
        <w:t>Enforced HTTPS transport encryption, Argon2id/Bcrypt password hashing (salt rounds &gt;= 12), and parameterized SQL queries protecting against SQL Injection and XSS vectors.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4. Internationalization (i18n) Architecture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platform supports dynamic multi-language switching (e.g., English 'en', Vietnamese 'vi', Chinese 'zh') across the entire UI and backend messaging layer.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Frontend Localization: </w:t>
      </w:r>
      <w:r>
        <w:rPr>
          <w:rFonts w:ascii="Calibri" w:hAnsi="Calibri"/>
          <w:color w:val="333333"/>
          <w:sz w:val="22"/>
        </w:rPr>
        <w:t>Leverages `react-i18next` with structured locale JSON files (`locales/vi/translation.json`, `locales/en/translation.json`) enabling seamless language toggling without full page reloads.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Backend Error Localization: </w:t>
      </w:r>
      <w:r>
        <w:rPr>
          <w:rFonts w:ascii="Calibri" w:hAnsi="Calibri"/>
          <w:color w:val="333333"/>
          <w:sz w:val="22"/>
        </w:rPr>
        <w:t>APIs return standardized error codes (e.g., `ERR_PERMISSION_DENIED`) alongside contextual data, allowing the frontend client to dynamically render localized error prompts based on the active language pack.</w:t>
      </w:r>
    </w:p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5. Core API Endpoints Specification</w:t>
      </w:r>
    </w:p>
    <w:p>
      <w:pPr>
        <w:spacing w:after="120" w:line="276" w:lineRule="auto"/>
      </w:pPr>
      <w:r>
        <w:rPr>
          <w:rFonts w:ascii="Calibri" w:hAnsi="Calibri"/>
          <w:color w:val="333333"/>
          <w:sz w:val="22"/>
        </w:rPr>
        <w:t>The primary RESTful API endpoints required for initial implementation are outlined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144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600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448"/>
            <w:shd w:fill="1F4E7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 / Permission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68000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/api/auth/login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Authenticate user, return token &amp; permissions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Public</w:t>
            </w:r>
          </w:p>
        </w:tc>
      </w:tr>
      <w:tr>
        <w:tc>
          <w:tcPr>
            <w:tcW w:type="dxa" w:w="14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66CC"/>
                <w:sz w:val="19"/>
              </w:rPr>
              <w:t>GET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/api/users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Retrieve paginated user list</w:t>
            </w:r>
          </w:p>
        </w:tc>
        <w:tc>
          <w:tcPr>
            <w:tcW w:type="dxa" w:w="2448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MOD_USER / action.view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68000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/api/users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Create new user account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MOD_USER / action.create</w:t>
            </w:r>
          </w:p>
        </w:tc>
      </w:tr>
      <w:tr>
        <w:tc>
          <w:tcPr>
            <w:tcW w:type="dxa" w:w="14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C6600"/>
                <w:sz w:val="19"/>
              </w:rPr>
              <w:t>PUT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/api/users/{id}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Update existing user details</w:t>
            </w:r>
          </w:p>
        </w:tc>
        <w:tc>
          <w:tcPr>
            <w:tcW w:type="dxa" w:w="2448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MOD_USER / action.edit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CC0000"/>
                <w:sz w:val="19"/>
              </w:rPr>
              <w:t>DELETE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/api/users/{id}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Soft-delete or lock user account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MOD_USER / action.delete</w:t>
            </w:r>
          </w:p>
        </w:tc>
      </w:tr>
      <w:tr>
        <w:tc>
          <w:tcPr>
            <w:tcW w:type="dxa" w:w="14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66CC"/>
                <w:sz w:val="19"/>
              </w:rPr>
              <w:t>GET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/api/permissions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Retrieve role matrix and permissions</w:t>
            </w:r>
          </w:p>
        </w:tc>
        <w:tc>
          <w:tcPr>
            <w:tcW w:type="dxa" w:w="2448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MOD_PERMISSION / action.view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268000"/>
                <w:sz w:val="19"/>
              </w:rPr>
              <w:t>POST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/api/permissions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Create role and assign granular rights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MOD_PERMISSION / action.create</w:t>
            </w:r>
          </w:p>
        </w:tc>
      </w:tr>
      <w:tr>
        <w:tc>
          <w:tcPr>
            <w:tcW w:type="dxa" w:w="144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66CC"/>
                <w:sz w:val="19"/>
              </w:rPr>
              <w:t>GET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/api/modules</w:t>
            </w:r>
          </w:p>
        </w:tc>
        <w:tc>
          <w:tcPr>
            <w:tcW w:type="dxa" w:w="3600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Retrieve system module/menu catalog</w:t>
            </w:r>
          </w:p>
        </w:tc>
        <w:tc>
          <w:tcPr>
            <w:tcW w:type="dxa" w:w="2448"/>
            <w:shd w:fill="F9FBF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Authenticated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0066CC"/>
                <w:sz w:val="19"/>
              </w:rPr>
              <w:t>GET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/api/actions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Retrieve system action catalog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333333"/>
                <w:sz w:val="19"/>
              </w:rPr>
              <w:t>Authenticated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F4E79"/>
          <w:sz w:val="32"/>
        </w:rPr>
        <w:t>6. Implementation Roadmap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Phase 1 - Database Setup: </w:t>
      </w:r>
      <w:r>
        <w:rPr>
          <w:rFonts w:ascii="Calibri" w:hAnsi="Calibri"/>
          <w:color w:val="333333"/>
          <w:sz w:val="22"/>
        </w:rPr>
        <w:t>Deploy the 6-table relational schema and insert default Super Admin seed records.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Phase 2 - Backend Core: </w:t>
      </w:r>
      <w:r>
        <w:rPr>
          <w:rFonts w:ascii="Calibri" w:hAnsi="Calibri"/>
          <w:color w:val="333333"/>
          <w:sz w:val="22"/>
        </w:rPr>
        <w:t>Implement JWT authentication, rate limiting, audit logging middleware, and login endpoints.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Phase 3 - Frontend Core: </w:t>
      </w:r>
      <w:r>
        <w:rPr>
          <w:rFonts w:ascii="Calibri" w:hAnsi="Calibri"/>
          <w:color w:val="333333"/>
          <w:sz w:val="22"/>
        </w:rPr>
        <w:t>Setup Vite + React, configure Axios interceptors, i18n framework, and login UI layout.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333333"/>
          <w:sz w:val="22"/>
        </w:rPr>
        <w:t xml:space="preserve">Phase 4 - Feature Development: </w:t>
      </w:r>
      <w:r>
        <w:rPr>
          <w:rFonts w:ascii="Calibri" w:hAnsi="Calibri"/>
          <w:color w:val="333333"/>
          <w:sz w:val="22"/>
        </w:rPr>
        <w:t>Develop User Management screens, dynamic sidebar rendering, and Action Guard button permissions.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