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Presentation Outline: Predictive Modeling of Housing Price Dynamics</w:t>
      </w:r>
    </w:p>
    <w:p>
      <w:pPr>
        <w:jc w:val="center"/>
      </w:pPr>
      <w:r>
        <w:t>Analyzing the Zillow Home Value Index (ZHVI) for US Metropolitan Areas</w:t>
      </w:r>
    </w:p>
    <w:p>
      <w:pPr>
        <w:jc w:val="center"/>
      </w:pPr>
      <w:r>
        <w:br/>
        <w:br/>
        <w:t>Course: ADY-2026 | FPT University</w:t>
      </w:r>
    </w:p>
    <w:p>
      <w:r>
        <w:br w:type="page"/>
      </w:r>
    </w:p>
    <w:p>
      <w:pPr>
        <w:pStyle w:val="Heading1"/>
      </w:pPr>
      <w:r>
        <w:t>Slide 1: Background &amp; Problem Context</w:t>
      </w:r>
    </w:p>
    <w:p>
      <w:pPr>
        <w:pStyle w:val="ListBullet"/>
      </w:pPr>
      <w:r>
        <w:t>Overview of the US housing market and its economic importance.</w:t>
      </w:r>
    </w:p>
    <w:p>
      <w:pPr>
        <w:pStyle w:val="ListBullet"/>
      </w:pPr>
      <w:r>
        <w:t>The challenge of predicting non-stationary price levels.</w:t>
      </w:r>
    </w:p>
    <w:p>
      <w:pPr>
        <w:pStyle w:val="ListBullet"/>
      </w:pPr>
      <w:r>
        <w:t>Why shifting to log-returns (market momentum) is more effective.</w:t>
      </w:r>
    </w:p>
    <w:p>
      <w:r>
        <w:br w:type="page"/>
      </w:r>
    </w:p>
    <w:p>
      <w:pPr>
        <w:pStyle w:val="Heading1"/>
      </w:pPr>
      <w:r>
        <w:t>Slide 2: Research Question &amp; Objectives</w:t>
      </w:r>
    </w:p>
    <w:p>
      <w:pPr>
        <w:pStyle w:val="ListBullet"/>
      </w:pPr>
      <w:r>
        <w:t>Can short-term log-return momentum reliably forecast house prices?</w:t>
      </w:r>
    </w:p>
    <w:p>
      <w:pPr>
        <w:pStyle w:val="ListBullet"/>
      </w:pPr>
      <w:r>
        <w:t>Objective: Build a high-precision, leakage-proof time-series pipeline.</w:t>
      </w:r>
    </w:p>
    <w:p>
      <w:pPr>
        <w:pStyle w:val="ListBullet"/>
      </w:pPr>
      <w:r>
        <w:t>Goal: Achieve &lt; $500 Average Absolute Error across MSAs.</w:t>
      </w:r>
    </w:p>
    <w:p>
      <w:r>
        <w:br w:type="page"/>
      </w:r>
    </w:p>
    <w:p>
      <w:pPr>
        <w:pStyle w:val="Heading1"/>
      </w:pPr>
      <w:r>
        <w:t>Slide 3: Dataset Overview</w:t>
      </w:r>
    </w:p>
    <w:p>
      <w:pPr>
        <w:pStyle w:val="ListBullet"/>
      </w:pPr>
      <w:r>
        <w:t>Source: Zillow Home Value Index (ZHVI) for US MSAs.</w:t>
      </w:r>
    </w:p>
    <w:p>
      <w:pPr>
        <w:pStyle w:val="ListBullet"/>
      </w:pPr>
      <w:r>
        <w:t>Data Structure: Wide-format time series (Region per row, Date per column).</w:t>
      </w:r>
    </w:p>
    <w:p>
      <w:pPr>
        <w:pStyle w:val="ListBullet"/>
      </w:pPr>
      <w:r>
        <w:t>Initial step: Wide-to-long transformation for chronological analysis.</w:t>
      </w:r>
    </w:p>
    <w:p>
      <w:r>
        <w:br w:type="page"/>
      </w:r>
    </w:p>
    <w:p>
      <w:pPr>
        <w:pStyle w:val="Heading1"/>
      </w:pPr>
      <w:r>
        <w:t>Slide 4: Data Preparation &amp; Workflow</w:t>
      </w:r>
    </w:p>
    <w:p>
      <w:pPr>
        <w:pStyle w:val="ListBullet"/>
      </w:pPr>
      <w:r>
        <w:t>Time-aware linear interpolation used for data quality and gap filling.</w:t>
      </w:r>
    </w:p>
    <w:p>
      <w:pPr>
        <w:pStyle w:val="ListBullet"/>
      </w:pPr>
      <w:r>
        <w:t>Target Transformation: log(Price_t / Price_{t-1}) applied to achieve stationarity.</w:t>
      </w:r>
    </w:p>
    <w:p>
      <w:pPr>
        <w:pStyle w:val="ListBullet"/>
      </w:pPr>
      <w:r>
        <w:t>Chronological splitting (80% Train, 20% Test) to prevent future data leakage.</w:t>
      </w:r>
    </w:p>
    <w:p>
      <w:r>
        <w:br w:type="page"/>
      </w:r>
    </w:p>
    <w:p>
      <w:pPr>
        <w:pStyle w:val="Heading1"/>
      </w:pPr>
      <w:r>
        <w:t>Slide 5: Methodology</w:t>
      </w:r>
    </w:p>
    <w:p>
      <w:pPr>
        <w:pStyle w:val="ListBullet"/>
      </w:pPr>
      <w:r>
        <w:t>Feature Engineering: Extracting Lags at t-1, t-2, t-3, t-6, and t-12 months.</w:t>
      </w:r>
    </w:p>
    <w:p>
      <w:pPr>
        <w:pStyle w:val="ListBullet"/>
      </w:pPr>
      <w:r>
        <w:t>City Target-Encoding: Capturing baseline momentum identity per region (computed only on train set).</w:t>
      </w:r>
    </w:p>
    <w:p>
      <w:pPr>
        <w:pStyle w:val="ListBullet"/>
      </w:pPr>
      <w:r>
        <w:t>Scaling: StandardScaler fitted exclusively on training data for features.</w:t>
      </w:r>
    </w:p>
    <w:p>
      <w:r>
        <w:br w:type="page"/>
      </w:r>
    </w:p>
    <w:p>
      <w:pPr>
        <w:pStyle w:val="Heading1"/>
      </w:pPr>
      <w:r>
        <w:t>Slide 6: EDA &amp; Statistics</w:t>
      </w:r>
    </w:p>
    <w:p>
      <w:pPr>
        <w:pStyle w:val="ListBullet"/>
      </w:pPr>
      <w:r>
        <w:t>High autocorrelation (0.912) detected at lag-1 across markets.</w:t>
      </w:r>
    </w:p>
    <w:p>
      <w:pPr>
        <w:pStyle w:val="ListBullet"/>
      </w:pPr>
      <w:r>
        <w:t>Log-returns distribution analysis showed near-zero centering (~0.003-0.005/month).</w:t>
      </w:r>
    </w:p>
    <w:p>
      <w:pPr>
        <w:pStyle w:val="ListBullet"/>
      </w:pPr>
      <w:r>
        <w:t>Market inertia is the most significant observable predictor.</w:t>
      </w:r>
    </w:p>
    <w:p>
      <w:r>
        <w:br w:type="page"/>
      </w:r>
    </w:p>
    <w:p>
      <w:pPr>
        <w:pStyle w:val="Heading1"/>
      </w:pPr>
      <w:r>
        <w:t>Slide 7: Modelling Strategy</w:t>
      </w:r>
    </w:p>
    <w:p>
      <w:pPr>
        <w:pStyle w:val="ListBullet"/>
      </w:pPr>
      <w:r>
        <w:t>Evaluated against a Smart Baseline (Zero-Growth assumption).</w:t>
      </w:r>
    </w:p>
    <w:p>
      <w:pPr>
        <w:pStyle w:val="ListBullet"/>
      </w:pPr>
      <w:r>
        <w:t>Linear Model: Ridge Regression (L2 regularization) with TimeSeriesSplit.</w:t>
      </w:r>
    </w:p>
    <w:p>
      <w:pPr>
        <w:pStyle w:val="ListBullet"/>
      </w:pPr>
      <w:r>
        <w:t>Non-Linear Model: LightGBM (Gradient Boosted Trees) with early stopping on validation set.</w:t>
      </w:r>
    </w:p>
    <w:p>
      <w:r>
        <w:br w:type="page"/>
      </w:r>
    </w:p>
    <w:p>
      <w:pPr>
        <w:pStyle w:val="Heading1"/>
      </w:pPr>
      <w:r>
        <w:t>Slide 8: Key Results &amp; Visualizations</w:t>
      </w:r>
    </w:p>
    <w:p>
      <w:pPr>
        <w:pStyle w:val="ListBullet"/>
      </w:pPr>
      <w:r>
        <w:t>Ridge Regression dominates with $495 Average Absolute Error in price space.</w:t>
      </w:r>
    </w:p>
    <w:p>
      <w:pPr>
        <w:pStyle w:val="ListBullet"/>
      </w:pPr>
      <w:r>
        <w:t>This represents a &gt;70% error reduction vs Zero-Growth Baseline ($1,795 MAE).</w:t>
      </w:r>
    </w:p>
    <w:p>
      <w:pPr>
        <w:pStyle w:val="ListBullet"/>
      </w:pPr>
      <w:r>
        <w:t>R2 values exceeding 0.999 demonstrate strong tracking of the underlying structural trend.</w:t>
      </w:r>
    </w:p>
    <w:p>
      <w:r>
        <w:br w:type="page"/>
      </w:r>
    </w:p>
    <w:p>
      <w:pPr>
        <w:pStyle w:val="Heading1"/>
      </w:pPr>
      <w:r>
        <w:t>Slide 9: Discussion &amp; Insights</w:t>
      </w:r>
    </w:p>
    <w:p>
      <w:pPr>
        <w:pStyle w:val="ListBullet"/>
      </w:pPr>
      <w:r>
        <w:t>Market inertia is stable. Linear models outperform complex trees by avoiding overfitting on smoothed data.</w:t>
      </w:r>
    </w:p>
    <w:p>
      <w:pPr>
        <w:pStyle w:val="ListBullet"/>
      </w:pPr>
      <w:r>
        <w:t>The pipeline provides a reliable 'momentum signal' for investors before trends are obvious.</w:t>
      </w:r>
    </w:p>
    <w:p>
      <w:pPr>
        <w:pStyle w:val="ListBullet"/>
      </w:pPr>
      <w:r>
        <w:t>Limitations include reliance on backward-looking momentum rather than exogenous economic shocks.</w:t>
      </w:r>
    </w:p>
    <w:p>
      <w:r>
        <w:br w:type="page"/>
      </w:r>
    </w:p>
    <w:p>
      <w:pPr>
        <w:pStyle w:val="Heading1"/>
      </w:pPr>
      <w:r>
        <w:t>Slide 10: Conclusion &amp; AI Usage</w:t>
      </w:r>
    </w:p>
    <w:p>
      <w:pPr>
        <w:pStyle w:val="ListBullet"/>
      </w:pPr>
      <w:r>
        <w:t>Successful delivery of a production-ready model for ZHVI forecasting.</w:t>
      </w:r>
    </w:p>
    <w:p>
      <w:pPr>
        <w:pStyle w:val="ListBullet"/>
      </w:pPr>
      <w:r>
        <w:t>AI Assistance: System architecture design, leakage prevention auditing, and metrics formulation.</w:t>
      </w:r>
    </w:p>
    <w:p>
      <w:pPr>
        <w:pStyle w:val="ListBullet"/>
      </w:pPr>
      <w:r>
        <w:t>Rigorous manual and statistical validation employed to ensure pipeline integrity.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