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Project Report</w:t>
      </w:r>
    </w:p>
    <w:p>
      <w:pPr>
        <w:jc w:val="center"/>
      </w:pPr>
      <w:r>
        <w:t>House Price Prediction: Aura Estates</w:t>
      </w:r>
    </w:p>
    <w:p>
      <w:pPr>
        <w:jc w:val="center"/>
      </w:pPr>
      <w:r>
        <w:t>2026-03-19</w:t>
      </w:r>
    </w:p>
    <w:p>
      <w:pPr>
        <w:pStyle w:val="Heading1"/>
      </w:pPr>
      <w:r>
        <w:t>1. Executive Summary</w:t>
      </w:r>
    </w:p>
    <w:p>
      <w:r>
        <w:t>This report outlines the end-to-end Machine Learning pipeline developed for predicting house prices using the Ames Housing dataset. The project encompasses data preprocessing, model selection and training, rigorous evaluation, and a FastAPI-based web application designed for real-time predictions. The best-performing model developed is an XGBoost Regressor with a Root Mean Squared Error (RMSE) of approximately 26,164.</w:t>
      </w:r>
    </w:p>
    <w:p>
      <w:pPr>
        <w:pStyle w:val="Heading1"/>
      </w:pPr>
      <w:r>
        <w:t>2. Project Architecture</w:t>
      </w:r>
    </w:p>
    <w:p>
      <w:r>
        <w:t xml:space="preserve">The system architecture is designed to support a robust flow from raw datasets to an interactive user interface, consisting of the following stages: </w:t>
      </w:r>
    </w:p>
    <w:p>
      <w:pPr>
        <w:pStyle w:val="ListBullet"/>
      </w:pPr>
      <w:r>
        <w:t>Raw Data Acquisition: Ingesting train and test sets from the Ames Housing context.</w:t>
      </w:r>
    </w:p>
    <w:p>
      <w:pPr>
        <w:pStyle w:val="ListBullet"/>
      </w:pPr>
      <w:r>
        <w:t>Data Preprocessing: Handling missing values, scaling, and categorical encoding.</w:t>
      </w:r>
    </w:p>
    <w:p>
      <w:pPr>
        <w:pStyle w:val="ListBullet"/>
      </w:pPr>
      <w:r>
        <w:t>Model Training &amp; Tuning: Comparing base models (Linear Regression, Ridge, RandomForest) and optimizing the selected champion (XGBoost) using Optuna.</w:t>
      </w:r>
    </w:p>
    <w:p>
      <w:pPr>
        <w:pStyle w:val="ListBullet"/>
      </w:pPr>
      <w:r>
        <w:t>Artifact Storage: Saving robust preprocessors and ML models.</w:t>
      </w:r>
    </w:p>
    <w:p>
      <w:pPr>
        <w:pStyle w:val="ListBullet"/>
      </w:pPr>
      <w:r>
        <w:t>Web Deployment: Utilizing a FastAPI routing backend exposed to end-users for generating predictions on-the-fly.</w:t>
      </w:r>
    </w:p>
    <w:p>
      <w:pPr>
        <w:pStyle w:val="Heading1"/>
      </w:pPr>
      <w:r>
        <w:t>3. Data Description &amp; Features</w:t>
      </w:r>
    </w:p>
    <w:p>
      <w:r>
        <w:t>The raw dataset includes 79 features detailing various aspects of residential homes in Ames, Iowa. The target variable to predict is `SalePrice`. For efficiency and relevance in the web interface, the deployment prioritizes several high-impact features, including:</w:t>
      </w:r>
    </w:p>
    <w:p>
      <w:pPr>
        <w:pStyle w:val="ListBullet"/>
      </w:pPr>
      <w:r>
        <w:t>GrLivArea: Above grade (ground) living area square feet.</w:t>
      </w:r>
    </w:p>
    <w:p>
      <w:pPr>
        <w:pStyle w:val="ListBullet"/>
      </w:pPr>
      <w:r>
        <w:t>OverallQual: Rates the overall material and finish of the house (Scale 1-10).</w:t>
      </w:r>
    </w:p>
    <w:p>
      <w:pPr>
        <w:pStyle w:val="ListBullet"/>
      </w:pPr>
      <w:r>
        <w:t>TotalBsmtSF: Total square feet of basement area.</w:t>
      </w:r>
    </w:p>
    <w:p>
      <w:pPr>
        <w:pStyle w:val="ListBullet"/>
      </w:pPr>
      <w:r>
        <w:t>FullBath: Full bathrooms above grade.</w:t>
      </w:r>
    </w:p>
    <w:p>
      <w:pPr>
        <w:pStyle w:val="ListBullet"/>
      </w:pPr>
      <w:r>
        <w:t>GarageCars: Size of garage in car capacity.</w:t>
      </w:r>
    </w:p>
    <w:p>
      <w:pPr>
        <w:pStyle w:val="ListBullet"/>
      </w:pPr>
      <w:r>
        <w:t>YearBuilt: Original construction date.</w:t>
      </w:r>
    </w:p>
    <w:p>
      <w:pPr>
        <w:pStyle w:val="Heading1"/>
      </w:pPr>
      <w:r>
        <w:t>4. Preprocessing Strategy</w:t>
      </w:r>
    </w:p>
    <w:p>
      <w:r>
        <w:t>Extensive cleaning and transformation procedures were established in `preprocessing.py`. Highlights include:</w:t>
      </w:r>
    </w:p>
    <w:p>
      <w:pPr>
        <w:pStyle w:val="ListBullet"/>
      </w:pPr>
      <w:r>
        <w:t>- Missing Value Imputation: Numeric variables are filled with the mean, while categorical ones are filled with 'none' (assuming absence like no pool/fence).</w:t>
      </w:r>
    </w:p>
    <w:p>
      <w:pPr>
        <w:pStyle w:val="ListBullet"/>
      </w:pPr>
      <w:r>
        <w:t>- Feature Scaling: Variables are bounded to the [0, 1] interval utilizing MinMaxScaler for model stability.</w:t>
      </w:r>
    </w:p>
    <w:p>
      <w:pPr>
        <w:pStyle w:val="ListBullet"/>
      </w:pPr>
      <w:r>
        <w:t>- One-Hot Encoding: Used to transform categorical strings into binary inputs, expanding the dataset to 286 informative dimensions.</w:t>
      </w:r>
    </w:p>
    <w:p>
      <w:pPr>
        <w:pStyle w:val="ListBullet"/>
      </w:pPr>
      <w:r>
        <w:t>- Dimensionality Restraint: The `Id` feature and columns with over 50% missing values (e.g., Alley, PoolQC) are completely dropped.</w:t>
      </w:r>
    </w:p>
    <w:p>
      <w:pPr>
        <w:pStyle w:val="Heading1"/>
      </w:pPr>
      <w:r>
        <w:t>5. Modeling and Evaluation</w:t>
      </w:r>
    </w:p>
    <w:p>
      <w:r>
        <w:t>A rigorous approach was employed to select the most predictive model. Several architectures were trained and evaluated on their Root Mean Squared Error (RMSE):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Performance (RMSE)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Winner</w:t>
            </w:r>
          </w:p>
        </w:tc>
        <w:tc>
          <w:tcPr>
            <w:tcW w:type="dxa" w:w="2880"/>
          </w:tcPr>
          <w:p>
            <w:r>
              <w:t>~26,164</w:t>
            </w:r>
          </w:p>
        </w:tc>
      </w:tr>
      <w:tr>
        <w:tc>
          <w:tcPr>
            <w:tcW w:type="dxa" w:w="2880"/>
          </w:tcPr>
          <w:p>
            <w:r>
              <w:t>RandomForest</w:t>
            </w:r>
          </w:p>
        </w:tc>
        <w:tc>
          <w:tcPr>
            <w:tcW w:type="dxa" w:w="2880"/>
          </w:tcPr>
          <w:p>
            <w:r>
              <w:t>Top Contender</w:t>
            </w:r>
          </w:p>
        </w:tc>
        <w:tc>
          <w:tcPr>
            <w:tcW w:type="dxa" w:w="2880"/>
          </w:tcPr>
          <w:p>
            <w:r>
              <w:t>~27,032</w:t>
            </w:r>
          </w:p>
        </w:tc>
      </w:tr>
      <w:tr>
        <w:tc>
          <w:tcPr>
            <w:tcW w:type="dxa" w:w="2880"/>
          </w:tcPr>
          <w:p>
            <w:r>
              <w:t>Linear Regression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~28,136</w:t>
            </w:r>
          </w:p>
        </w:tc>
      </w:tr>
      <w:tr>
        <w:tc>
          <w:tcPr>
            <w:tcW w:type="dxa" w:w="2880"/>
          </w:tcPr>
          <w:p>
            <w:r>
              <w:t>Ridge Regression</w:t>
            </w:r>
          </w:p>
        </w:tc>
        <w:tc>
          <w:tcPr>
            <w:tcW w:type="dxa" w:w="2880"/>
          </w:tcPr>
          <w:p>
            <w:r>
              <w:t>Evaluated</w:t>
            </w:r>
          </w:p>
        </w:tc>
        <w:tc>
          <w:tcPr>
            <w:tcW w:type="dxa" w:w="2880"/>
          </w:tcPr>
          <w:p>
            <w:r>
              <w:t>~28,500+</w:t>
            </w:r>
          </w:p>
        </w:tc>
      </w:tr>
    </w:tbl>
    <w:p>
      <w:r>
        <w:br/>
        <w:t>The final XGBoost model underwent hyperparameter tuning via Optuna. Parameters refined include `learning_rate`, `max_depth`, and `n_estimators`. Post-training, the model and preprocessing scaler/encoder were saved as Joblib artifacts (`xgboost_model.joblib` and `transformers.joblib`).</w:t>
      </w:r>
    </w:p>
    <w:p>
      <w:pPr>
        <w:pStyle w:val="Heading1"/>
      </w:pPr>
      <w:r>
        <w:t>6. Deploying the FastAPI Web Application</w:t>
      </w:r>
    </w:p>
    <w:p>
      <w:r>
        <w:t xml:space="preserve">The project transcends analysis by offering real-time endpoint capabilities constructed via FastAPI. Elements of the deployment include: </w:t>
      </w:r>
    </w:p>
    <w:p>
      <w:pPr>
        <w:pStyle w:val="ListBullet"/>
      </w:pPr>
      <w:r>
        <w:t>- Strict Validation: Pydantic schemas enforce bounds on user input (e.g., YearBuilt must be valid history up to 2026).</w:t>
      </w:r>
    </w:p>
    <w:p>
      <w:pPr>
        <w:pStyle w:val="ListBullet"/>
      </w:pPr>
      <w:r>
        <w:t>- Automated Inference: Live inputs traverse the exact preprocessing pipeline utilized during training prior to evaluation.</w:t>
      </w:r>
    </w:p>
    <w:p>
      <w:pPr>
        <w:pStyle w:val="ListBullet"/>
      </w:pPr>
      <w:r>
        <w:t>- REST Interface: A simple UI communicates POST requests to `/predict` and receives JSON-encapsulated housing price predictions.</w:t>
      </w:r>
    </w:p>
    <w:p>
      <w:pPr>
        <w:pStyle w:val="Heading1"/>
      </w:pPr>
      <w:r>
        <w:t>7. Conclusion</w:t>
      </w:r>
    </w:p>
    <w:p>
      <w:r>
        <w:t>The House Price Prediction application successfully demonstrates a sophisticated pipeline moving from raw Iowa real estate characteristics to a robust, deployed API endpoint. The meticulous methodology regarding preprocessing, algorithm selection, and hyperparameter tuning has resulted in an inference model that provides highly dependable pricing estimations.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