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Times New Roman" w:hAnsi="Times New Roman"/>
          <w:b/>
          <w:color w:val="1F4E79"/>
          <w:sz w:val="44"/>
        </w:rPr>
        <w:t>TÀI LIỆU TỔNG HỢP</w:t>
        <w:br/>
        <w:t>ĐỊNH HƯỚNG ANTIGRAVITY</w:t>
      </w:r>
    </w:p>
    <w:p>
      <w:pPr>
        <w:jc w:val="center"/>
      </w:pPr>
      <w:r>
        <w:rPr>
          <w:rFonts w:ascii="Times New Roman" w:hAnsi="Times New Roman"/>
          <w:b/>
          <w:sz w:val="30"/>
        </w:rPr>
        <w:t>ĐỒ ÁN CUỐI KỲ – HỌC PHẦN DỮ LIỆU NOSQL</w:t>
      </w:r>
    </w:p>
    <w:p>
      <w:pPr>
        <w:spacing w:before="360"/>
        <w:jc w:val="center"/>
      </w:pPr>
      <w:r>
        <w:rPr>
          <w:rFonts w:ascii="Times New Roman" w:hAnsi="Times New Roman"/>
          <w:sz w:val="28"/>
        </w:rPr>
        <w:t>Đề tài 4: Nền tảng học tập trực tuyến (E-learning)</w:t>
        <w:br/>
        <w:t>và luyện thi trắc nghiệm</w:t>
      </w:r>
    </w:p>
    <w:p>
      <w:pPr>
        <w:spacing w:before="360"/>
        <w:jc w:val="center"/>
      </w:pPr>
      <w:r>
        <w:rPr>
          <w:i/>
          <w:sz w:val="22"/>
        </w:rPr>
        <w:t>Tài liệu dùng để cung cấp ngữ cảnh, yêu cầu và quy trình triển khai cho Antigravity</w:t>
      </w:r>
    </w:p>
    <w:p>
      <w:r>
        <w:br w:type="page"/>
      </w:r>
    </w:p>
    <w:p>
      <w:pPr>
        <w:pStyle w:val="Heading1"/>
      </w:pPr>
      <w:r>
        <w:t>1. Mục đích tài liệu</w:t>
      </w:r>
    </w:p>
    <w:p>
      <w:r>
        <w:t>Tài liệu này tổng hợp bối cảnh đề tài, yêu cầu đồ án đã trao đổi, vai trò của bốn hệ quản trị NoSQL, các chức năng nghiệp vụ, cấu trúc SRS, tài liệu tham khảo, phân công nhóm và quy trình làm việc đề xuất để cung cấp cho Antigravity. Đây là tài liệu định hướng; khi triển khai, Antigravity phải đối chiếu với workspace và tài liệu học phần gốc, không được xem các đề xuất kỹ thuật là yêu cầu chính thức nếu tài liệu môn học chưa xác nhận.</w:t>
      </w:r>
    </w:p>
    <w:p>
      <w:pPr>
        <w:pStyle w:val="Heading1"/>
      </w:pPr>
      <w:r>
        <w:t>2. Thông tin tổng quan đề tài</w:t>
      </w:r>
    </w:p>
    <w:p>
      <w:r>
        <w:t>Tên đề tài: “Nền tảng học tập trực tuyến (E-learning) và luyện thi trắc nghiệm”.</w:t>
      </w:r>
    </w:p>
    <w:p>
      <w:r>
        <w:t>Bối cảnh: Hệ thống kết nối sinh viên, lưu trữ bài giảng, quản lý kỳ thi trắc nghiệm, hỗ trợ làm bài, lưu kết quả và ghi nhận hoạt động học tập. Bốn mô hình NoSQL được phối hợp để phục vụ các loại dữ liệu khác nhau.</w:t>
      </w:r>
    </w:p>
    <w:p>
      <w:pPr>
        <w:pStyle w:val="Heading1"/>
      </w:pPr>
      <w:r>
        <w:t>3. Bốn hệ quản trị NoSQL và trách nhiệm dữ liệu</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B4C7E7"/>
          </w:tcPr>
          <w:p>
            <w:pPr>
              <w:spacing w:after="0"/>
            </w:pPr>
            <w:r/>
            <w:r>
              <w:rPr>
                <w:rFonts w:ascii="Times New Roman" w:hAnsi="Times New Roman" w:eastAsia="Times New Roman"/>
                <w:b/>
                <w:sz w:val="20"/>
              </w:rPr>
              <w:t>Hệ quản trị</w:t>
            </w:r>
          </w:p>
        </w:tc>
        <w:tc>
          <w:tcPr>
            <w:tcW w:type="dxa" w:w="3264"/>
            <w:vAlign w:val="center"/>
            <w:shd w:fill="B4C7E7"/>
          </w:tcPr>
          <w:p>
            <w:pPr>
              <w:spacing w:after="0"/>
            </w:pPr>
            <w:r/>
            <w:r>
              <w:rPr>
                <w:rFonts w:ascii="Times New Roman" w:hAnsi="Times New Roman" w:eastAsia="Times New Roman"/>
                <w:b/>
                <w:sz w:val="20"/>
              </w:rPr>
              <w:t>Vai trò chính</w:t>
            </w:r>
          </w:p>
        </w:tc>
        <w:tc>
          <w:tcPr>
            <w:tcW w:type="dxa" w:w="3264"/>
            <w:vAlign w:val="center"/>
            <w:shd w:fill="B4C7E7"/>
          </w:tcPr>
          <w:p>
            <w:pPr>
              <w:spacing w:after="0"/>
            </w:pPr>
            <w:r/>
            <w:r>
              <w:rPr>
                <w:rFonts w:ascii="Times New Roman" w:hAnsi="Times New Roman" w:eastAsia="Times New Roman"/>
                <w:b/>
                <w:sz w:val="20"/>
              </w:rPr>
              <w:t>Dữ liệu/chức năng đề xuất</w:t>
            </w:r>
          </w:p>
        </w:tc>
      </w:tr>
      <w:tr>
        <w:tc>
          <w:tcPr>
            <w:tcW w:type="dxa" w:w="3264"/>
            <w:vAlign w:val="center"/>
          </w:tcPr>
          <w:p>
            <w:pPr>
              <w:spacing w:after="0"/>
            </w:pPr>
            <w:r/>
            <w:r>
              <w:rPr>
                <w:rFonts w:ascii="Times New Roman" w:hAnsi="Times New Roman" w:eastAsia="Times New Roman"/>
                <w:b/>
                <w:sz w:val="20"/>
              </w:rPr>
              <w:t>MongoDB – Document Database</w:t>
            </w:r>
          </w:p>
        </w:tc>
        <w:tc>
          <w:tcPr>
            <w:tcW w:type="dxa" w:w="3264"/>
            <w:vAlign w:val="center"/>
          </w:tcPr>
          <w:p>
            <w:pPr>
              <w:spacing w:after="0"/>
            </w:pPr>
            <w:r/>
            <w:r>
              <w:rPr>
                <w:rFonts w:ascii="Times New Roman" w:hAnsi="Times New Roman" w:eastAsia="Times New Roman"/>
                <w:b w:val="0"/>
                <w:sz w:val="20"/>
              </w:rPr>
              <w:t>Lưu dữ liệu nghiệp vụ dạng tài liệu</w:t>
            </w:r>
          </w:p>
        </w:tc>
        <w:tc>
          <w:tcPr>
            <w:tcW w:type="dxa" w:w="3264"/>
            <w:vAlign w:val="center"/>
          </w:tcPr>
          <w:p>
            <w:pPr>
              <w:spacing w:after="0"/>
            </w:pPr>
            <w:r/>
            <w:r>
              <w:rPr>
                <w:rFonts w:ascii="Times New Roman" w:hAnsi="Times New Roman" w:eastAsia="Times New Roman"/>
                <w:b w:val="0"/>
                <w:sz w:val="20"/>
              </w:rPr>
              <w:t>users, courses, lessons, questions, exams, results; CRUD, lọc, tìm kiếm, sắp xếp, thống kê.</w:t>
            </w:r>
          </w:p>
        </w:tc>
      </w:tr>
      <w:tr>
        <w:tc>
          <w:tcPr>
            <w:tcW w:type="dxa" w:w="3264"/>
            <w:vAlign w:val="center"/>
          </w:tcPr>
          <w:p>
            <w:pPr>
              <w:spacing w:after="0"/>
            </w:pPr>
            <w:r/>
            <w:r>
              <w:rPr>
                <w:rFonts w:ascii="Times New Roman" w:hAnsi="Times New Roman" w:eastAsia="Times New Roman"/>
                <w:b/>
                <w:sz w:val="20"/>
              </w:rPr>
              <w:t>Redis – Key-Value Database</w:t>
            </w:r>
          </w:p>
        </w:tc>
        <w:tc>
          <w:tcPr>
            <w:tcW w:type="dxa" w:w="3264"/>
            <w:vAlign w:val="center"/>
          </w:tcPr>
          <w:p>
            <w:pPr>
              <w:spacing w:after="0"/>
            </w:pPr>
            <w:r/>
            <w:r>
              <w:rPr>
                <w:rFonts w:ascii="Times New Roman" w:hAnsi="Times New Roman" w:eastAsia="Times New Roman"/>
                <w:b w:val="0"/>
                <w:sz w:val="20"/>
              </w:rPr>
              <w:t>Dữ liệu truy cập nhanh và trạng thái tạm</w:t>
            </w:r>
          </w:p>
        </w:tc>
        <w:tc>
          <w:tcPr>
            <w:tcW w:type="dxa" w:w="3264"/>
            <w:vAlign w:val="center"/>
          </w:tcPr>
          <w:p>
            <w:pPr>
              <w:spacing w:after="0"/>
            </w:pPr>
            <w:r/>
            <w:r>
              <w:rPr>
                <w:rFonts w:ascii="Times New Roman" w:hAnsi="Times New Roman" w:eastAsia="Times New Roman"/>
                <w:b w:val="0"/>
                <w:sz w:val="20"/>
              </w:rPr>
              <w:t>Trạng thái bài thi, đáp án tạm, cache, leaderboard; dùng TTL cho dữ liệu phù hợp.</w:t>
            </w:r>
          </w:p>
        </w:tc>
      </w:tr>
      <w:tr>
        <w:tc>
          <w:tcPr>
            <w:tcW w:type="dxa" w:w="3264"/>
            <w:vAlign w:val="center"/>
          </w:tcPr>
          <w:p>
            <w:pPr>
              <w:spacing w:after="0"/>
            </w:pPr>
            <w:r/>
            <w:r>
              <w:rPr>
                <w:rFonts w:ascii="Times New Roman" w:hAnsi="Times New Roman" w:eastAsia="Times New Roman"/>
                <w:b/>
                <w:sz w:val="20"/>
              </w:rPr>
              <w:t>Apache Cassandra – Wide-Column / Column-Family</w:t>
            </w:r>
          </w:p>
        </w:tc>
        <w:tc>
          <w:tcPr>
            <w:tcW w:type="dxa" w:w="3264"/>
            <w:vAlign w:val="center"/>
          </w:tcPr>
          <w:p>
            <w:pPr>
              <w:spacing w:after="0"/>
            </w:pPr>
            <w:r/>
            <w:r>
              <w:rPr>
                <w:rFonts w:ascii="Times New Roman" w:hAnsi="Times New Roman" w:eastAsia="Times New Roman"/>
                <w:b w:val="0"/>
                <w:sz w:val="20"/>
              </w:rPr>
              <w:t>Lịch sử và sự kiện có lượng ghi lớn</w:t>
            </w:r>
          </w:p>
        </w:tc>
        <w:tc>
          <w:tcPr>
            <w:tcW w:type="dxa" w:w="3264"/>
            <w:vAlign w:val="center"/>
          </w:tcPr>
          <w:p>
            <w:pPr>
              <w:spacing w:after="0"/>
            </w:pPr>
            <w:r/>
            <w:r>
              <w:rPr>
                <w:rFonts w:ascii="Times New Roman" w:hAnsi="Times New Roman" w:eastAsia="Times New Roman"/>
                <w:b w:val="0"/>
                <w:sz w:val="20"/>
              </w:rPr>
              <w:t>VideoView/LessonView, ClickHistory, LearningEvent; truy vấn theo partition key và clustering key.</w:t>
            </w:r>
          </w:p>
        </w:tc>
      </w:tr>
      <w:tr>
        <w:tc>
          <w:tcPr>
            <w:tcW w:type="dxa" w:w="3264"/>
            <w:vAlign w:val="center"/>
          </w:tcPr>
          <w:p>
            <w:pPr>
              <w:spacing w:after="0"/>
            </w:pPr>
            <w:r/>
            <w:r>
              <w:rPr>
                <w:rFonts w:ascii="Times New Roman" w:hAnsi="Times New Roman" w:eastAsia="Times New Roman"/>
                <w:b/>
                <w:sz w:val="20"/>
              </w:rPr>
              <w:t>Neo4j – Graph Database</w:t>
            </w:r>
          </w:p>
        </w:tc>
        <w:tc>
          <w:tcPr>
            <w:tcW w:type="dxa" w:w="3264"/>
            <w:vAlign w:val="center"/>
          </w:tcPr>
          <w:p>
            <w:pPr>
              <w:spacing w:after="0"/>
            </w:pPr>
            <w:r/>
            <w:r>
              <w:rPr>
                <w:rFonts w:ascii="Times New Roman" w:hAnsi="Times New Roman" w:eastAsia="Times New Roman"/>
                <w:b w:val="0"/>
                <w:sz w:val="20"/>
              </w:rPr>
              <w:t>Quan hệ kiến thức và lộ trình học</w:t>
            </w:r>
          </w:p>
        </w:tc>
        <w:tc>
          <w:tcPr>
            <w:tcW w:type="dxa" w:w="3264"/>
            <w:vAlign w:val="center"/>
          </w:tcPr>
          <w:p>
            <w:pPr>
              <w:spacing w:after="0"/>
            </w:pPr>
            <w:r/>
            <w:r>
              <w:rPr>
                <w:rFonts w:ascii="Times New Roman" w:hAnsi="Times New Roman" w:eastAsia="Times New Roman"/>
                <w:b w:val="0"/>
                <w:sz w:val="20"/>
              </w:rPr>
              <w:t>Node Student, Course, Topic, Skill, Lesson; relationship ENROLLED_IN, CONTAINS, COVERS, REQUIRES, DEVELOPS, COMPLETED.</w:t>
            </w:r>
          </w:p>
        </w:tc>
      </w:tr>
    </w:tbl>
    <w:p/>
    <w:p>
      <w:pPr>
        <w:pStyle w:val="Heading1"/>
      </w:pPr>
      <w:r>
        <w:t>4. Các yêu cầu cốt lõi cần đối chiếu</w:t>
      </w:r>
    </w:p>
    <w:p>
      <w:r>
        <w:t>Các mức tối thiểu dưới đây được tổng hợp từ yêu cầu đồ án đã trao đổi; cần đối chiếu lại với tài liệu gốc trước khi nghiệm thu.</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B4C7E7"/>
          </w:tcPr>
          <w:p>
            <w:pPr>
              <w:spacing w:after="0"/>
            </w:pPr>
            <w:r/>
            <w:r>
              <w:rPr>
                <w:rFonts w:ascii="Times New Roman" w:hAnsi="Times New Roman" w:eastAsia="Times New Roman"/>
                <w:b/>
                <w:sz w:val="20"/>
              </w:rPr>
              <w:t>Hạng mục</w:t>
            </w:r>
          </w:p>
        </w:tc>
        <w:tc>
          <w:tcPr>
            <w:tcW w:type="dxa" w:w="4896"/>
            <w:vAlign w:val="center"/>
            <w:shd w:fill="B4C7E7"/>
          </w:tcPr>
          <w:p>
            <w:pPr>
              <w:spacing w:after="0"/>
            </w:pPr>
            <w:r/>
            <w:r>
              <w:rPr>
                <w:rFonts w:ascii="Times New Roman" w:hAnsi="Times New Roman" w:eastAsia="Times New Roman"/>
                <w:b/>
                <w:sz w:val="20"/>
              </w:rPr>
              <w:t>Tiêu chí cần chứng minh</w:t>
            </w:r>
          </w:p>
        </w:tc>
      </w:tr>
      <w:tr>
        <w:tc>
          <w:tcPr>
            <w:tcW w:type="dxa" w:w="4896"/>
            <w:vAlign w:val="center"/>
          </w:tcPr>
          <w:p>
            <w:pPr>
              <w:spacing w:after="0"/>
            </w:pPr>
            <w:r/>
            <w:r>
              <w:rPr>
                <w:rFonts w:ascii="Times New Roman" w:hAnsi="Times New Roman" w:eastAsia="Times New Roman"/>
                <w:b/>
                <w:sz w:val="20"/>
              </w:rPr>
              <w:t>MongoDB</w:t>
            </w:r>
          </w:p>
        </w:tc>
        <w:tc>
          <w:tcPr>
            <w:tcW w:type="dxa" w:w="4896"/>
            <w:vAlign w:val="center"/>
          </w:tcPr>
          <w:p>
            <w:pPr>
              <w:spacing w:after="0"/>
            </w:pPr>
            <w:r/>
            <w:r>
              <w:rPr>
                <w:rFonts w:ascii="Times New Roman" w:hAnsi="Times New Roman" w:eastAsia="Times New Roman"/>
                <w:b w:val="0"/>
                <w:sz w:val="20"/>
              </w:rPr>
              <w:t>Ít nhất 2 collections; dữ liệu JSON/BSON; CRUD; lọc, tìm kiếm, sắp xếp và thống kê.</w:t>
            </w:r>
          </w:p>
        </w:tc>
      </w:tr>
      <w:tr>
        <w:tc>
          <w:tcPr>
            <w:tcW w:type="dxa" w:w="4896"/>
            <w:vAlign w:val="center"/>
          </w:tcPr>
          <w:p>
            <w:pPr>
              <w:spacing w:after="0"/>
            </w:pPr>
            <w:r/>
            <w:r>
              <w:rPr>
                <w:rFonts w:ascii="Times New Roman" w:hAnsi="Times New Roman" w:eastAsia="Times New Roman"/>
                <w:b/>
                <w:sz w:val="20"/>
              </w:rPr>
              <w:t>Redis</w:t>
            </w:r>
          </w:p>
        </w:tc>
        <w:tc>
          <w:tcPr>
            <w:tcW w:type="dxa" w:w="4896"/>
            <w:vAlign w:val="center"/>
          </w:tcPr>
          <w:p>
            <w:pPr>
              <w:spacing w:after="0"/>
            </w:pPr>
            <w:r/>
            <w:r>
              <w:rPr>
                <w:rFonts w:ascii="Times New Roman" w:hAnsi="Times New Roman" w:eastAsia="Times New Roman"/>
                <w:b w:val="0"/>
                <w:sz w:val="20"/>
              </w:rPr>
              <w:t>Ít nhất 2 nhóm dữ liệu key-value; có chức năng sử dụng thực tế; thể hiện TTL.</w:t>
            </w:r>
          </w:p>
        </w:tc>
      </w:tr>
      <w:tr>
        <w:tc>
          <w:tcPr>
            <w:tcW w:type="dxa" w:w="4896"/>
            <w:vAlign w:val="center"/>
          </w:tcPr>
          <w:p>
            <w:pPr>
              <w:spacing w:after="0"/>
            </w:pPr>
            <w:r/>
            <w:r>
              <w:rPr>
                <w:rFonts w:ascii="Times New Roman" w:hAnsi="Times New Roman" w:eastAsia="Times New Roman"/>
                <w:b/>
                <w:sz w:val="20"/>
              </w:rPr>
              <w:t>Cassandra</w:t>
            </w:r>
          </w:p>
        </w:tc>
        <w:tc>
          <w:tcPr>
            <w:tcW w:type="dxa" w:w="4896"/>
            <w:vAlign w:val="center"/>
          </w:tcPr>
          <w:p>
            <w:pPr>
              <w:spacing w:after="0"/>
            </w:pPr>
            <w:r/>
            <w:r>
              <w:rPr>
                <w:rFonts w:ascii="Times New Roman" w:hAnsi="Times New Roman" w:eastAsia="Times New Roman"/>
                <w:b w:val="0"/>
                <w:sz w:val="20"/>
              </w:rPr>
              <w:t>Có keyspace và ít nhất 1 bảng log/history; xác định partition key, clustering key; truy vấn lịch sử phù hợp.</w:t>
            </w:r>
          </w:p>
        </w:tc>
      </w:tr>
      <w:tr>
        <w:tc>
          <w:tcPr>
            <w:tcW w:type="dxa" w:w="4896"/>
            <w:vAlign w:val="center"/>
          </w:tcPr>
          <w:p>
            <w:pPr>
              <w:spacing w:after="0"/>
            </w:pPr>
            <w:r/>
            <w:r>
              <w:rPr>
                <w:rFonts w:ascii="Times New Roman" w:hAnsi="Times New Roman" w:eastAsia="Times New Roman"/>
                <w:b/>
                <w:sz w:val="20"/>
              </w:rPr>
              <w:t>Neo4j</w:t>
            </w:r>
          </w:p>
        </w:tc>
        <w:tc>
          <w:tcPr>
            <w:tcW w:type="dxa" w:w="4896"/>
            <w:vAlign w:val="center"/>
          </w:tcPr>
          <w:p>
            <w:pPr>
              <w:spacing w:after="0"/>
            </w:pPr>
            <w:r/>
            <w:r>
              <w:rPr>
                <w:rFonts w:ascii="Times New Roman" w:hAnsi="Times New Roman" w:eastAsia="Times New Roman"/>
                <w:b w:val="0"/>
                <w:sz w:val="20"/>
              </w:rPr>
              <w:t>Ít nhất 2 loại node và 3 loại relationship; tạo node/relationship và truy vấn đồ thị.</w:t>
            </w:r>
          </w:p>
        </w:tc>
      </w:tr>
      <w:tr>
        <w:tc>
          <w:tcPr>
            <w:tcW w:type="dxa" w:w="4896"/>
            <w:vAlign w:val="center"/>
          </w:tcPr>
          <w:p>
            <w:pPr>
              <w:spacing w:after="0"/>
            </w:pPr>
            <w:r/>
            <w:r>
              <w:rPr>
                <w:rFonts w:ascii="Times New Roman" w:hAnsi="Times New Roman" w:eastAsia="Times New Roman"/>
                <w:b/>
                <w:sz w:val="20"/>
              </w:rPr>
              <w:t>Ứng dụng</w:t>
            </w:r>
          </w:p>
        </w:tc>
        <w:tc>
          <w:tcPr>
            <w:tcW w:type="dxa" w:w="4896"/>
            <w:vAlign w:val="center"/>
          </w:tcPr>
          <w:p>
            <w:pPr>
              <w:spacing w:after="0"/>
            </w:pPr>
            <w:r/>
            <w:r>
              <w:rPr>
                <w:rFonts w:ascii="Times New Roman" w:hAnsi="Times New Roman" w:eastAsia="Times New Roman"/>
                <w:b w:val="0"/>
                <w:sz w:val="20"/>
              </w:rPr>
              <w:t>Có luồng nghiệp vụ chạy được, kết nối database thật, dữ liệu demo và kiểm thử.</w:t>
            </w:r>
          </w:p>
        </w:tc>
      </w:tr>
      <w:tr>
        <w:tc>
          <w:tcPr>
            <w:tcW w:type="dxa" w:w="4896"/>
            <w:vAlign w:val="center"/>
          </w:tcPr>
          <w:p>
            <w:pPr>
              <w:spacing w:after="0"/>
            </w:pPr>
            <w:r/>
            <w:r>
              <w:rPr>
                <w:rFonts w:ascii="Times New Roman" w:hAnsi="Times New Roman" w:eastAsia="Times New Roman"/>
                <w:b/>
                <w:sz w:val="20"/>
              </w:rPr>
              <w:t>Vận hành</w:t>
            </w:r>
          </w:p>
        </w:tc>
        <w:tc>
          <w:tcPr>
            <w:tcW w:type="dxa" w:w="4896"/>
            <w:vAlign w:val="center"/>
          </w:tcPr>
          <w:p>
            <w:pPr>
              <w:spacing w:after="0"/>
            </w:pPr>
            <w:r/>
            <w:r>
              <w:rPr>
                <w:rFonts w:ascii="Times New Roman" w:hAnsi="Times New Roman" w:eastAsia="Times New Roman"/>
                <w:b w:val="0"/>
                <w:sz w:val="20"/>
              </w:rPr>
              <w:t>Có hướng dẫn truy vấn, import/export và backup/restore phù hợp yêu cầu môn học.</w:t>
            </w:r>
          </w:p>
        </w:tc>
      </w:tr>
    </w:tbl>
    <w:p/>
    <w:p>
      <w:pPr>
        <w:pStyle w:val="Heading1"/>
      </w:pPr>
      <w:r>
        <w:t>5. Vai trò người dùng và chức năng nghiệp vụ</w:t>
      </w:r>
    </w:p>
    <w:p>
      <w:pPr>
        <w:pStyle w:val="Heading2"/>
      </w:pPr>
      <w:r>
        <w:t>5.1. Vai trò</w:t>
      </w:r>
    </w:p>
    <w:p>
      <w:pPr>
        <w:pStyle w:val="ListBullet"/>
      </w:pPr>
      <w:r>
        <w:t>Quản trị viên: quản lý tài khoản, khóa học, nội dung, câu hỏi, kỳ thi và dữ liệu hệ thống.</w:t>
      </w:r>
    </w:p>
    <w:p>
      <w:pPr>
        <w:pStyle w:val="ListBullet"/>
      </w:pPr>
      <w:r>
        <w:t>Giảng viên/người quản lý nội dung: quản lý khóa học, bài giảng, ngân hàng câu hỏi, kỳ thi và xem kết quả theo quyền hạn.</w:t>
      </w:r>
    </w:p>
    <w:p>
      <w:pPr>
        <w:pStyle w:val="ListBullet"/>
      </w:pPr>
      <w:r>
        <w:t>Sinh viên: xem khóa học, học bài, làm bài trắc nghiệm, nộp bài, xem kết quả và theo dõi tiến độ.</w:t>
      </w:r>
    </w:p>
    <w:p>
      <w:pPr>
        <w:pStyle w:val="Heading2"/>
      </w:pPr>
      <w:r>
        <w:t>5.2. Chức năng chính</w:t>
      </w:r>
    </w:p>
    <w:p>
      <w:pPr>
        <w:pStyle w:val="ListBullet"/>
      </w:pPr>
      <w:r>
        <w:t>Đăng nhập, đăng xuất, xác thực và phân quyền.</w:t>
      </w:r>
    </w:p>
    <w:p>
      <w:pPr>
        <w:pStyle w:val="ListBullet"/>
      </w:pPr>
      <w:r>
        <w:t>Quản lý người dùng, khóa học, bài giảng, câu hỏi và kỳ thi.</w:t>
      </w:r>
    </w:p>
    <w:p>
      <w:pPr>
        <w:pStyle w:val="ListBullet"/>
      </w:pPr>
      <w:r>
        <w:t>Bắt đầu/tiếp tục kỳ thi; lưu trạng thái đáp án; nộp bài; chấm điểm; lưu kết quả.</w:t>
      </w:r>
    </w:p>
    <w:p>
      <w:pPr>
        <w:pStyle w:val="ListBullet"/>
      </w:pPr>
      <w:r>
        <w:t>Xem lịch sử và kết quả học tập; bảng xếp hạng.</w:t>
      </w:r>
    </w:p>
    <w:p>
      <w:pPr>
        <w:pStyle w:val="ListBullet"/>
      </w:pPr>
      <w:r>
        <w:t>Ghi nhận lượt xem bài, lượt tương tác và thời lượng học.</w:t>
      </w:r>
    </w:p>
    <w:p>
      <w:pPr>
        <w:pStyle w:val="ListBullet"/>
      </w:pPr>
      <w:r>
        <w:t>Hiển thị đồ thị tri thức và gợi ý lộ trình học dựa trên quan hệ đã mô hình hóa.</w:t>
      </w:r>
    </w:p>
    <w:p>
      <w:pPr>
        <w:pStyle w:val="ListBullet"/>
      </w:pPr>
      <w:r>
        <w:t>Quản lý dữ liệu, truy vấn, thống kê và các chức năng phục vụ demo.</w:t>
      </w:r>
    </w:p>
    <w:p>
      <w:pPr>
        <w:pStyle w:val="Heading1"/>
      </w:pPr>
      <w:r>
        <w:t>6. Nguyên tắc tích hợp dữ liệu</w:t>
      </w:r>
    </w:p>
    <w:p>
      <w:pPr>
        <w:pStyle w:val="ListBullet"/>
      </w:pPr>
      <w:r>
        <w:t>MongoDB là nơi lưu bền vững nội dung và các đối tượng nghiệp vụ chính.</w:t>
      </w:r>
    </w:p>
    <w:p>
      <w:pPr>
        <w:pStyle w:val="ListBullet"/>
      </w:pPr>
      <w:r>
        <w:t>Redis phục vụ trạng thái tạm, cache và bảng xếp hạng; không dùng làm nơi duy nhất lưu kết quả chính thức.</w:t>
      </w:r>
    </w:p>
    <w:p>
      <w:pPr>
        <w:pStyle w:val="ListBullet"/>
      </w:pPr>
      <w:r>
        <w:t>Cassandra lưu lịch sử/sự kiện học tập; thiết kế bảng dựa trên truy vấn thực tế.</w:t>
      </w:r>
    </w:p>
    <w:p>
      <w:pPr>
        <w:pStyle w:val="ListBullet"/>
      </w:pPr>
      <w:r>
        <w:t>Neo4j lưu các quan hệ tri thức và hỗ trợ truy vấn đồ thị.</w:t>
      </w:r>
    </w:p>
    <w:p>
      <w:pPr>
        <w:pStyle w:val="ListBullet"/>
      </w:pPr>
      <w:r>
        <w:t>Dùng ID thống nhất giữa các hệ, ví dụ userId, courseId, lessonId, examId và attemptId.</w:t>
      </w:r>
    </w:p>
    <w:p>
      <w:pPr>
        <w:pStyle w:val="ListBullet"/>
      </w:pPr>
      <w:r>
        <w:t>Không tuyên bố có giao dịch nguyên tử xuyên bốn database nếu chưa triển khai cơ chế tương ứng.</w:t>
      </w:r>
    </w:p>
    <w:p>
      <w:pPr>
        <w:pStyle w:val="Heading2"/>
      </w:pPr>
      <w:r>
        <w:t>6.1. Luồng nộp bài cần đặc biệt kiểm thử</w:t>
      </w:r>
    </w:p>
    <w:p>
      <w:pPr>
        <w:pStyle w:val="ListNumber"/>
      </w:pPr>
      <w:r>
        <w:t>Frontend yêu cầu mở kỳ thi; Backend kiểm tra điều kiện và tạo hoặc khôi phục Exam Attempt.</w:t>
      </w:r>
    </w:p>
    <w:p>
      <w:pPr>
        <w:pStyle w:val="ListNumber"/>
      </w:pPr>
      <w:r>
        <w:t>Backend lấy nội dung câu hỏi từ MongoDB và trạng thái tạm từ Redis nếu có.</w:t>
      </w:r>
    </w:p>
    <w:p>
      <w:pPr>
        <w:pStyle w:val="ListNumber"/>
      </w:pPr>
      <w:r>
        <w:t>Frontend gửi thay đổi đáp án; Backend xác thực phiên và cập nhật Redis.</w:t>
      </w:r>
    </w:p>
    <w:p>
      <w:pPr>
        <w:pStyle w:val="ListNumber"/>
      </w:pPr>
      <w:r>
        <w:t>Khi nộp bài, Backend lấy trạng thái đáp án hiện tại, kiểm tra tính hợp lệ và chấm điểm phía máy chủ.</w:t>
      </w:r>
    </w:p>
    <w:p>
      <w:pPr>
        <w:pStyle w:val="ListNumber"/>
      </w:pPr>
      <w:r>
        <w:t>Backend lưu Result chính thức vào MongoDB.</w:t>
      </w:r>
    </w:p>
    <w:p>
      <w:pPr>
        <w:pStyle w:val="ListNumber"/>
      </w:pPr>
      <w:r>
        <w:t>Sau khi lưu kết quả chính thức thành công, cập nhật trạng thái và leaderboard Redis theo chính sách đã thiết kế.</w:t>
      </w:r>
    </w:p>
    <w:p>
      <w:pPr>
        <w:pStyle w:val="ListNumber"/>
      </w:pPr>
      <w:r>
        <w:t>Xử lý nộp lặp, timeout, hai yêu cầu đồng thời và lỗi cập nhật một hệ quản trị; không báo thành công khi kết quả chưa được lưu bền vững.</w:t>
      </w:r>
    </w:p>
    <w:p>
      <w:pPr>
        <w:pStyle w:val="Heading1"/>
      </w:pPr>
      <w:r>
        <w:t>7. Yêu cầu ứng dụng và demo</w:t>
      </w:r>
    </w:p>
    <w:p>
      <w:pPr>
        <w:pStyle w:val="ListBullet"/>
      </w:pPr>
      <w:r>
        <w:t>Màn hình phù hợp: đăng nhập, dashboard, danh sách/chi tiết khóa học, trang bài giảng, danh sách kỳ thi, trang làm bài, trang kết quả, lịch sử học tập, leaderboard, trang quản trị và trang đồ thị tri thức.</w:t>
      </w:r>
    </w:p>
    <w:p>
      <w:pPr>
        <w:pStyle w:val="ListBullet"/>
      </w:pPr>
      <w:r>
        <w:t>Có loading, empty, success, error, validation, phân trang khi phù hợp và responsive ở mức cần thiết.</w:t>
      </w:r>
    </w:p>
    <w:p>
      <w:pPr>
        <w:pStyle w:val="ListBullet"/>
      </w:pPr>
      <w:r>
        <w:t>Phân quyền phải được kiểm tra ở backend, không chỉ ẩn nút trên giao diện.</w:t>
      </w:r>
    </w:p>
    <w:p>
      <w:pPr>
        <w:pStyle w:val="ListBullet"/>
      </w:pPr>
      <w:r>
        <w:t>Không dùng mock data thay cho API thật ở luồng được tuyên bố là đã tích hợp.</w:t>
      </w:r>
    </w:p>
    <w:p>
      <w:pPr>
        <w:pStyle w:val="ListBullet"/>
      </w:pPr>
      <w:r>
        <w:t>Chuẩn bị dữ liệu mẫu nhất quán và script seed/import để có thể tái tạo.</w:t>
      </w:r>
    </w:p>
    <w:p>
      <w:pPr>
        <w:pStyle w:val="ListBullet"/>
      </w:pPr>
      <w:r>
        <w:t>Có màn hình hoặc tài liệu minh chứng dữ liệu thực sự được ghi/đọc từ cả bốn hệ quản trị.</w:t>
      </w:r>
    </w:p>
    <w:p>
      <w:pPr>
        <w:pStyle w:val="Heading1"/>
      </w:pPr>
      <w:r>
        <w:t>8. Cấu trúc SRS đã thống nhất</w:t>
      </w:r>
    </w:p>
    <w:p>
      <w:pPr>
        <w:pStyle w:val="ListBullet"/>
      </w:pPr>
      <w:r>
        <w:t>Chương 1. Tổng quan hệ thống.</w:t>
      </w:r>
    </w:p>
    <w:p>
      <w:pPr>
        <w:pStyle w:val="ListBullet"/>
      </w:pPr>
      <w:r>
        <w:t>Chương 2. Đặc tả người dùng và chức năng.</w:t>
      </w:r>
    </w:p>
    <w:p>
      <w:pPr>
        <w:pStyle w:val="ListBullet"/>
      </w:pPr>
      <w:r>
        <w:t>Chương 3. Đặc tả yêu cầu chức năng.</w:t>
      </w:r>
    </w:p>
    <w:p>
      <w:pPr>
        <w:pStyle w:val="ListBullet"/>
      </w:pPr>
      <w:r>
        <w:t>Chương 4. Đặc tả quy trình nghiệp vụ.</w:t>
      </w:r>
    </w:p>
    <w:p>
      <w:pPr>
        <w:pStyle w:val="ListBullet"/>
      </w:pPr>
      <w:r>
        <w:t>Chương 5. Đặc tả dữ liệu và tích hợp NoSQL.</w:t>
      </w:r>
    </w:p>
    <w:p>
      <w:pPr>
        <w:pStyle w:val="ListBullet"/>
      </w:pPr>
      <w:r>
        <w:t>Chương 6. Kiến trúc và giao tiếp hệ thống.</w:t>
      </w:r>
    </w:p>
    <w:p>
      <w:pPr>
        <w:pStyle w:val="ListBullet"/>
      </w:pPr>
      <w:r>
        <w:t>Chương 7. Yêu cầu phi chức năng.</w:t>
      </w:r>
    </w:p>
    <w:p>
      <w:pPr>
        <w:pStyle w:val="ListBullet"/>
      </w:pPr>
      <w:r>
        <w:t>Chương 8. Kiểm thử và nghiệm thu.</w:t>
      </w:r>
    </w:p>
    <w:p>
      <w:pPr>
        <w:pStyle w:val="ListBullet"/>
      </w:pPr>
      <w:r>
        <w:t>Chương 9. Ma trận truy vết.</w:t>
      </w:r>
    </w:p>
    <w:p>
      <w:pPr>
        <w:pStyle w:val="ListBullet"/>
      </w:pPr>
      <w:r>
        <w:t>Phụ lục thuật ngữ và tài liệu tham khảo.</w:t>
      </w:r>
    </w:p>
    <w:p>
      <w:r>
        <w:t>Định dạng SRS đã thống nhất: Times New Roman, cỡ 13, giãn dòng 1.5; tiêu đề phân cấp; bảng và hình có caption, đánh số thống nhất. SRS không thay thế Database Model chi tiết.</w:t>
      </w:r>
    </w:p>
    <w:p>
      <w:pPr>
        <w:pStyle w:val="Heading1"/>
      </w:pPr>
      <w:r>
        <w:t>9. Sáu sơ đồ cần đồng bộ</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B4C7E7"/>
          </w:tcPr>
          <w:p>
            <w:pPr>
              <w:spacing w:after="0"/>
            </w:pPr>
            <w:r/>
            <w:r>
              <w:rPr>
                <w:rFonts w:ascii="Times New Roman" w:hAnsi="Times New Roman" w:eastAsia="Times New Roman"/>
                <w:b/>
                <w:sz w:val="20"/>
              </w:rPr>
              <w:t>STT</w:t>
            </w:r>
          </w:p>
        </w:tc>
        <w:tc>
          <w:tcPr>
            <w:tcW w:type="dxa" w:w="3264"/>
            <w:vAlign w:val="center"/>
            <w:shd w:fill="B4C7E7"/>
          </w:tcPr>
          <w:p>
            <w:pPr>
              <w:spacing w:after="0"/>
            </w:pPr>
            <w:r/>
            <w:r>
              <w:rPr>
                <w:rFonts w:ascii="Times New Roman" w:hAnsi="Times New Roman" w:eastAsia="Times New Roman"/>
                <w:b/>
                <w:sz w:val="20"/>
              </w:rPr>
              <w:t>Sơ đồ</w:t>
            </w:r>
          </w:p>
        </w:tc>
        <w:tc>
          <w:tcPr>
            <w:tcW w:type="dxa" w:w="3264"/>
            <w:vAlign w:val="center"/>
            <w:shd w:fill="B4C7E7"/>
          </w:tcPr>
          <w:p>
            <w:pPr>
              <w:spacing w:after="0"/>
            </w:pPr>
            <w:r/>
            <w:r>
              <w:rPr>
                <w:rFonts w:ascii="Times New Roman" w:hAnsi="Times New Roman" w:eastAsia="Times New Roman"/>
                <w:b/>
                <w:sz w:val="20"/>
              </w:rPr>
              <w:t>Vị trí trong SRS</w:t>
            </w:r>
          </w:p>
        </w:tc>
      </w:tr>
      <w:tr>
        <w:tc>
          <w:tcPr>
            <w:tcW w:type="dxa" w:w="3264"/>
            <w:vAlign w:val="center"/>
          </w:tcPr>
          <w:p>
            <w:pPr>
              <w:spacing w:after="0"/>
            </w:pPr>
            <w:r/>
            <w:r>
              <w:rPr>
                <w:rFonts w:ascii="Times New Roman" w:hAnsi="Times New Roman" w:eastAsia="Times New Roman"/>
                <w:b/>
                <w:sz w:val="20"/>
              </w:rPr>
              <w:t>1</w:t>
            </w:r>
          </w:p>
        </w:tc>
        <w:tc>
          <w:tcPr>
            <w:tcW w:type="dxa" w:w="3264"/>
            <w:vAlign w:val="center"/>
          </w:tcPr>
          <w:p>
            <w:pPr>
              <w:spacing w:after="0"/>
            </w:pPr>
            <w:r/>
            <w:r>
              <w:rPr>
                <w:rFonts w:ascii="Times New Roman" w:hAnsi="Times New Roman" w:eastAsia="Times New Roman"/>
                <w:b w:val="0"/>
                <w:sz w:val="20"/>
              </w:rPr>
              <w:t>Use Case tổng quát</w:t>
            </w:r>
          </w:p>
        </w:tc>
        <w:tc>
          <w:tcPr>
            <w:tcW w:type="dxa" w:w="3264"/>
            <w:vAlign w:val="center"/>
          </w:tcPr>
          <w:p>
            <w:pPr>
              <w:spacing w:after="0"/>
            </w:pPr>
            <w:r/>
            <w:r>
              <w:rPr>
                <w:rFonts w:ascii="Times New Roman" w:hAnsi="Times New Roman" w:eastAsia="Times New Roman"/>
                <w:b w:val="0"/>
                <w:sz w:val="20"/>
              </w:rPr>
              <w:t>Chương 2, mục 2.4</w:t>
            </w:r>
          </w:p>
        </w:tc>
      </w:tr>
      <w:tr>
        <w:tc>
          <w:tcPr>
            <w:tcW w:type="dxa" w:w="3264"/>
            <w:vAlign w:val="center"/>
          </w:tcPr>
          <w:p>
            <w:pPr>
              <w:spacing w:after="0"/>
            </w:pPr>
            <w:r/>
            <w:r>
              <w:rPr>
                <w:rFonts w:ascii="Times New Roman" w:hAnsi="Times New Roman" w:eastAsia="Times New Roman"/>
                <w:b/>
                <w:sz w:val="20"/>
              </w:rPr>
              <w:t>2</w:t>
            </w:r>
          </w:p>
        </w:tc>
        <w:tc>
          <w:tcPr>
            <w:tcW w:type="dxa" w:w="3264"/>
            <w:vAlign w:val="center"/>
          </w:tcPr>
          <w:p>
            <w:pPr>
              <w:spacing w:after="0"/>
            </w:pPr>
            <w:r/>
            <w:r>
              <w:rPr>
                <w:rFonts w:ascii="Times New Roman" w:hAnsi="Times New Roman" w:eastAsia="Times New Roman"/>
                <w:b w:val="0"/>
                <w:sz w:val="20"/>
              </w:rPr>
              <w:t>Sơ đồ hoạt động – Quy trình học bài</w:t>
            </w:r>
          </w:p>
        </w:tc>
        <w:tc>
          <w:tcPr>
            <w:tcW w:type="dxa" w:w="3264"/>
            <w:vAlign w:val="center"/>
          </w:tcPr>
          <w:p>
            <w:pPr>
              <w:spacing w:after="0"/>
            </w:pPr>
            <w:r/>
            <w:r>
              <w:rPr>
                <w:rFonts w:ascii="Times New Roman" w:hAnsi="Times New Roman" w:eastAsia="Times New Roman"/>
                <w:b w:val="0"/>
                <w:sz w:val="20"/>
              </w:rPr>
              <w:t>Chương 4, mục 4.1</w:t>
            </w:r>
          </w:p>
        </w:tc>
      </w:tr>
      <w:tr>
        <w:tc>
          <w:tcPr>
            <w:tcW w:type="dxa" w:w="3264"/>
            <w:vAlign w:val="center"/>
          </w:tcPr>
          <w:p>
            <w:pPr>
              <w:spacing w:after="0"/>
            </w:pPr>
            <w:r/>
            <w:r>
              <w:rPr>
                <w:rFonts w:ascii="Times New Roman" w:hAnsi="Times New Roman" w:eastAsia="Times New Roman"/>
                <w:b/>
                <w:sz w:val="20"/>
              </w:rPr>
              <w:t>3</w:t>
            </w:r>
          </w:p>
        </w:tc>
        <w:tc>
          <w:tcPr>
            <w:tcW w:type="dxa" w:w="3264"/>
            <w:vAlign w:val="center"/>
          </w:tcPr>
          <w:p>
            <w:pPr>
              <w:spacing w:after="0"/>
            </w:pPr>
            <w:r/>
            <w:r>
              <w:rPr>
                <w:rFonts w:ascii="Times New Roman" w:hAnsi="Times New Roman" w:eastAsia="Times New Roman"/>
                <w:b w:val="0"/>
                <w:sz w:val="20"/>
              </w:rPr>
              <w:t>Sơ đồ hoạt động – Quy trình làm bài trắc nghiệm</w:t>
            </w:r>
          </w:p>
        </w:tc>
        <w:tc>
          <w:tcPr>
            <w:tcW w:type="dxa" w:w="3264"/>
            <w:vAlign w:val="center"/>
          </w:tcPr>
          <w:p>
            <w:pPr>
              <w:spacing w:after="0"/>
            </w:pPr>
            <w:r/>
            <w:r>
              <w:rPr>
                <w:rFonts w:ascii="Times New Roman" w:hAnsi="Times New Roman" w:eastAsia="Times New Roman"/>
                <w:b w:val="0"/>
                <w:sz w:val="20"/>
              </w:rPr>
              <w:t>Chương 4, mục 4.2</w:t>
            </w:r>
          </w:p>
        </w:tc>
      </w:tr>
      <w:tr>
        <w:tc>
          <w:tcPr>
            <w:tcW w:type="dxa" w:w="3264"/>
            <w:vAlign w:val="center"/>
          </w:tcPr>
          <w:p>
            <w:pPr>
              <w:spacing w:after="0"/>
            </w:pPr>
            <w:r/>
            <w:r>
              <w:rPr>
                <w:rFonts w:ascii="Times New Roman" w:hAnsi="Times New Roman" w:eastAsia="Times New Roman"/>
                <w:b/>
                <w:sz w:val="20"/>
              </w:rPr>
              <w:t>4</w:t>
            </w:r>
          </w:p>
        </w:tc>
        <w:tc>
          <w:tcPr>
            <w:tcW w:type="dxa" w:w="3264"/>
            <w:vAlign w:val="center"/>
          </w:tcPr>
          <w:p>
            <w:pPr>
              <w:spacing w:after="0"/>
            </w:pPr>
            <w:r/>
            <w:r>
              <w:rPr>
                <w:rFonts w:ascii="Times New Roman" w:hAnsi="Times New Roman" w:eastAsia="Times New Roman"/>
                <w:b w:val="0"/>
                <w:sz w:val="20"/>
              </w:rPr>
              <w:t>Sơ đồ tri thức – Knowledge Graph</w:t>
            </w:r>
          </w:p>
        </w:tc>
        <w:tc>
          <w:tcPr>
            <w:tcW w:type="dxa" w:w="3264"/>
            <w:vAlign w:val="center"/>
          </w:tcPr>
          <w:p>
            <w:pPr>
              <w:spacing w:after="0"/>
            </w:pPr>
            <w:r/>
            <w:r>
              <w:rPr>
                <w:rFonts w:ascii="Times New Roman" w:hAnsi="Times New Roman" w:eastAsia="Times New Roman"/>
                <w:b w:val="0"/>
                <w:sz w:val="20"/>
              </w:rPr>
              <w:t>Chương 4, mục 4.5</w:t>
            </w:r>
          </w:p>
        </w:tc>
      </w:tr>
      <w:tr>
        <w:tc>
          <w:tcPr>
            <w:tcW w:type="dxa" w:w="3264"/>
            <w:vAlign w:val="center"/>
          </w:tcPr>
          <w:p>
            <w:pPr>
              <w:spacing w:after="0"/>
            </w:pPr>
            <w:r/>
            <w:r>
              <w:rPr>
                <w:rFonts w:ascii="Times New Roman" w:hAnsi="Times New Roman" w:eastAsia="Times New Roman"/>
                <w:b/>
                <w:sz w:val="20"/>
              </w:rPr>
              <w:t>5</w:t>
            </w:r>
          </w:p>
        </w:tc>
        <w:tc>
          <w:tcPr>
            <w:tcW w:type="dxa" w:w="3264"/>
            <w:vAlign w:val="center"/>
          </w:tcPr>
          <w:p>
            <w:pPr>
              <w:spacing w:after="0"/>
            </w:pPr>
            <w:r/>
            <w:r>
              <w:rPr>
                <w:rFonts w:ascii="Times New Roman" w:hAnsi="Times New Roman" w:eastAsia="Times New Roman"/>
                <w:b w:val="0"/>
                <w:sz w:val="20"/>
              </w:rPr>
              <w:t>Sơ đồ kiến trúc tổng thể hệ thống</w:t>
            </w:r>
          </w:p>
        </w:tc>
        <w:tc>
          <w:tcPr>
            <w:tcW w:type="dxa" w:w="3264"/>
            <w:vAlign w:val="center"/>
          </w:tcPr>
          <w:p>
            <w:pPr>
              <w:spacing w:after="0"/>
            </w:pPr>
            <w:r/>
            <w:r>
              <w:rPr>
                <w:rFonts w:ascii="Times New Roman" w:hAnsi="Times New Roman" w:eastAsia="Times New Roman"/>
                <w:b w:val="0"/>
                <w:sz w:val="20"/>
              </w:rPr>
              <w:t>Chương 6, mục 6.1</w:t>
            </w:r>
          </w:p>
        </w:tc>
      </w:tr>
      <w:tr>
        <w:tc>
          <w:tcPr>
            <w:tcW w:type="dxa" w:w="3264"/>
            <w:vAlign w:val="center"/>
          </w:tcPr>
          <w:p>
            <w:pPr>
              <w:spacing w:after="0"/>
            </w:pPr>
            <w:r/>
            <w:r>
              <w:rPr>
                <w:rFonts w:ascii="Times New Roman" w:hAnsi="Times New Roman" w:eastAsia="Times New Roman"/>
                <w:b/>
                <w:sz w:val="20"/>
              </w:rPr>
              <w:t>6</w:t>
            </w:r>
          </w:p>
        </w:tc>
        <w:tc>
          <w:tcPr>
            <w:tcW w:type="dxa" w:w="3264"/>
            <w:vAlign w:val="center"/>
          </w:tcPr>
          <w:p>
            <w:pPr>
              <w:spacing w:after="0"/>
            </w:pPr>
            <w:r/>
            <w:r>
              <w:rPr>
                <w:rFonts w:ascii="Times New Roman" w:hAnsi="Times New Roman" w:eastAsia="Times New Roman"/>
                <w:b w:val="0"/>
                <w:sz w:val="20"/>
              </w:rPr>
              <w:t>Sơ đồ tuần tự – Quy trình nộp bài và cập nhật kết quả</w:t>
            </w:r>
          </w:p>
        </w:tc>
        <w:tc>
          <w:tcPr>
            <w:tcW w:type="dxa" w:w="3264"/>
            <w:vAlign w:val="center"/>
          </w:tcPr>
          <w:p>
            <w:pPr>
              <w:spacing w:after="0"/>
            </w:pPr>
            <w:r/>
            <w:r>
              <w:rPr>
                <w:rFonts w:ascii="Times New Roman" w:hAnsi="Times New Roman" w:eastAsia="Times New Roman"/>
                <w:b w:val="0"/>
                <w:sz w:val="20"/>
              </w:rPr>
              <w:t>Chương 6, mục 6.2</w:t>
            </w:r>
          </w:p>
        </w:tc>
      </w:tr>
    </w:tbl>
    <w:p/>
    <w:p>
      <w:r>
        <w:t>Không để placeholder “image”, số rời (ví dụ “09”), caption không có hình hoặc số thứ tự không nhất quán.</w:t>
      </w:r>
    </w:p>
    <w:p>
      <w:pPr>
        <w:pStyle w:val="Heading1"/>
      </w:pPr>
      <w:r>
        <w:t>10. Phân công công việc nhóm</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B4C7E7"/>
          </w:tcPr>
          <w:p>
            <w:pPr>
              <w:spacing w:after="0"/>
            </w:pPr>
            <w:r/>
            <w:r>
              <w:rPr>
                <w:rFonts w:ascii="Times New Roman" w:hAnsi="Times New Roman" w:eastAsia="Times New Roman"/>
                <w:b/>
                <w:sz w:val="20"/>
              </w:rPr>
              <w:t>Thành viên</w:t>
            </w:r>
          </w:p>
        </w:tc>
        <w:tc>
          <w:tcPr>
            <w:tcW w:type="dxa" w:w="3264"/>
            <w:vAlign w:val="center"/>
            <w:shd w:fill="B4C7E7"/>
          </w:tcPr>
          <w:p>
            <w:pPr>
              <w:spacing w:after="0"/>
            </w:pPr>
            <w:r/>
            <w:r>
              <w:rPr>
                <w:rFonts w:ascii="Times New Roman" w:hAnsi="Times New Roman" w:eastAsia="Times New Roman"/>
                <w:b/>
                <w:sz w:val="20"/>
              </w:rPr>
              <w:t>Tỷ lệ</w:t>
            </w:r>
          </w:p>
        </w:tc>
        <w:tc>
          <w:tcPr>
            <w:tcW w:type="dxa" w:w="3264"/>
            <w:vAlign w:val="center"/>
            <w:shd w:fill="B4C7E7"/>
          </w:tcPr>
          <w:p>
            <w:pPr>
              <w:spacing w:after="0"/>
            </w:pPr>
            <w:r/>
            <w:r>
              <w:rPr>
                <w:rFonts w:ascii="Times New Roman" w:hAnsi="Times New Roman" w:eastAsia="Times New Roman"/>
                <w:b/>
                <w:sz w:val="20"/>
              </w:rPr>
              <w:t>Phạm vi công việc</w:t>
            </w:r>
          </w:p>
        </w:tc>
      </w:tr>
      <w:tr>
        <w:tc>
          <w:tcPr>
            <w:tcW w:type="dxa" w:w="3264"/>
            <w:vAlign w:val="center"/>
          </w:tcPr>
          <w:p>
            <w:pPr>
              <w:spacing w:after="0"/>
            </w:pPr>
            <w:r/>
            <w:r>
              <w:rPr>
                <w:rFonts w:ascii="Times New Roman" w:hAnsi="Times New Roman" w:eastAsia="Times New Roman"/>
                <w:b/>
                <w:sz w:val="20"/>
              </w:rPr>
              <w:t>Nguyễn Trọng Nguyên</w:t>
            </w:r>
          </w:p>
        </w:tc>
        <w:tc>
          <w:tcPr>
            <w:tcW w:type="dxa" w:w="3264"/>
            <w:vAlign w:val="center"/>
          </w:tcPr>
          <w:p>
            <w:pPr>
              <w:spacing w:after="0"/>
            </w:pPr>
            <w:r/>
            <w:r>
              <w:rPr>
                <w:rFonts w:ascii="Times New Roman" w:hAnsi="Times New Roman" w:eastAsia="Times New Roman"/>
                <w:b w:val="0"/>
                <w:sz w:val="20"/>
              </w:rPr>
              <w:t>50%</w:t>
            </w:r>
          </w:p>
        </w:tc>
        <w:tc>
          <w:tcPr>
            <w:tcW w:type="dxa" w:w="3264"/>
            <w:vAlign w:val="center"/>
          </w:tcPr>
          <w:p>
            <w:pPr>
              <w:spacing w:after="0"/>
            </w:pPr>
            <w:r/>
            <w:r>
              <w:rPr>
                <w:rFonts w:ascii="Times New Roman" w:hAnsi="Times New Roman" w:eastAsia="Times New Roman"/>
                <w:b w:val="0"/>
                <w:sz w:val="20"/>
              </w:rPr>
              <w:t>Phân tích yêu cầu, SRS, kiến trúc, MongoDB/Redis, sơ đồ, tích hợp, kiểm thử tổng thể và tổng hợp báo cáo.</w:t>
            </w:r>
          </w:p>
        </w:tc>
      </w:tr>
      <w:tr>
        <w:tc>
          <w:tcPr>
            <w:tcW w:type="dxa" w:w="3264"/>
            <w:vAlign w:val="center"/>
          </w:tcPr>
          <w:p>
            <w:pPr>
              <w:spacing w:after="0"/>
            </w:pPr>
            <w:r/>
            <w:r>
              <w:rPr>
                <w:rFonts w:ascii="Times New Roman" w:hAnsi="Times New Roman" w:eastAsia="Times New Roman"/>
                <w:b/>
                <w:sz w:val="20"/>
              </w:rPr>
              <w:t>Phạm Nguyễn Khôi Nguyên</w:t>
            </w:r>
          </w:p>
        </w:tc>
        <w:tc>
          <w:tcPr>
            <w:tcW w:type="dxa" w:w="3264"/>
            <w:vAlign w:val="center"/>
          </w:tcPr>
          <w:p>
            <w:pPr>
              <w:spacing w:after="0"/>
            </w:pPr>
            <w:r/>
            <w:r>
              <w:rPr>
                <w:rFonts w:ascii="Times New Roman" w:hAnsi="Times New Roman" w:eastAsia="Times New Roman"/>
                <w:b w:val="0"/>
                <w:sz w:val="20"/>
              </w:rPr>
              <w:t>25%</w:t>
            </w:r>
          </w:p>
        </w:tc>
        <w:tc>
          <w:tcPr>
            <w:tcW w:type="dxa" w:w="3264"/>
            <w:vAlign w:val="center"/>
          </w:tcPr>
          <w:p>
            <w:pPr>
              <w:spacing w:after="0"/>
            </w:pPr>
            <w:r/>
            <w:r>
              <w:rPr>
                <w:rFonts w:ascii="Times New Roman" w:hAnsi="Times New Roman" w:eastAsia="Times New Roman"/>
                <w:b w:val="0"/>
                <w:sz w:val="20"/>
              </w:rPr>
              <w:t>Cassandra; mô hình/truy vấn Learning Event, Video View, Click History; hỗ trợ kiểm thử.</w:t>
            </w:r>
          </w:p>
        </w:tc>
      </w:tr>
      <w:tr>
        <w:tc>
          <w:tcPr>
            <w:tcW w:type="dxa" w:w="3264"/>
            <w:vAlign w:val="center"/>
          </w:tcPr>
          <w:p>
            <w:pPr>
              <w:spacing w:after="0"/>
            </w:pPr>
            <w:r/>
            <w:r>
              <w:rPr>
                <w:rFonts w:ascii="Times New Roman" w:hAnsi="Times New Roman" w:eastAsia="Times New Roman"/>
                <w:b/>
                <w:sz w:val="20"/>
              </w:rPr>
              <w:t>Võ Huỳnh Gia Huy</w:t>
            </w:r>
          </w:p>
        </w:tc>
        <w:tc>
          <w:tcPr>
            <w:tcW w:type="dxa" w:w="3264"/>
            <w:vAlign w:val="center"/>
          </w:tcPr>
          <w:p>
            <w:pPr>
              <w:spacing w:after="0"/>
            </w:pPr>
            <w:r/>
            <w:r>
              <w:rPr>
                <w:rFonts w:ascii="Times New Roman" w:hAnsi="Times New Roman" w:eastAsia="Times New Roman"/>
                <w:b w:val="0"/>
                <w:sz w:val="20"/>
              </w:rPr>
              <w:t>25%</w:t>
            </w:r>
          </w:p>
        </w:tc>
        <w:tc>
          <w:tcPr>
            <w:tcW w:type="dxa" w:w="3264"/>
            <w:vAlign w:val="center"/>
          </w:tcPr>
          <w:p>
            <w:pPr>
              <w:spacing w:after="0"/>
            </w:pPr>
            <w:r/>
            <w:r>
              <w:rPr>
                <w:rFonts w:ascii="Times New Roman" w:hAnsi="Times New Roman" w:eastAsia="Times New Roman"/>
                <w:b w:val="0"/>
                <w:sz w:val="20"/>
              </w:rPr>
              <w:t>Neo4j; Knowledge Graph; node/relationship; lộ trình học tập; hỗ trợ kiểm thử.</w:t>
            </w:r>
          </w:p>
        </w:tc>
      </w:tr>
    </w:tbl>
    <w:p/>
    <w:p>
      <w:pPr>
        <w:pStyle w:val="Heading1"/>
      </w:pPr>
      <w:r>
        <w:t>11. Tài liệu tham khảo</w:t>
      </w:r>
    </w:p>
    <w:p>
      <w:pPr>
        <w:ind w:left="216" w:hanging="216"/>
      </w:pPr>
      <w:r>
        <w:t>[1] Trường Đại học Công Thương TP. Hồ Chí Minh, Khoa Công nghệ Thông tin, “Đề cương học phần thứ 71: Dữ liệu NoSQL”, tài liệu học phần.</w:t>
      </w:r>
    </w:p>
    <w:p>
      <w:pPr>
        <w:ind w:left="216" w:hanging="216"/>
      </w:pPr>
      <w:r>
        <w:t>[2] Trường Đại học Công Thương TP. Hồ Chí Minh, Khoa Công nghệ Thông tin, “Đồ án cuối kỳ – Học phần Dữ liệu NoSQL”, tài liệu hướng dẫn và yêu cầu dự án.</w:t>
      </w:r>
    </w:p>
    <w:p>
      <w:pPr>
        <w:ind w:left="216" w:hanging="216"/>
      </w:pPr>
      <w:r>
        <w:t>[3] MongoDB, “MongoDB Documentation – MongoDB Manual”, tài liệu chính thức. https://www.mongodb.com/docs/manual/</w:t>
      </w:r>
    </w:p>
    <w:p>
      <w:pPr>
        <w:ind w:left="216" w:hanging="216"/>
      </w:pPr>
      <w:r>
        <w:t>[4] Redis, “Redis Documentation – Data Types”, tài liệu chính thức. https://redis.io/docs/latest/develop/data-types/</w:t>
      </w:r>
    </w:p>
    <w:p>
      <w:pPr>
        <w:ind w:left="216" w:hanging="216"/>
      </w:pPr>
      <w:r>
        <w:t>[5] Apache Cassandra, “Apache Cassandra Documentation – Data Modeling and CQL”, tài liệu chính thức. https://cassandra.apache.org/doc/stable/</w:t>
      </w:r>
    </w:p>
    <w:p>
      <w:pPr>
        <w:ind w:left="216" w:hanging="216"/>
      </w:pPr>
      <w:r>
        <w:t>[6] Neo4j, “Neo4j Documentation – Cypher Manual and Graph Database”, tài liệu chính thức. https://neo4j.com/docs/</w:t>
      </w:r>
    </w:p>
    <w:p>
      <w:pPr>
        <w:ind w:left="216" w:hanging="216"/>
      </w:pPr>
      <w:r>
        <w:t>[7] MongoDB, “MongoDB CRUD Operations”, tài liệu chính thức. https://www.mongodb.com/docs/manual/crud/</w:t>
      </w:r>
    </w:p>
    <w:p>
      <w:pPr>
        <w:ind w:left="216" w:hanging="216"/>
      </w:pPr>
      <w:r>
        <w:t>[8] MongoDB, “MongoDB Aggregation”, tài liệu chính thức. https://www.mongodb.com/docs/manual/aggregation/</w:t>
      </w:r>
    </w:p>
    <w:p>
      <w:pPr>
        <w:ind w:left="216" w:hanging="216"/>
      </w:pPr>
      <w:r>
        <w:t>[9] Redis, “Compare Redis Data Types”, tài liệu chính thức. https://redis.io/docs/latest/develop/data-types/compare-data-types/</w:t>
      </w:r>
    </w:p>
    <w:p>
      <w:pPr>
        <w:ind w:left="216" w:hanging="216"/>
      </w:pPr>
      <w:r>
        <w:t>[10] Redis, “Redis Streams”, tài liệu chính thức. https://redis.io/docs/latest/develop/data-types/streams/</w:t>
      </w:r>
    </w:p>
    <w:p>
      <w:pPr>
        <w:ind w:left="216" w:hanging="216"/>
      </w:pPr>
      <w:r>
        <w:t>[11] Neo4j, “Cypher Manual”, tài liệu chính thức. https://neo4j.com/docs/cypher-manual/</w:t>
      </w:r>
    </w:p>
    <w:p>
      <w:pPr>
        <w:ind w:left="216" w:hanging="216"/>
      </w:pPr>
      <w:r>
        <w:t>[12] Neo4j, “Graph Data Modeling”, tài liệu chính thức. https://neo4j.com/docs/getting-started/data-modeling/</w:t>
      </w:r>
    </w:p>
    <w:p>
      <w:pPr>
        <w:pStyle w:val="Heading1"/>
      </w:pPr>
      <w:r>
        <w:t>12. Quy trình triển khai đề xuất</w:t>
      </w:r>
    </w:p>
    <w:p>
      <w:r>
        <w:rPr>
          <w:b/>
        </w:rPr>
        <w:t xml:space="preserve">Giai đoạn 1 – Khảo sát: </w:t>
      </w:r>
      <w:r>
        <w:t>Đọc workspace và tài liệu; xác định công nghệ, hiện trạng, chức năng đã có và phần thiếu.</w:t>
      </w:r>
    </w:p>
    <w:p>
      <w:r>
        <w:rPr>
          <w:b/>
        </w:rPr>
        <w:t xml:space="preserve">Giai đoạn 2 – Thiết kế: </w:t>
      </w:r>
      <w:r>
        <w:t>Hoàn thiện kiến trúc, mô hình dữ liệu, truy vấn, hợp đồng API và luồng nghiệp vụ.</w:t>
      </w:r>
    </w:p>
    <w:p>
      <w:r>
        <w:rPr>
          <w:b/>
        </w:rPr>
        <w:t xml:space="preserve">Giai đoạn 3 – Môi trường: </w:t>
      </w:r>
      <w:r>
        <w:t>Cấu hình bốn hệ quản trị, biến môi trường, script khởi tạo và dữ liệu mẫu.</w:t>
      </w:r>
    </w:p>
    <w:p>
      <w:r>
        <w:rPr>
          <w:b/>
        </w:rPr>
        <w:t xml:space="preserve">Giai đoạn 4 – Database: </w:t>
      </w:r>
      <w:r>
        <w:t>Triển khai và kiểm thử riêng MongoDB, Redis, Cassandra, Neo4j.</w:t>
      </w:r>
    </w:p>
    <w:p>
      <w:r>
        <w:rPr>
          <w:b/>
        </w:rPr>
        <w:t xml:space="preserve">Giai đoạn 5 – Tích hợp: </w:t>
      </w:r>
      <w:r>
        <w:t>Hoàn thiện API và UI; kết nối dữ liệu thật; kiểm tra phân quyền và xử lý lỗi.</w:t>
      </w:r>
    </w:p>
    <w:p>
      <w:r>
        <w:rPr>
          <w:b/>
        </w:rPr>
        <w:t xml:space="preserve">Giai đoạn 6 – Kiểm thử: </w:t>
      </w:r>
      <w:r>
        <w:t>Kiểm thử chức năng, tích hợp, dữ liệu, nộp bài lặp và khôi phục từ môi trường sạch.</w:t>
      </w:r>
    </w:p>
    <w:p>
      <w:r>
        <w:rPr>
          <w:b/>
        </w:rPr>
        <w:t xml:space="preserve">Giai đoạn 7 – Hoàn thiện: </w:t>
      </w:r>
      <w:r>
        <w:t>Đồng bộ SRS/Database Model, README, truy vấn mẫu, hướng dẫn demo và bằng chứng nghiệm thu.</w:t>
      </w:r>
    </w:p>
    <w:p>
      <w:pPr>
        <w:pStyle w:val="Heading1"/>
      </w:pPr>
      <w:r>
        <w:t>13. Quy tắc làm việc bắt buộc cho Antigravity</w:t>
      </w:r>
    </w:p>
    <w:p>
      <w:pPr>
        <w:pStyle w:val="ListBullet"/>
      </w:pPr>
      <w:r>
        <w:t>Khảo sát trước khi sửa; ưu tiên phát triển trên cấu trúc hiện có.</w:t>
      </w:r>
    </w:p>
    <w:p>
      <w:pPr>
        <w:pStyle w:val="ListBullet"/>
      </w:pPr>
      <w:r>
        <w:t>Không xóa hoặc viết lại hàng loạt nếu chưa hiểu tác dụng của các file.</w:t>
      </w:r>
    </w:p>
    <w:p>
      <w:pPr>
        <w:pStyle w:val="ListBullet"/>
      </w:pPr>
      <w:r>
        <w:t>Không ghi đè .env hoặc làm lộ thông tin bí mật; dùng file môi trường mẫu.</w:t>
      </w:r>
    </w:p>
    <w:p>
      <w:pPr>
        <w:pStyle w:val="ListBullet"/>
      </w:pPr>
      <w:r>
        <w:t>Không báo chức năng hoàn thành nếu chưa chạy thử.</w:t>
      </w:r>
    </w:p>
    <w:p>
      <w:pPr>
        <w:pStyle w:val="ListBullet"/>
      </w:pPr>
      <w:r>
        <w:t>Không dùng mock data để giả vờ đã tích hợp database.</w:t>
      </w:r>
    </w:p>
    <w:p>
      <w:pPr>
        <w:pStyle w:val="ListBullet"/>
      </w:pPr>
      <w:r>
        <w:t>Khi gặp lỗi, xác định nguyên nhân, sửa và chạy lại kiểm thử.</w:t>
      </w:r>
    </w:p>
    <w:p>
      <w:pPr>
        <w:pStyle w:val="ListBullet"/>
      </w:pPr>
      <w:r>
        <w:t>Không thêm công nghệ mới nếu chưa có lý do kỹ thuật.</w:t>
      </w:r>
    </w:p>
    <w:p>
      <w:pPr>
        <w:pStyle w:val="ListBullet"/>
      </w:pPr>
      <w:r>
        <w:t>Sau mỗi giai đoạn, báo cáo file đã sửa, chức năng hoàn thành, lệnh và kết quả kiểm thử, lỗi còn lại và bước tiếp theo.</w:t>
      </w:r>
    </w:p>
    <w:p>
      <w:pPr>
        <w:pStyle w:val="Heading1"/>
      </w:pPr>
      <w:r>
        <w:t>14. Tiêu chí nghiệm thu cuối cùng</w:t>
      </w:r>
    </w:p>
    <w:p>
      <w:pPr>
        <w:pStyle w:val="ListBullet"/>
      </w:pPr>
      <w:r>
        <w:t>Ứng dụng chạy theo README từ môi trường được hướng dẫn.</w:t>
      </w:r>
    </w:p>
    <w:p>
      <w:pPr>
        <w:pStyle w:val="ListBullet"/>
      </w:pPr>
      <w:r>
        <w:t>MongoDB: ít nhất 2 collection, CRUD và truy vấn thực tế.</w:t>
      </w:r>
    </w:p>
    <w:p>
      <w:pPr>
        <w:pStyle w:val="ListBullet"/>
      </w:pPr>
      <w:r>
        <w:t>Redis: ít nhất 2 nhóm dữ liệu, TTL và chức năng thực tế.</w:t>
      </w:r>
    </w:p>
    <w:p>
      <w:pPr>
        <w:pStyle w:val="ListBullet"/>
      </w:pPr>
      <w:r>
        <w:t>Cassandra: keyspace, bảng log/history và truy vấn theo mô hình đã thiết kế.</w:t>
      </w:r>
    </w:p>
    <w:p>
      <w:pPr>
        <w:pStyle w:val="ListBullet"/>
      </w:pPr>
      <w:r>
        <w:t>Neo4j: ít nhất 2 loại node, 3 loại relationship và truy vấn đồ thị.</w:t>
      </w:r>
    </w:p>
    <w:p>
      <w:pPr>
        <w:pStyle w:val="ListBullet"/>
      </w:pPr>
      <w:r>
        <w:t>Ứng dụng đọc/ghi thật trên cả bốn hệ quản trị.</w:t>
      </w:r>
    </w:p>
    <w:p>
      <w:pPr>
        <w:pStyle w:val="ListBullet"/>
      </w:pPr>
      <w:r>
        <w:t>Có dữ liệu demo tái tạo được, hướng dẫn truy vấn, import/export, backup/restore.</w:t>
      </w:r>
    </w:p>
    <w:p>
      <w:pPr>
        <w:pStyle w:val="ListBullet"/>
      </w:pPr>
      <w:r>
        <w:t>Có test cases, kết quả kiểm thử, tài liệu kỹ thuật và kịch bản demo.</w:t>
      </w:r>
    </w:p>
    <w:p>
      <w:pPr>
        <w:pStyle w:val="ListBullet"/>
      </w:pPr>
      <w:r>
        <w:t>Tài liệu không mâu thuẫn với code; các yêu cầu chưa hoàn thành được ghi rõ.</w:t>
      </w:r>
    </w:p>
    <w:p>
      <w:pPr>
        <w:pStyle w:val="Heading1"/>
      </w:pPr>
      <w:r>
        <w:t>15. Prompt khởi động nhanh cho Antigravity</w:t>
      </w:r>
    </w:p>
    <w:p>
      <w:r>
        <w:t>Sau khi cung cấp tài liệu này cùng SRS, đề cương và yêu cầu đồ án gốc, hãy dán prompt sau:</w:t>
      </w:r>
    </w:p>
    <w:tbl>
      <w:tblPr>
        <w:tblStyle w:val="TableGrid"/>
        <w:tblW w:type="auto" w:w="0"/>
        <w:tblLook w:firstColumn="1" w:firstRow="1" w:lastColumn="0" w:lastRow="0" w:noHBand="0" w:noVBand="1" w:val="04A0"/>
      </w:tblPr>
      <w:tblGrid>
        <w:gridCol w:w="9792"/>
      </w:tblGrid>
      <w:tr>
        <w:tc>
          <w:tcPr>
            <w:tcW w:type="dxa" w:w="9792"/>
            <w:shd w:fill="F2F2F2"/>
          </w:tcPr>
          <w:p>
            <w:pPr>
              <w:spacing w:after="0"/>
            </w:pPr>
            <w:r/>
            <w:r>
              <w:rPr>
                <w:rFonts w:ascii="Consolas" w:hAnsi="Consolas" w:eastAsia="Consolas"/>
                <w:sz w:val="18"/>
              </w:rPr>
              <w:t>Hãy đọc toàn bộ tài liệu dự án và khảo sát workspace hiện tại trước khi sửa code.</w:t>
            </w:r>
            <w:r>
              <w:br/>
            </w:r>
            <w:r>
              <w:rPr>
                <w:rFonts w:ascii="Consolas" w:hAnsi="Consolas" w:eastAsia="Consolas"/>
                <w:sz w:val="18"/>
              </w:rPr>
              <w:t>Đối chiếu từng yêu cầu trong tài liệu định hướng với trạng thái thực tế; lập checklist gồm yêu cầu,</w:t>
            </w:r>
            <w:r>
              <w:br/>
            </w:r>
            <w:r>
              <w:rPr>
                <w:rFonts w:ascii="Consolas" w:hAnsi="Consolas" w:eastAsia="Consolas"/>
                <w:sz w:val="18"/>
              </w:rPr>
              <w:t>file liên quan, trạng thái, việc cần làm và tiêu chí kiểm thử. Tiếp tục triển khai theo từng giai đoạn</w:t>
            </w:r>
            <w:r>
              <w:br/>
            </w:r>
            <w:r>
              <w:rPr>
                <w:rFonts w:ascii="Consolas" w:hAnsi="Consolas" w:eastAsia="Consolas"/>
                <w:sz w:val="18"/>
              </w:rPr>
              <w:t>có thể thực hiện an toàn, ưu tiên ứng dụng chạy thật và tích hợp đủ MongoDB, Redis, Cassandra, Neo4j.</w:t>
            </w:r>
            <w:r>
              <w:br/>
            </w:r>
            <w:r>
              <w:rPr>
                <w:rFonts w:ascii="Consolas" w:hAnsi="Consolas" w:eastAsia="Consolas"/>
                <w:sz w:val="18"/>
              </w:rPr>
              <w:t>Không dùng mock data để thay cho kết nối thật, không báo hoàn thành khi chưa chạy kiểm thử.</w:t>
            </w:r>
            <w:r>
              <w:br/>
            </w:r>
            <w:r>
              <w:rPr>
                <w:rFonts w:ascii="Consolas" w:hAnsi="Consolas" w:eastAsia="Consolas"/>
                <w:sz w:val="18"/>
              </w:rPr>
              <w:t>Sau mỗi giai đoạn, báo cáo file đã sửa, lệnh đã chạy, kết quả kiểm thử, lỗi còn lại và bước tiếp theo.</w:t>
            </w:r>
            <w:r>
              <w:br/>
            </w:r>
            <w:r>
              <w:rPr>
                <w:rFonts w:ascii="Consolas" w:hAnsi="Consolas" w:eastAsia="Consolas"/>
                <w:sz w:val="18"/>
              </w:rPr>
              <w:t>Nếu tài liệu gốc có yêu cầu khác với các đề xuất trong tài liệu định hướng này, hãy ưu tiên tài liệu gốc</w:t>
            </w:r>
            <w:r>
              <w:br/>
            </w:r>
            <w:r>
              <w:rPr>
                <w:rFonts w:ascii="Consolas" w:hAnsi="Consolas" w:eastAsia="Consolas"/>
                <w:sz w:val="18"/>
              </w:rPr>
              <w:t>và ghi rõ sự khác biệt trước khi thay đổi thiết kế.</w:t>
            </w:r>
          </w:p>
        </w:tc>
      </w:tr>
    </w:tbl>
    <w:p/>
    <w:p>
      <w:r>
        <w:t>Lưu ý: Các collection, key Redis, node/relationship và chức năng ở đây là định hướng thiết kế. Antigravity phải kiểm tra tài liệu gốc và code hiện có trước khi chốt thiết kế cuối cùng.</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Tài liệu định hướng triển khai dự án E-learning và luyện thi trắc nghiệm</w:t>
    </w:r>
  </w:p>
  <w:p>
    <w:pPr>
      <w:jc w:val="right"/>
    </w:pPr>
    <w:r>
      <w:rPr>
        <w:rFonts w:ascii="Times New Roman" w:hAnsi="Times New Roman"/>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ĐỒ ÁN CUỐI KỲ – DỮ LIỆU NOSQL | HƯỚNG DẪN ANTIGRAVITY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